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284FAB" w14:textId="2A189694" w:rsidR="00A83779" w:rsidRPr="00831913" w:rsidRDefault="00A83779" w:rsidP="00302563">
      <w:pPr>
        <w:spacing w:line="276" w:lineRule="auto"/>
        <w:rPr>
          <w:rFonts w:eastAsia="Times New Roman" w:cs="Times New Roman"/>
          <w:szCs w:val="22"/>
          <w:lang w:val="uk-UA"/>
        </w:rPr>
      </w:pPr>
    </w:p>
    <w:p w14:paraId="20851D61" w14:textId="77777777" w:rsidR="00A83779" w:rsidRPr="000551A4" w:rsidRDefault="00A83779" w:rsidP="005E19E8">
      <w:pPr>
        <w:spacing w:line="276" w:lineRule="auto"/>
        <w:rPr>
          <w:rFonts w:asciiTheme="minorHAnsi" w:eastAsia="Times New Roman" w:hAnsiTheme="minorHAnsi" w:cs="Times New Roman"/>
          <w:szCs w:val="22"/>
          <w:lang w:val="en-US"/>
        </w:rPr>
      </w:pPr>
    </w:p>
    <w:p w14:paraId="2DC4C5F1" w14:textId="77777777" w:rsidR="00A83779" w:rsidRPr="000551A4" w:rsidRDefault="00A83779" w:rsidP="005E19E8">
      <w:pPr>
        <w:spacing w:line="276" w:lineRule="auto"/>
        <w:rPr>
          <w:rFonts w:asciiTheme="minorHAnsi" w:eastAsia="Times New Roman" w:hAnsiTheme="minorHAnsi" w:cs="Times New Roman"/>
          <w:szCs w:val="22"/>
          <w:lang w:val="en-US"/>
        </w:rPr>
      </w:pPr>
    </w:p>
    <w:p w14:paraId="70EA6EC3" w14:textId="77777777" w:rsidR="00A83779" w:rsidRPr="000551A4" w:rsidRDefault="00A83779" w:rsidP="005E19E8">
      <w:pPr>
        <w:spacing w:line="276" w:lineRule="auto"/>
        <w:rPr>
          <w:rFonts w:asciiTheme="minorHAnsi" w:eastAsia="Times New Roman" w:hAnsiTheme="minorHAnsi" w:cs="Times New Roman"/>
          <w:szCs w:val="22"/>
          <w:lang w:val="en-US"/>
        </w:rPr>
      </w:pPr>
    </w:p>
    <w:p w14:paraId="6CA8223A" w14:textId="77777777" w:rsidR="00A83779" w:rsidRPr="000551A4" w:rsidRDefault="00A83779" w:rsidP="005E19E8">
      <w:pPr>
        <w:spacing w:line="276" w:lineRule="auto"/>
        <w:rPr>
          <w:rFonts w:asciiTheme="minorHAnsi" w:eastAsia="Times New Roman" w:hAnsiTheme="minorHAnsi" w:cs="Times New Roman"/>
          <w:szCs w:val="22"/>
          <w:lang w:val="en-US"/>
        </w:rPr>
      </w:pPr>
    </w:p>
    <w:p w14:paraId="093600C9" w14:textId="77777777" w:rsidR="00A83779" w:rsidRPr="00973D6E" w:rsidRDefault="00A83779" w:rsidP="005E19E8">
      <w:pPr>
        <w:spacing w:line="276" w:lineRule="auto"/>
        <w:rPr>
          <w:rFonts w:asciiTheme="minorHAnsi" w:eastAsia="Times New Roman" w:hAnsiTheme="minorHAnsi" w:cs="Times New Roman"/>
          <w:szCs w:val="22"/>
          <w:lang w:val="en-US"/>
        </w:rPr>
      </w:pPr>
    </w:p>
    <w:p w14:paraId="77C8E047" w14:textId="77777777" w:rsidR="00A83779" w:rsidRPr="000551A4" w:rsidRDefault="00A83779" w:rsidP="005E19E8">
      <w:pPr>
        <w:spacing w:line="276" w:lineRule="auto"/>
        <w:rPr>
          <w:rFonts w:asciiTheme="minorHAnsi" w:eastAsia="Times New Roman" w:hAnsiTheme="minorHAnsi" w:cs="Times New Roman"/>
          <w:szCs w:val="22"/>
          <w:lang w:val="en-US"/>
        </w:rPr>
      </w:pPr>
    </w:p>
    <w:p w14:paraId="70510C03" w14:textId="77777777" w:rsidR="00A83779" w:rsidRPr="000551A4" w:rsidRDefault="00A83779" w:rsidP="005E19E8">
      <w:pPr>
        <w:spacing w:line="276" w:lineRule="auto"/>
        <w:rPr>
          <w:rFonts w:asciiTheme="minorHAnsi" w:eastAsia="Times New Roman" w:hAnsiTheme="minorHAnsi" w:cs="Times New Roman"/>
          <w:szCs w:val="22"/>
          <w:lang w:val="en-US"/>
        </w:rPr>
      </w:pPr>
    </w:p>
    <w:p w14:paraId="7046B19E" w14:textId="77777777" w:rsidR="00A83779" w:rsidRPr="000551A4" w:rsidRDefault="00A83779" w:rsidP="005E19E8">
      <w:pPr>
        <w:spacing w:line="276" w:lineRule="auto"/>
        <w:rPr>
          <w:rFonts w:asciiTheme="minorHAnsi" w:eastAsia="Times New Roman" w:hAnsiTheme="minorHAnsi" w:cs="Times New Roman"/>
          <w:szCs w:val="22"/>
          <w:lang w:val="en-US"/>
        </w:rPr>
      </w:pPr>
    </w:p>
    <w:p w14:paraId="5BB360B3" w14:textId="59BB9FFC" w:rsidR="007F5DFF" w:rsidRPr="005E06B6" w:rsidRDefault="007F5DFF" w:rsidP="007F5DFF">
      <w:pPr>
        <w:pStyle w:val="GraySubtitle"/>
        <w:rPr>
          <w:color w:val="C9C9C9" w:themeColor="accent3" w:themeTint="99"/>
          <w:lang w:val="ru-RU"/>
        </w:rPr>
      </w:pPr>
      <w:r w:rsidRPr="00BC140B">
        <w:rPr>
          <w:noProof/>
          <w:color w:val="44546A" w:themeColor="text2"/>
          <w:lang w:val="en-GB" w:eastAsia="en-GB"/>
        </w:rPr>
        <mc:AlternateContent>
          <mc:Choice Requires="wps">
            <w:drawing>
              <wp:anchor distT="0" distB="0" distL="114300" distR="114300" simplePos="0" relativeHeight="251659264" behindDoc="0" locked="0" layoutInCell="1" allowOverlap="1" wp14:anchorId="6906FBA1" wp14:editId="4BF0450D">
                <wp:simplePos x="0" y="0"/>
                <wp:positionH relativeFrom="page">
                  <wp:posOffset>0</wp:posOffset>
                </wp:positionH>
                <wp:positionV relativeFrom="page">
                  <wp:posOffset>0</wp:posOffset>
                </wp:positionV>
                <wp:extent cx="540000" cy="5286375"/>
                <wp:effectExtent l="0" t="0" r="0" b="9525"/>
                <wp:wrapNone/>
                <wp:docPr id="1" name="Rectangle 1"/>
                <wp:cNvGraphicFramePr/>
                <a:graphic xmlns:a="http://schemas.openxmlformats.org/drawingml/2006/main">
                  <a:graphicData uri="http://schemas.microsoft.com/office/word/2010/wordprocessingShape">
                    <wps:wsp>
                      <wps:cNvSpPr/>
                      <wps:spPr>
                        <a:xfrm>
                          <a:off x="0" y="0"/>
                          <a:ext cx="540000" cy="52863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2AA1" id="Rectangle 1" o:spid="_x0000_s1026" style="position:absolute;margin-left:0;margin-top:0;width:42.5pt;height:4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" fillcolor="#525252 [1606]" stroked="f" strokeweight="1pt">
                <w10:wrap anchorx="page" anchory="page"/>
              </v:rect>
            </w:pict>
          </mc:Fallback>
        </mc:AlternateContent>
      </w:r>
      <w:r w:rsidRPr="00B0564A">
        <w:rPr>
          <w:noProof/>
          <w:color w:val="44546A" w:themeColor="text2"/>
          <w:lang w:val="en-GB" w:eastAsia="en-GB"/>
        </w:rPr>
        <mc:AlternateContent>
          <mc:Choice Requires="wps">
            <w:drawing>
              <wp:anchor distT="0" distB="0" distL="114300" distR="114300" simplePos="0" relativeHeight="251660288" behindDoc="0" locked="0" layoutInCell="1" allowOverlap="1" wp14:anchorId="5B95DD56" wp14:editId="1F590F60">
                <wp:simplePos x="0" y="0"/>
                <wp:positionH relativeFrom="page">
                  <wp:posOffset>0</wp:posOffset>
                </wp:positionH>
                <wp:positionV relativeFrom="page">
                  <wp:posOffset>0</wp:posOffset>
                </wp:positionV>
                <wp:extent cx="540000" cy="5286375"/>
                <wp:effectExtent l="0" t="0" r="0" b="9525"/>
                <wp:wrapNone/>
                <wp:docPr id="4" name="Rectangle 4"/>
                <wp:cNvGraphicFramePr/>
                <a:graphic xmlns:a="http://schemas.openxmlformats.org/drawingml/2006/main">
                  <a:graphicData uri="http://schemas.microsoft.com/office/word/2010/wordprocessingShape">
                    <wps:wsp>
                      <wps:cNvSpPr/>
                      <wps:spPr>
                        <a:xfrm>
                          <a:off x="0" y="0"/>
                          <a:ext cx="540000" cy="52863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526E" id="Rectangle 4" o:spid="_x0000_s1026" style="position:absolute;margin-left:0;margin-top:0;width:42.5pt;height:4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" fillcolor="#525252 [1606]" stroked="f" strokeweight="1pt">
                <w10:wrap anchorx="page" anchory="page"/>
              </v:rect>
            </w:pict>
          </mc:Fallback>
        </mc:AlternateContent>
      </w:r>
      <w:r w:rsidR="0055616A">
        <w:rPr>
          <w:noProof/>
          <w:color w:val="44546A" w:themeColor="text2"/>
          <w:lang w:val="uk-UA" w:eastAsia="uk-UA"/>
        </w:rPr>
        <w:t>Оцінка вихідної ситуації</w:t>
      </w:r>
      <w:r w:rsidRPr="005E06B6">
        <w:rPr>
          <w:color w:val="44546A" w:themeColor="text2"/>
          <w:lang w:val="ru-RU"/>
        </w:rPr>
        <w:t xml:space="preserve"> - </w:t>
      </w:r>
      <w:r w:rsidR="005E06B6">
        <w:rPr>
          <w:color w:val="44546A" w:themeColor="text2"/>
          <w:lang w:val="uk-UA"/>
        </w:rPr>
        <w:t>Україна</w:t>
      </w:r>
      <w:r w:rsidRPr="005E06B6">
        <w:rPr>
          <w:color w:val="44546A" w:themeColor="text2"/>
          <w:lang w:val="ru-RU"/>
        </w:rPr>
        <w:t xml:space="preserve"> </w:t>
      </w:r>
    </w:p>
    <w:p w14:paraId="0DF559B8" w14:textId="1927D078" w:rsidR="0055616A" w:rsidRPr="0055616A" w:rsidRDefault="0055616A" w:rsidP="005E06B6">
      <w:pPr>
        <w:contextualSpacing/>
        <w:rPr>
          <w:rFonts w:ascii="Arial" w:hAnsi="Arial" w:cs="Arial"/>
          <w:b/>
          <w:sz w:val="72"/>
          <w:szCs w:val="72"/>
          <w:lang w:val="uk-UA"/>
        </w:rPr>
      </w:pPr>
      <w:r>
        <w:rPr>
          <w:rFonts w:ascii="Arial" w:hAnsi="Arial" w:cs="Arial"/>
          <w:b/>
          <w:sz w:val="72"/>
          <w:szCs w:val="72"/>
          <w:lang w:val="uk-UA"/>
        </w:rPr>
        <w:t>Розширення програм з метою скорочення пов</w:t>
      </w:r>
      <w:r w:rsidRPr="0055616A">
        <w:rPr>
          <w:rFonts w:ascii="Arial" w:hAnsi="Arial" w:cs="Arial"/>
          <w:b/>
          <w:sz w:val="72"/>
          <w:szCs w:val="72"/>
          <w:lang w:val="uk-UA"/>
        </w:rPr>
        <w:t>’</w:t>
      </w:r>
      <w:r>
        <w:rPr>
          <w:rFonts w:ascii="Arial" w:hAnsi="Arial" w:cs="Arial"/>
          <w:b/>
          <w:sz w:val="72"/>
          <w:szCs w:val="72"/>
          <w:lang w:val="uk-UA"/>
        </w:rPr>
        <w:t xml:space="preserve">язаних із порушенням прав людини </w:t>
      </w:r>
      <w:r w:rsidRPr="0055616A">
        <w:rPr>
          <w:rFonts w:ascii="Arial" w:hAnsi="Arial" w:cs="Arial"/>
          <w:b/>
          <w:sz w:val="72"/>
          <w:szCs w:val="72"/>
          <w:lang w:val="uk-UA"/>
        </w:rPr>
        <w:t>бар’єрів</w:t>
      </w:r>
      <w:r>
        <w:rPr>
          <w:rFonts w:ascii="Arial" w:hAnsi="Arial" w:cs="Arial"/>
          <w:b/>
          <w:sz w:val="72"/>
          <w:szCs w:val="72"/>
          <w:lang w:val="uk-UA"/>
        </w:rPr>
        <w:t xml:space="preserve"> на шляху до ВІЛ- і ТБ-послуг</w:t>
      </w:r>
    </w:p>
    <w:p w14:paraId="3BE8953D" w14:textId="6F857AE8" w:rsidR="005E06B6" w:rsidRPr="005E06B6" w:rsidRDefault="005E06B6" w:rsidP="005E06B6">
      <w:pPr>
        <w:contextualSpacing/>
        <w:rPr>
          <w:rFonts w:asciiTheme="minorHAnsi" w:hAnsiTheme="minorHAnsi" w:cstheme="minorHAnsi"/>
          <w:b/>
          <w:sz w:val="36"/>
          <w:szCs w:val="36"/>
        </w:rPr>
      </w:pPr>
    </w:p>
    <w:p w14:paraId="60775F6F" w14:textId="4C56E052" w:rsidR="00E53BBF" w:rsidRPr="005E06B6" w:rsidRDefault="00E53BBF" w:rsidP="007F5DFF">
      <w:pPr>
        <w:rPr>
          <w:rFonts w:asciiTheme="minorHAnsi" w:hAnsiTheme="minorHAnsi" w:cstheme="minorHAnsi"/>
          <w:b/>
          <w:sz w:val="36"/>
          <w:szCs w:val="36"/>
        </w:rPr>
      </w:pPr>
    </w:p>
    <w:p w14:paraId="249ADD76" w14:textId="5B8453AD" w:rsidR="00A83779" w:rsidRPr="005E06B6" w:rsidRDefault="00A83779" w:rsidP="005E19E8">
      <w:pPr>
        <w:spacing w:line="276" w:lineRule="auto"/>
        <w:rPr>
          <w:rFonts w:asciiTheme="minorHAnsi" w:hAnsiTheme="minorHAnsi" w:cstheme="minorHAnsi"/>
          <w:b/>
          <w:sz w:val="36"/>
          <w:szCs w:val="36"/>
        </w:rPr>
      </w:pPr>
    </w:p>
    <w:p w14:paraId="642EC99D" w14:textId="77777777" w:rsidR="00A83779" w:rsidRPr="005E06B6" w:rsidRDefault="00A83779" w:rsidP="005E19E8">
      <w:pPr>
        <w:spacing w:line="276" w:lineRule="auto"/>
        <w:rPr>
          <w:rFonts w:asciiTheme="minorHAnsi" w:hAnsiTheme="minorHAnsi"/>
          <w:szCs w:val="22"/>
        </w:rPr>
      </w:pPr>
    </w:p>
    <w:p w14:paraId="71F96C64" w14:textId="77777777" w:rsidR="00A83779" w:rsidRPr="005E06B6" w:rsidRDefault="00A83779" w:rsidP="005E19E8">
      <w:pPr>
        <w:spacing w:line="276" w:lineRule="auto"/>
        <w:rPr>
          <w:rFonts w:asciiTheme="minorHAnsi" w:hAnsiTheme="minorHAnsi"/>
          <w:szCs w:val="22"/>
        </w:rPr>
      </w:pPr>
    </w:p>
    <w:p w14:paraId="08C028CD" w14:textId="77777777" w:rsidR="00A83779" w:rsidRPr="005E06B6" w:rsidRDefault="00A83779" w:rsidP="005E19E8">
      <w:pPr>
        <w:spacing w:line="276" w:lineRule="auto"/>
        <w:rPr>
          <w:rFonts w:asciiTheme="minorHAnsi" w:hAnsiTheme="minorHAnsi"/>
          <w:szCs w:val="22"/>
        </w:rPr>
      </w:pPr>
    </w:p>
    <w:p w14:paraId="17936477" w14:textId="331BC0D9" w:rsidR="00E53BBF" w:rsidRPr="00DE6157" w:rsidRDefault="00AA3963" w:rsidP="00E53BBF">
      <w:pPr>
        <w:rPr>
          <w:rFonts w:asciiTheme="minorHAnsi" w:hAnsiTheme="minorHAnsi" w:cstheme="minorHAnsi"/>
          <w:b/>
          <w:sz w:val="32"/>
          <w:szCs w:val="32"/>
        </w:rPr>
      </w:pPr>
      <w:r w:rsidRPr="00DE6157">
        <w:rPr>
          <w:rFonts w:asciiTheme="minorHAnsi" w:hAnsiTheme="minorHAnsi" w:cstheme="minorHAnsi"/>
          <w:b/>
          <w:sz w:val="32"/>
          <w:szCs w:val="32"/>
          <w:lang w:val="uk-UA"/>
        </w:rPr>
        <w:lastRenderedPageBreak/>
        <w:t>Подяка</w:t>
      </w:r>
      <w:r w:rsidR="00E53BBF" w:rsidRPr="00DE6157">
        <w:rPr>
          <w:rFonts w:asciiTheme="minorHAnsi" w:hAnsiTheme="minorHAnsi" w:cstheme="minorHAnsi"/>
          <w:b/>
          <w:sz w:val="32"/>
          <w:szCs w:val="32"/>
        </w:rPr>
        <w:t xml:space="preserve"> </w:t>
      </w:r>
    </w:p>
    <w:p w14:paraId="2CBFE916" w14:textId="77777777" w:rsidR="003B3004" w:rsidRPr="00D85A6C" w:rsidRDefault="003B3004" w:rsidP="00E53BBF">
      <w:pPr>
        <w:rPr>
          <w:rFonts w:asciiTheme="minorHAnsi" w:hAnsiTheme="minorHAnsi" w:cstheme="minorHAnsi"/>
          <w:b/>
        </w:rPr>
      </w:pPr>
    </w:p>
    <w:p w14:paraId="4E860B47" w14:textId="36CB3841" w:rsidR="00AA3963" w:rsidRPr="00D85A6C" w:rsidRDefault="00AA3963" w:rsidP="003B3004">
      <w:pPr>
        <w:spacing w:after="0" w:line="240" w:lineRule="auto"/>
        <w:jc w:val="both"/>
        <w:rPr>
          <w:rFonts w:asciiTheme="minorHAnsi" w:eastAsia="Times New Roman" w:hAnsiTheme="minorHAnsi" w:cstheme="minorHAnsi"/>
          <w:color w:val="000000"/>
          <w:lang w:val="uk-UA"/>
        </w:rPr>
      </w:pPr>
      <w:r w:rsidRPr="00D85A6C">
        <w:rPr>
          <w:rFonts w:asciiTheme="minorHAnsi" w:eastAsia="Times New Roman" w:hAnsiTheme="minorHAnsi" w:cstheme="minorHAnsi"/>
          <w:color w:val="000000"/>
          <w:lang w:val="uk-UA"/>
        </w:rPr>
        <w:t xml:space="preserve">Цей звіт підготовлено на замовлення Глобального фонду для боротьби зі СНІДом, туберкульозом і малярією </w:t>
      </w:r>
      <w:r w:rsidR="00E57D78">
        <w:rPr>
          <w:rFonts w:asciiTheme="minorHAnsi" w:eastAsia="Times New Roman" w:hAnsiTheme="minorHAnsi" w:cstheme="minorHAnsi"/>
          <w:color w:val="000000"/>
          <w:lang w:val="uk-UA"/>
        </w:rPr>
        <w:t>для</w:t>
      </w:r>
      <w:r w:rsidRPr="00D85A6C">
        <w:rPr>
          <w:rFonts w:asciiTheme="minorHAnsi" w:eastAsia="Times New Roman" w:hAnsiTheme="minorHAnsi" w:cstheme="minorHAnsi"/>
          <w:color w:val="000000"/>
          <w:lang w:val="uk-UA"/>
        </w:rPr>
        <w:t xml:space="preserve"> реалізації Стратегічної цілі 3 (а) Стратегії Глобального фонду «</w:t>
      </w:r>
      <w:r w:rsidR="00047F03">
        <w:rPr>
          <w:rFonts w:asciiTheme="minorHAnsi" w:eastAsia="Times New Roman" w:hAnsiTheme="minorHAnsi" w:cstheme="minorHAnsi"/>
          <w:color w:val="000000"/>
          <w:lang w:val="uk-UA"/>
        </w:rPr>
        <w:t xml:space="preserve">Інвестиції з метою </w:t>
      </w:r>
      <w:r w:rsidRPr="00D85A6C">
        <w:rPr>
          <w:rFonts w:asciiTheme="minorHAnsi" w:eastAsia="Times New Roman" w:hAnsiTheme="minorHAnsi" w:cstheme="minorHAnsi"/>
          <w:color w:val="000000"/>
          <w:lang w:val="uk-UA"/>
        </w:rPr>
        <w:t xml:space="preserve"> </w:t>
      </w:r>
      <w:r w:rsidR="00047F03">
        <w:rPr>
          <w:rFonts w:asciiTheme="minorHAnsi" w:eastAsia="Times New Roman" w:hAnsiTheme="minorHAnsi" w:cstheme="minorHAnsi"/>
          <w:color w:val="000000"/>
          <w:lang w:val="uk-UA"/>
        </w:rPr>
        <w:t>повного усунення</w:t>
      </w:r>
      <w:r w:rsidRPr="00D85A6C">
        <w:rPr>
          <w:rFonts w:asciiTheme="minorHAnsi" w:eastAsia="Times New Roman" w:hAnsiTheme="minorHAnsi" w:cstheme="minorHAnsi"/>
          <w:color w:val="000000"/>
          <w:lang w:val="uk-UA"/>
        </w:rPr>
        <w:t xml:space="preserve"> епідемій» на 2017-2022 роки</w:t>
      </w:r>
      <w:r w:rsidR="000E165A" w:rsidRPr="00D85A6C">
        <w:rPr>
          <w:rFonts w:asciiTheme="minorHAnsi" w:eastAsia="Times New Roman" w:hAnsiTheme="minorHAnsi" w:cstheme="minorHAnsi"/>
          <w:color w:val="000000"/>
          <w:lang w:val="uk-UA"/>
        </w:rPr>
        <w:t>.</w:t>
      </w:r>
      <w:r w:rsidRPr="00D85A6C">
        <w:rPr>
          <w:rFonts w:asciiTheme="minorHAnsi" w:eastAsia="Times New Roman" w:hAnsiTheme="minorHAnsi" w:cstheme="minorHAnsi"/>
          <w:color w:val="000000"/>
          <w:lang w:val="uk-UA"/>
        </w:rPr>
        <w:t xml:space="preserve"> </w:t>
      </w:r>
      <w:r w:rsidR="000E165A" w:rsidRPr="00D85A6C">
        <w:rPr>
          <w:rFonts w:asciiTheme="minorHAnsi" w:eastAsia="Times New Roman" w:hAnsiTheme="minorHAnsi" w:cstheme="minorHAnsi"/>
          <w:color w:val="000000"/>
          <w:lang w:val="uk-UA"/>
        </w:rPr>
        <w:t>Це робочий документ</w:t>
      </w:r>
      <w:r w:rsidR="00901D2A">
        <w:rPr>
          <w:rFonts w:asciiTheme="minorHAnsi" w:eastAsia="Times New Roman" w:hAnsiTheme="minorHAnsi" w:cstheme="minorHAnsi"/>
          <w:color w:val="000000"/>
          <w:lang w:val="uk-UA"/>
        </w:rPr>
        <w:t xml:space="preserve"> для роздумів і обговорення </w:t>
      </w:r>
      <w:r w:rsidRPr="00D85A6C">
        <w:rPr>
          <w:rFonts w:asciiTheme="minorHAnsi" w:eastAsia="Times New Roman" w:hAnsiTheme="minorHAnsi" w:cstheme="minorHAnsi"/>
          <w:color w:val="000000"/>
          <w:lang w:val="uk-UA"/>
        </w:rPr>
        <w:t xml:space="preserve">з зацікавленими сторонами і технічними партнерами країни, </w:t>
      </w:r>
      <w:r w:rsidR="000E165A" w:rsidRPr="00D85A6C">
        <w:rPr>
          <w:rFonts w:asciiTheme="minorHAnsi" w:eastAsia="Times New Roman" w:hAnsiTheme="minorHAnsi" w:cstheme="minorHAnsi"/>
          <w:color w:val="000000"/>
          <w:lang w:val="uk-UA"/>
        </w:rPr>
        <w:t>в якому представлені</w:t>
      </w:r>
      <w:r w:rsidRPr="00D85A6C">
        <w:rPr>
          <w:rFonts w:asciiTheme="minorHAnsi" w:eastAsia="Times New Roman" w:hAnsiTheme="minorHAnsi" w:cstheme="minorHAnsi"/>
          <w:color w:val="000000"/>
          <w:lang w:val="uk-UA"/>
        </w:rPr>
        <w:t xml:space="preserve"> результати дослідження</w:t>
      </w:r>
      <w:r w:rsidR="00901D2A">
        <w:rPr>
          <w:rFonts w:asciiTheme="minorHAnsi" w:eastAsia="Times New Roman" w:hAnsiTheme="minorHAnsi" w:cstheme="minorHAnsi"/>
          <w:color w:val="000000"/>
          <w:lang w:val="uk-UA"/>
        </w:rPr>
        <w:t xml:space="preserve"> щодо</w:t>
      </w:r>
      <w:r w:rsidRPr="00D85A6C">
        <w:rPr>
          <w:rFonts w:asciiTheme="minorHAnsi" w:eastAsia="Times New Roman" w:hAnsiTheme="minorHAnsi" w:cstheme="minorHAnsi"/>
          <w:color w:val="000000"/>
          <w:lang w:val="uk-UA"/>
        </w:rPr>
        <w:t xml:space="preserve"> скорочення</w:t>
      </w:r>
      <w:r w:rsidR="00901D2A">
        <w:rPr>
          <w:rFonts w:asciiTheme="minorHAnsi" w:eastAsia="Times New Roman" w:hAnsiTheme="minorHAnsi" w:cstheme="minorHAnsi"/>
          <w:color w:val="000000"/>
          <w:lang w:val="uk-UA"/>
        </w:rPr>
        <w:t xml:space="preserve"> </w:t>
      </w:r>
      <w:r w:rsidR="00901D2A" w:rsidRPr="00901D2A">
        <w:rPr>
          <w:rFonts w:asciiTheme="minorHAnsi" w:eastAsia="Times New Roman" w:hAnsiTheme="minorHAnsi" w:cstheme="minorHAnsi"/>
          <w:color w:val="000000"/>
          <w:lang w:val="uk-UA"/>
        </w:rPr>
        <w:t xml:space="preserve">пов'язаних </w:t>
      </w:r>
      <w:r w:rsidRPr="00D85A6C">
        <w:rPr>
          <w:rFonts w:asciiTheme="minorHAnsi" w:eastAsia="Times New Roman" w:hAnsiTheme="minorHAnsi" w:cstheme="minorHAnsi"/>
          <w:color w:val="000000"/>
          <w:lang w:val="uk-UA"/>
        </w:rPr>
        <w:t>із порушенням прав людини бар</w:t>
      </w:r>
      <w:r w:rsidR="00901D2A" w:rsidRPr="00901D2A">
        <w:rPr>
          <w:rFonts w:asciiTheme="minorHAnsi" w:eastAsia="Times New Roman" w:hAnsiTheme="minorHAnsi" w:cstheme="minorHAnsi"/>
          <w:color w:val="000000"/>
          <w:lang w:val="uk-UA"/>
        </w:rPr>
        <w:t>'</w:t>
      </w:r>
      <w:r w:rsidRPr="00D85A6C">
        <w:rPr>
          <w:rFonts w:asciiTheme="minorHAnsi" w:eastAsia="Times New Roman" w:hAnsiTheme="minorHAnsi" w:cstheme="minorHAnsi"/>
          <w:color w:val="000000"/>
          <w:lang w:val="uk-UA"/>
        </w:rPr>
        <w:t>єрів на шляху до ВІЛ- і ТБ-послуг. Погляди, викладені в документі, не обов</w:t>
      </w:r>
      <w:r w:rsidR="00901D2A" w:rsidRPr="00901D2A">
        <w:rPr>
          <w:rFonts w:asciiTheme="minorHAnsi" w:eastAsia="Times New Roman" w:hAnsiTheme="minorHAnsi" w:cstheme="minorHAnsi"/>
          <w:color w:val="000000"/>
          <w:lang w:val="uk-UA"/>
        </w:rPr>
        <w:t>'</w:t>
      </w:r>
      <w:r w:rsidRPr="00D85A6C">
        <w:rPr>
          <w:rFonts w:asciiTheme="minorHAnsi" w:eastAsia="Times New Roman" w:hAnsiTheme="minorHAnsi" w:cstheme="minorHAnsi"/>
          <w:color w:val="000000"/>
          <w:lang w:val="uk-UA"/>
        </w:rPr>
        <w:t xml:space="preserve">язково відображають </w:t>
      </w:r>
      <w:r w:rsidR="00901D2A">
        <w:rPr>
          <w:rFonts w:asciiTheme="minorHAnsi" w:eastAsia="Times New Roman" w:hAnsiTheme="minorHAnsi" w:cstheme="minorHAnsi"/>
          <w:color w:val="000000"/>
          <w:lang w:val="uk-UA"/>
        </w:rPr>
        <w:t>погляди</w:t>
      </w:r>
      <w:r w:rsidRPr="00D85A6C">
        <w:rPr>
          <w:rFonts w:asciiTheme="minorHAnsi" w:eastAsia="Times New Roman" w:hAnsiTheme="minorHAnsi" w:cstheme="minorHAnsi"/>
          <w:color w:val="000000"/>
          <w:lang w:val="uk-UA"/>
        </w:rPr>
        <w:t xml:space="preserve"> Глобального фонду. Глобальний фонд висловлює подяку компанії </w:t>
      </w:r>
      <w:r w:rsidRPr="00D85A6C">
        <w:rPr>
          <w:rFonts w:asciiTheme="minorHAnsi" w:eastAsia="Times New Roman" w:hAnsiTheme="minorHAnsi" w:cstheme="minorHAnsi"/>
          <w:color w:val="000000"/>
          <w:lang w:val="en-US"/>
        </w:rPr>
        <w:t>APMG</w:t>
      </w:r>
      <w:r w:rsidRPr="00D85A6C">
        <w:rPr>
          <w:rFonts w:asciiTheme="minorHAnsi" w:eastAsia="Times New Roman" w:hAnsiTheme="minorHAnsi" w:cstheme="minorHAnsi"/>
          <w:color w:val="000000"/>
          <w:lang w:val="uk-UA"/>
        </w:rPr>
        <w:t xml:space="preserve"> </w:t>
      </w:r>
      <w:r w:rsidRPr="00D85A6C">
        <w:rPr>
          <w:rFonts w:asciiTheme="minorHAnsi" w:eastAsia="Times New Roman" w:hAnsiTheme="minorHAnsi" w:cstheme="minorHAnsi"/>
          <w:color w:val="000000"/>
          <w:lang w:val="en-US"/>
        </w:rPr>
        <w:t>Health</w:t>
      </w:r>
      <w:r w:rsidRPr="00D85A6C">
        <w:rPr>
          <w:rFonts w:asciiTheme="minorHAnsi" w:eastAsia="Times New Roman" w:hAnsiTheme="minorHAnsi" w:cstheme="minorHAnsi"/>
          <w:color w:val="000000"/>
          <w:lang w:val="uk-UA"/>
        </w:rPr>
        <w:t xml:space="preserve"> за проведення дослідження та підготовку цього звіту (автори: Дейв Барроуз, Сергій Кондратюк та Олена Д</w:t>
      </w:r>
      <w:r w:rsidR="00E57D78">
        <w:rPr>
          <w:rFonts w:asciiTheme="minorHAnsi" w:eastAsia="Times New Roman" w:hAnsiTheme="minorHAnsi" w:cstheme="minorHAnsi"/>
          <w:color w:val="000000"/>
          <w:lang w:val="uk-UA"/>
        </w:rPr>
        <w:t>з</w:t>
      </w:r>
      <w:r w:rsidRPr="00D85A6C">
        <w:rPr>
          <w:rFonts w:asciiTheme="minorHAnsi" w:eastAsia="Times New Roman" w:hAnsiTheme="minorHAnsi" w:cstheme="minorHAnsi"/>
          <w:color w:val="000000"/>
          <w:lang w:val="uk-UA"/>
        </w:rPr>
        <w:t xml:space="preserve">вонковська, </w:t>
      </w:r>
      <w:r w:rsidR="00973D6E">
        <w:rPr>
          <w:rFonts w:asciiTheme="minorHAnsi" w:eastAsia="Times New Roman" w:hAnsiTheme="minorHAnsi" w:cstheme="minorHAnsi"/>
          <w:color w:val="000000"/>
          <w:lang w:val="uk-UA"/>
        </w:rPr>
        <w:t>команда експертів країни</w:t>
      </w:r>
      <w:r w:rsidRPr="00D85A6C">
        <w:rPr>
          <w:rFonts w:asciiTheme="minorHAnsi" w:eastAsia="Times New Roman" w:hAnsiTheme="minorHAnsi" w:cstheme="minorHAnsi"/>
          <w:color w:val="000000"/>
          <w:lang w:val="uk-UA"/>
        </w:rPr>
        <w:t xml:space="preserve"> - Сергій Кондратюк, Олена Дзвонковська, Ірина Жигінас, Андрій Чернишов, Андрій Толопіло, Олеся Трофіменко та Яросла</w:t>
      </w:r>
      <w:r w:rsidR="00E57D78">
        <w:rPr>
          <w:rFonts w:asciiTheme="minorHAnsi" w:eastAsia="Times New Roman" w:hAnsiTheme="minorHAnsi" w:cstheme="minorHAnsi"/>
          <w:color w:val="000000"/>
          <w:lang w:val="uk-UA"/>
        </w:rPr>
        <w:t>в Зелінський), а також</w:t>
      </w:r>
      <w:r w:rsidR="00E57D78" w:rsidRPr="00E57D78">
        <w:rPr>
          <w:rFonts w:asciiTheme="minorHAnsi" w:eastAsia="Times New Roman" w:hAnsiTheme="minorHAnsi" w:cstheme="minorHAnsi"/>
          <w:color w:val="000000"/>
          <w:lang w:val="uk-UA"/>
        </w:rPr>
        <w:t xml:space="preserve"> </w:t>
      </w:r>
      <w:r w:rsidR="00E57D78">
        <w:rPr>
          <w:rFonts w:asciiTheme="minorHAnsi" w:eastAsia="Times New Roman" w:hAnsiTheme="minorHAnsi" w:cstheme="minorHAnsi"/>
          <w:color w:val="000000"/>
          <w:lang w:val="uk-UA"/>
        </w:rPr>
        <w:t>партнерам країни,</w:t>
      </w:r>
      <w:r w:rsidR="000E165A" w:rsidRPr="00D85A6C">
        <w:rPr>
          <w:rFonts w:asciiTheme="minorHAnsi" w:eastAsia="Times New Roman" w:hAnsiTheme="minorHAnsi" w:cstheme="minorHAnsi"/>
          <w:color w:val="000000"/>
          <w:lang w:val="uk-UA"/>
        </w:rPr>
        <w:t xml:space="preserve"> технічним партнерам і багатьом іншим особам, які сприяли підготовці цього звіту</w:t>
      </w:r>
      <w:r w:rsidRPr="00D85A6C">
        <w:rPr>
          <w:rFonts w:asciiTheme="minorHAnsi" w:eastAsia="Times New Roman" w:hAnsiTheme="minorHAnsi" w:cstheme="minorHAnsi"/>
          <w:color w:val="000000"/>
          <w:lang w:val="uk-UA"/>
        </w:rPr>
        <w:t>.</w:t>
      </w:r>
    </w:p>
    <w:p w14:paraId="488AF1D5" w14:textId="77777777" w:rsidR="00AA3963" w:rsidRPr="00AA3963" w:rsidRDefault="00AA3963" w:rsidP="007F5DFF">
      <w:pPr>
        <w:jc w:val="both"/>
        <w:rPr>
          <w:rFonts w:eastAsia="Times New Roman"/>
          <w:lang w:val="uk-UA"/>
        </w:rPr>
      </w:pPr>
    </w:p>
    <w:p w14:paraId="2E22CFDD" w14:textId="26597CD9" w:rsidR="008519F9" w:rsidRPr="00AA3963" w:rsidRDefault="008519F9" w:rsidP="00E53BBF">
      <w:pPr>
        <w:rPr>
          <w:rFonts w:asciiTheme="minorHAnsi" w:hAnsiTheme="minorHAnsi" w:cstheme="minorHAnsi"/>
          <w:lang w:val="uk-UA"/>
        </w:rPr>
      </w:pPr>
    </w:p>
    <w:p w14:paraId="52176580" w14:textId="77777777" w:rsidR="008519F9" w:rsidRPr="00AA3963" w:rsidRDefault="008519F9" w:rsidP="00E53BBF">
      <w:pPr>
        <w:rPr>
          <w:rFonts w:asciiTheme="minorHAnsi" w:hAnsiTheme="minorHAnsi" w:cstheme="minorHAnsi"/>
          <w:lang w:val="uk-UA"/>
        </w:rPr>
      </w:pPr>
    </w:p>
    <w:p w14:paraId="2C942104" w14:textId="77777777" w:rsidR="00E53BBF" w:rsidRPr="00AA3963" w:rsidRDefault="00E53BBF">
      <w:pPr>
        <w:rPr>
          <w:rFonts w:asciiTheme="minorHAnsi" w:hAnsiTheme="minorHAnsi" w:cstheme="minorHAnsi"/>
          <w:b/>
          <w:lang w:val="uk-UA"/>
        </w:rPr>
      </w:pPr>
      <w:r w:rsidRPr="00AA3963">
        <w:rPr>
          <w:rFonts w:asciiTheme="minorHAnsi" w:hAnsiTheme="minorHAnsi" w:cstheme="minorHAnsi"/>
          <w:b/>
          <w:lang w:val="uk-UA"/>
        </w:rPr>
        <w:br w:type="page"/>
      </w:r>
    </w:p>
    <w:p w14:paraId="7E0B7047" w14:textId="77777777" w:rsidR="00902F6D" w:rsidRPr="001770E4" w:rsidRDefault="00902F6D" w:rsidP="00902F6D">
      <w:pPr>
        <w:rPr>
          <w:rFonts w:asciiTheme="minorHAnsi" w:hAnsiTheme="minorHAnsi" w:cstheme="minorHAnsi"/>
          <w:b/>
          <w:lang w:val="uk-UA"/>
        </w:rPr>
      </w:pPr>
      <w:r>
        <w:rPr>
          <w:rFonts w:asciiTheme="minorHAnsi" w:hAnsiTheme="minorHAnsi" w:cstheme="minorHAnsi"/>
          <w:b/>
          <w:lang w:val="uk-UA"/>
        </w:rPr>
        <w:lastRenderedPageBreak/>
        <w:t>Перелік акронімів і абревіатури</w:t>
      </w:r>
      <w:r w:rsidRPr="001770E4">
        <w:rPr>
          <w:rFonts w:asciiTheme="minorHAnsi" w:hAnsiTheme="minorHAnsi" w:cstheme="minorHAnsi"/>
          <w:b/>
          <w:lang w:val="uk-UA"/>
        </w:rPr>
        <w:t xml:space="preserve"> </w:t>
      </w:r>
    </w:p>
    <w:p w14:paraId="17DF5BDE" w14:textId="77777777" w:rsidR="00902F6D" w:rsidRPr="001770E4" w:rsidRDefault="00902F6D" w:rsidP="00902F6D">
      <w:pPr>
        <w:rPr>
          <w:rFonts w:asciiTheme="minorHAnsi" w:hAnsiTheme="minorHAnsi" w:cstheme="minorHAnsi"/>
          <w:b/>
          <w:szCs w:val="22"/>
          <w:lang w:val="uk-UA"/>
        </w:rPr>
      </w:pPr>
    </w:p>
    <w:p w14:paraId="6ED401BA" w14:textId="77777777" w:rsidR="00902F6D" w:rsidRPr="00007C01" w:rsidRDefault="00902F6D" w:rsidP="00902F6D">
      <w:pPr>
        <w:rPr>
          <w:rFonts w:asciiTheme="minorHAnsi" w:hAnsiTheme="minorHAnsi" w:cstheme="minorHAnsi"/>
          <w:szCs w:val="22"/>
          <w:lang w:val="uk-UA"/>
        </w:rPr>
      </w:pPr>
      <w:r w:rsidRPr="000551A4">
        <w:rPr>
          <w:rFonts w:asciiTheme="minorHAnsi" w:hAnsiTheme="minorHAnsi" w:cstheme="minorHAnsi"/>
          <w:szCs w:val="22"/>
          <w:lang w:val="en-US"/>
        </w:rPr>
        <w:t>AFEW</w:t>
      </w:r>
      <w:r w:rsidRPr="00007C01">
        <w:rPr>
          <w:rFonts w:asciiTheme="minorHAnsi" w:hAnsiTheme="minorHAnsi" w:cstheme="minorHAnsi"/>
          <w:szCs w:val="22"/>
          <w:lang w:val="uk-UA"/>
        </w:rPr>
        <w:tab/>
      </w:r>
      <w:r w:rsidRPr="00007C01">
        <w:rPr>
          <w:rFonts w:asciiTheme="minorHAnsi" w:hAnsiTheme="minorHAnsi" w:cstheme="minorHAnsi"/>
          <w:szCs w:val="22"/>
          <w:lang w:val="uk-UA"/>
        </w:rPr>
        <w:tab/>
      </w:r>
      <w:r>
        <w:rPr>
          <w:rFonts w:asciiTheme="minorHAnsi" w:hAnsiTheme="minorHAnsi" w:cstheme="minorHAnsi"/>
          <w:szCs w:val="22"/>
          <w:lang w:val="uk-UA"/>
        </w:rPr>
        <w:t>«СНІД Фонд Схід-Захід»</w:t>
      </w:r>
    </w:p>
    <w:p w14:paraId="5653319B" w14:textId="77777777" w:rsidR="00902F6D" w:rsidRPr="00007C01" w:rsidRDefault="00902F6D" w:rsidP="00902F6D">
      <w:pPr>
        <w:rPr>
          <w:rFonts w:asciiTheme="minorHAnsi" w:hAnsiTheme="minorHAnsi" w:cstheme="minorHAnsi"/>
          <w:szCs w:val="22"/>
        </w:rPr>
      </w:pPr>
      <w:r>
        <w:rPr>
          <w:rFonts w:asciiTheme="minorHAnsi" w:hAnsiTheme="minorHAnsi" w:cstheme="minorHAnsi"/>
          <w:szCs w:val="22"/>
          <w:lang w:val="uk-UA"/>
        </w:rPr>
        <w:t>СНІД</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синдром набутого імунного дефіциту</w:t>
      </w:r>
    </w:p>
    <w:p w14:paraId="50A2FD05" w14:textId="77777777" w:rsidR="00902F6D" w:rsidRPr="00007C01" w:rsidRDefault="00902F6D" w:rsidP="00902F6D">
      <w:pPr>
        <w:rPr>
          <w:rFonts w:asciiTheme="minorHAnsi" w:hAnsiTheme="minorHAnsi" w:cstheme="minorHAnsi"/>
          <w:szCs w:val="22"/>
        </w:rPr>
      </w:pPr>
      <w:r>
        <w:rPr>
          <w:rFonts w:asciiTheme="minorHAnsi" w:hAnsiTheme="minorHAnsi" w:cstheme="minorHAnsi"/>
          <w:szCs w:val="22"/>
          <w:lang w:val="uk-UA"/>
        </w:rPr>
        <w:t>АРТ</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антиретровірусна терапія</w:t>
      </w:r>
      <w:r w:rsidRPr="00007C01">
        <w:rPr>
          <w:rFonts w:asciiTheme="minorHAnsi" w:hAnsiTheme="minorHAnsi" w:cstheme="minorHAnsi"/>
          <w:szCs w:val="22"/>
        </w:rPr>
        <w:t xml:space="preserve"> </w:t>
      </w:r>
    </w:p>
    <w:p w14:paraId="17D1905F" w14:textId="27FC446B" w:rsidR="00902F6D" w:rsidRPr="00EA469D" w:rsidRDefault="00902F6D" w:rsidP="00902F6D">
      <w:pPr>
        <w:rPr>
          <w:rFonts w:asciiTheme="minorHAnsi" w:hAnsiTheme="minorHAnsi" w:cstheme="minorHAnsi"/>
          <w:szCs w:val="22"/>
        </w:rPr>
      </w:pPr>
      <w:r w:rsidRPr="00EA469D">
        <w:rPr>
          <w:rFonts w:asciiTheme="minorHAnsi" w:hAnsiTheme="minorHAnsi" w:cstheme="minorHAnsi"/>
          <w:szCs w:val="22"/>
        </w:rPr>
        <w:t>АРВ</w:t>
      </w:r>
      <w:r w:rsidR="00973D6E">
        <w:rPr>
          <w:rFonts w:asciiTheme="minorHAnsi" w:hAnsiTheme="minorHAnsi" w:cstheme="minorHAnsi"/>
          <w:szCs w:val="22"/>
          <w:lang w:val="uk-UA"/>
        </w:rPr>
        <w:t>-препарат</w:t>
      </w:r>
      <w:r w:rsidRPr="00EA469D">
        <w:rPr>
          <w:rFonts w:asciiTheme="minorHAnsi" w:hAnsiTheme="minorHAnsi" w:cstheme="minorHAnsi"/>
          <w:szCs w:val="22"/>
        </w:rPr>
        <w:t xml:space="preserve">  </w:t>
      </w:r>
      <w:r w:rsidRPr="00EA469D">
        <w:rPr>
          <w:rFonts w:asciiTheme="minorHAnsi" w:hAnsiTheme="minorHAnsi" w:cstheme="minorHAnsi"/>
          <w:szCs w:val="22"/>
        </w:rPr>
        <w:tab/>
      </w:r>
      <w:r>
        <w:rPr>
          <w:rFonts w:asciiTheme="minorHAnsi" w:hAnsiTheme="minorHAnsi" w:cstheme="minorHAnsi"/>
          <w:szCs w:val="22"/>
          <w:lang w:val="uk-UA"/>
        </w:rPr>
        <w:t>антиретровірусний препарат</w:t>
      </w:r>
      <w:r w:rsidRPr="00EA469D">
        <w:rPr>
          <w:rFonts w:asciiTheme="minorHAnsi" w:hAnsiTheme="minorHAnsi" w:cstheme="minorHAnsi"/>
          <w:szCs w:val="22"/>
        </w:rPr>
        <w:t xml:space="preserve"> </w:t>
      </w:r>
    </w:p>
    <w:p w14:paraId="5D9C4109" w14:textId="77777777" w:rsidR="00902F6D" w:rsidRPr="00EA469D" w:rsidRDefault="00902F6D" w:rsidP="00902F6D">
      <w:pPr>
        <w:rPr>
          <w:rFonts w:asciiTheme="minorHAnsi" w:hAnsiTheme="minorHAnsi" w:cstheme="minorHAnsi"/>
          <w:szCs w:val="22"/>
        </w:rPr>
      </w:pPr>
      <w:r>
        <w:rPr>
          <w:rFonts w:asciiTheme="minorHAnsi" w:hAnsiTheme="minorHAnsi" w:cstheme="minorHAnsi"/>
          <w:szCs w:val="22"/>
          <w:lang w:val="uk-UA"/>
        </w:rPr>
        <w:t>ІПЗП</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lang w:val="uk-UA"/>
        </w:rPr>
        <w:t>інформаційна підтримка зміни поведінки</w:t>
      </w:r>
      <w:r w:rsidRPr="00EA469D">
        <w:rPr>
          <w:rFonts w:asciiTheme="minorHAnsi" w:hAnsiTheme="minorHAnsi" w:cstheme="minorHAnsi"/>
          <w:szCs w:val="22"/>
        </w:rPr>
        <w:t xml:space="preserve"> </w:t>
      </w:r>
    </w:p>
    <w:p w14:paraId="4E77DCC5" w14:textId="77777777" w:rsidR="00902F6D" w:rsidRPr="00200EA0" w:rsidRDefault="00902F6D" w:rsidP="00902F6D">
      <w:pPr>
        <w:rPr>
          <w:rFonts w:asciiTheme="minorHAnsi" w:hAnsiTheme="minorHAnsi" w:cstheme="minorHAnsi"/>
          <w:szCs w:val="22"/>
        </w:rPr>
      </w:pPr>
      <w:r>
        <w:rPr>
          <w:rFonts w:asciiTheme="minorHAnsi" w:hAnsiTheme="minorHAnsi" w:cstheme="minorHAnsi"/>
          <w:szCs w:val="22"/>
          <w:lang w:val="uk-UA"/>
        </w:rPr>
        <w:t>МГО</w:t>
      </w:r>
      <w:r w:rsidRPr="00200EA0">
        <w:rPr>
          <w:rFonts w:asciiTheme="minorHAnsi" w:hAnsiTheme="minorHAnsi" w:cstheme="minorHAnsi"/>
          <w:szCs w:val="22"/>
        </w:rPr>
        <w:t xml:space="preserve"> </w:t>
      </w:r>
      <w:r w:rsidRPr="00200EA0">
        <w:rPr>
          <w:rFonts w:asciiTheme="minorHAnsi" w:hAnsiTheme="minorHAnsi" w:cstheme="minorHAnsi"/>
          <w:szCs w:val="22"/>
        </w:rPr>
        <w:tab/>
      </w:r>
      <w:r w:rsidRPr="00200EA0">
        <w:rPr>
          <w:rFonts w:asciiTheme="minorHAnsi" w:hAnsiTheme="minorHAnsi" w:cstheme="minorHAnsi"/>
          <w:szCs w:val="22"/>
        </w:rPr>
        <w:tab/>
      </w:r>
      <w:r>
        <w:rPr>
          <w:rFonts w:asciiTheme="minorHAnsi" w:hAnsiTheme="minorHAnsi" w:cstheme="minorHAnsi"/>
          <w:szCs w:val="22"/>
          <w:lang w:val="uk-UA"/>
        </w:rPr>
        <w:t>місцева громадська організація</w:t>
      </w:r>
      <w:r w:rsidRPr="00200EA0">
        <w:rPr>
          <w:rFonts w:asciiTheme="minorHAnsi" w:hAnsiTheme="minorHAnsi" w:cstheme="minorHAnsi"/>
          <w:szCs w:val="22"/>
        </w:rPr>
        <w:t xml:space="preserve"> </w:t>
      </w:r>
    </w:p>
    <w:p w14:paraId="675D5DFC" w14:textId="77777777" w:rsidR="00902F6D" w:rsidRPr="00200EA0" w:rsidRDefault="00902F6D" w:rsidP="00902F6D">
      <w:pPr>
        <w:rPr>
          <w:rFonts w:asciiTheme="minorHAnsi" w:hAnsiTheme="minorHAnsi" w:cstheme="minorHAnsi"/>
          <w:szCs w:val="22"/>
        </w:rPr>
      </w:pPr>
      <w:r>
        <w:rPr>
          <w:rFonts w:asciiTheme="minorHAnsi" w:hAnsiTheme="minorHAnsi" w:cstheme="minorHAnsi"/>
          <w:szCs w:val="22"/>
          <w:lang w:val="uk-UA"/>
        </w:rPr>
        <w:t>КМК</w:t>
      </w:r>
      <w:r w:rsidRPr="00200EA0">
        <w:rPr>
          <w:rFonts w:asciiTheme="minorHAnsi" w:hAnsiTheme="minorHAnsi" w:cstheme="minorHAnsi"/>
          <w:szCs w:val="22"/>
        </w:rPr>
        <w:t xml:space="preserve">  </w:t>
      </w:r>
      <w:r w:rsidRPr="00200EA0">
        <w:rPr>
          <w:rFonts w:asciiTheme="minorHAnsi" w:hAnsiTheme="minorHAnsi" w:cstheme="minorHAnsi"/>
          <w:szCs w:val="22"/>
        </w:rPr>
        <w:tab/>
      </w:r>
      <w:r w:rsidRPr="00200EA0">
        <w:rPr>
          <w:rFonts w:asciiTheme="minorHAnsi" w:hAnsiTheme="minorHAnsi" w:cstheme="minorHAnsi"/>
          <w:szCs w:val="22"/>
        </w:rPr>
        <w:tab/>
      </w:r>
      <w:r>
        <w:rPr>
          <w:rFonts w:asciiTheme="minorHAnsi" w:hAnsiTheme="minorHAnsi" w:cstheme="minorHAnsi"/>
          <w:szCs w:val="22"/>
          <w:lang w:val="uk-UA"/>
        </w:rPr>
        <w:t>Координаційний механізм країни</w:t>
      </w:r>
      <w:r w:rsidRPr="00200EA0">
        <w:rPr>
          <w:rFonts w:asciiTheme="minorHAnsi" w:hAnsiTheme="minorHAnsi" w:cstheme="minorHAnsi"/>
          <w:szCs w:val="22"/>
        </w:rPr>
        <w:t xml:space="preserve"> </w:t>
      </w:r>
    </w:p>
    <w:p w14:paraId="03EB8662" w14:textId="77777777" w:rsidR="00902F6D" w:rsidRPr="00200EA0" w:rsidRDefault="00902F6D" w:rsidP="00902F6D">
      <w:pPr>
        <w:rPr>
          <w:rFonts w:asciiTheme="minorHAnsi" w:hAnsiTheme="minorHAnsi" w:cstheme="minorHAnsi"/>
          <w:szCs w:val="22"/>
        </w:rPr>
      </w:pPr>
      <w:r w:rsidRPr="000551A4">
        <w:rPr>
          <w:rFonts w:asciiTheme="minorHAnsi" w:hAnsiTheme="minorHAnsi" w:cstheme="minorHAnsi"/>
          <w:szCs w:val="22"/>
          <w:lang w:val="en-US"/>
        </w:rPr>
        <w:t>CD</w:t>
      </w:r>
      <w:r w:rsidRPr="00200EA0">
        <w:rPr>
          <w:rFonts w:asciiTheme="minorHAnsi" w:hAnsiTheme="minorHAnsi" w:cstheme="minorHAnsi"/>
          <w:szCs w:val="22"/>
        </w:rPr>
        <w:t xml:space="preserve">4  </w:t>
      </w:r>
      <w:r w:rsidRPr="00200EA0">
        <w:rPr>
          <w:rFonts w:asciiTheme="minorHAnsi" w:hAnsiTheme="minorHAnsi" w:cstheme="minorHAnsi"/>
          <w:szCs w:val="22"/>
        </w:rPr>
        <w:tab/>
      </w:r>
      <w:r w:rsidRPr="00200EA0">
        <w:rPr>
          <w:rFonts w:asciiTheme="minorHAnsi" w:hAnsiTheme="minorHAnsi" w:cstheme="minorHAnsi"/>
          <w:szCs w:val="22"/>
        </w:rPr>
        <w:tab/>
      </w:r>
      <w:r>
        <w:rPr>
          <w:rFonts w:asciiTheme="minorHAnsi" w:hAnsiTheme="minorHAnsi" w:cstheme="minorHAnsi"/>
          <w:szCs w:val="22"/>
          <w:lang w:val="uk-UA"/>
        </w:rPr>
        <w:t>кластер диференціювання</w:t>
      </w:r>
      <w:r w:rsidRPr="00200EA0">
        <w:rPr>
          <w:rFonts w:asciiTheme="minorHAnsi" w:hAnsiTheme="minorHAnsi" w:cstheme="minorHAnsi"/>
          <w:szCs w:val="22"/>
        </w:rPr>
        <w:t xml:space="preserve"> 4 </w:t>
      </w:r>
    </w:p>
    <w:p w14:paraId="7D8F1E69" w14:textId="0889D792" w:rsidR="00902F6D" w:rsidRPr="009817C6" w:rsidRDefault="00902F6D" w:rsidP="00902F6D">
      <w:pPr>
        <w:rPr>
          <w:rFonts w:asciiTheme="minorHAnsi" w:hAnsiTheme="minorHAnsi" w:cstheme="minorHAnsi"/>
          <w:szCs w:val="22"/>
          <w:lang w:val="uk-UA"/>
        </w:rPr>
      </w:pPr>
      <w:r w:rsidRPr="000551A4">
        <w:rPr>
          <w:rFonts w:asciiTheme="minorHAnsi" w:hAnsiTheme="minorHAnsi" w:cstheme="minorHAnsi"/>
          <w:szCs w:val="22"/>
          <w:lang w:val="en-US"/>
        </w:rPr>
        <w:t>CDC</w:t>
      </w:r>
      <w:r w:rsidRPr="00200EA0">
        <w:rPr>
          <w:rFonts w:asciiTheme="minorHAnsi" w:hAnsiTheme="minorHAnsi" w:cstheme="minorHAnsi"/>
          <w:szCs w:val="22"/>
        </w:rPr>
        <w:t xml:space="preserve">  </w:t>
      </w:r>
      <w:r w:rsidRPr="00200EA0">
        <w:rPr>
          <w:rFonts w:asciiTheme="minorHAnsi" w:hAnsiTheme="minorHAnsi" w:cstheme="minorHAnsi"/>
          <w:szCs w:val="22"/>
        </w:rPr>
        <w:tab/>
      </w:r>
      <w:r w:rsidRPr="00200EA0">
        <w:rPr>
          <w:rFonts w:asciiTheme="minorHAnsi" w:hAnsiTheme="minorHAnsi" w:cstheme="minorHAnsi"/>
          <w:szCs w:val="22"/>
        </w:rPr>
        <w:tab/>
      </w:r>
      <w:r w:rsidR="009817C6">
        <w:rPr>
          <w:rFonts w:asciiTheme="minorHAnsi" w:hAnsiTheme="minorHAnsi" w:cstheme="minorHAnsi"/>
          <w:szCs w:val="22"/>
          <w:lang w:val="uk-UA"/>
        </w:rPr>
        <w:t>центри</w:t>
      </w:r>
      <w:r>
        <w:rPr>
          <w:rFonts w:asciiTheme="minorHAnsi" w:hAnsiTheme="minorHAnsi" w:cstheme="minorHAnsi"/>
          <w:szCs w:val="22"/>
          <w:lang w:val="uk-UA"/>
        </w:rPr>
        <w:t xml:space="preserve"> </w:t>
      </w:r>
      <w:r w:rsidR="009817C6">
        <w:rPr>
          <w:rFonts w:asciiTheme="minorHAnsi" w:hAnsiTheme="minorHAnsi" w:cstheme="minorHAnsi"/>
          <w:szCs w:val="22"/>
          <w:lang w:val="uk-UA"/>
        </w:rPr>
        <w:t>контролю і профілактики</w:t>
      </w:r>
      <w:r>
        <w:rPr>
          <w:rFonts w:asciiTheme="minorHAnsi" w:hAnsiTheme="minorHAnsi" w:cstheme="minorHAnsi"/>
          <w:szCs w:val="22"/>
          <w:lang w:val="uk-UA"/>
        </w:rPr>
        <w:t xml:space="preserve"> захворювань</w:t>
      </w:r>
      <w:r w:rsidRPr="00200EA0">
        <w:rPr>
          <w:rFonts w:asciiTheme="minorHAnsi" w:hAnsiTheme="minorHAnsi" w:cstheme="minorHAnsi"/>
          <w:szCs w:val="22"/>
        </w:rPr>
        <w:t xml:space="preserve"> </w:t>
      </w:r>
      <w:r w:rsidR="009817C6">
        <w:rPr>
          <w:rFonts w:asciiTheme="minorHAnsi" w:hAnsiTheme="minorHAnsi" w:cstheme="minorHAnsi"/>
          <w:szCs w:val="22"/>
          <w:lang w:val="uk-UA"/>
        </w:rPr>
        <w:t>США</w:t>
      </w:r>
    </w:p>
    <w:p w14:paraId="768EA6EA" w14:textId="77F3BFC3" w:rsidR="00902F6D" w:rsidRPr="00200EA0" w:rsidRDefault="00902F6D" w:rsidP="00902F6D">
      <w:pPr>
        <w:rPr>
          <w:rFonts w:asciiTheme="minorHAnsi" w:hAnsiTheme="minorHAnsi" w:cstheme="minorHAnsi"/>
          <w:szCs w:val="22"/>
        </w:rPr>
      </w:pPr>
      <w:r w:rsidRPr="000551A4">
        <w:rPr>
          <w:rFonts w:asciiTheme="minorHAnsi" w:hAnsiTheme="minorHAnsi" w:cstheme="minorHAnsi"/>
          <w:szCs w:val="22"/>
          <w:lang w:val="en-US"/>
        </w:rPr>
        <w:t>ECDC</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 xml:space="preserve">Європейський центр </w:t>
      </w:r>
      <w:r w:rsidR="009817C6">
        <w:rPr>
          <w:rFonts w:asciiTheme="minorHAnsi" w:hAnsiTheme="minorHAnsi" w:cstheme="minorHAnsi"/>
          <w:szCs w:val="22"/>
          <w:lang w:val="uk-UA"/>
        </w:rPr>
        <w:t>контролю і профілактики</w:t>
      </w:r>
      <w:r>
        <w:rPr>
          <w:rFonts w:asciiTheme="minorHAnsi" w:hAnsiTheme="minorHAnsi" w:cstheme="minorHAnsi"/>
          <w:szCs w:val="22"/>
          <w:lang w:val="uk-UA"/>
        </w:rPr>
        <w:t xml:space="preserve"> захворювань</w:t>
      </w:r>
      <w:r w:rsidRPr="00200EA0">
        <w:rPr>
          <w:rFonts w:asciiTheme="minorHAnsi" w:hAnsiTheme="minorHAnsi" w:cstheme="minorHAnsi"/>
          <w:szCs w:val="22"/>
        </w:rPr>
        <w:t xml:space="preserve">  </w:t>
      </w:r>
    </w:p>
    <w:p w14:paraId="59A65A1D"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ЦСМ</w:t>
      </w:r>
      <w:r w:rsidRPr="00B154F7">
        <w:rPr>
          <w:rFonts w:asciiTheme="minorHAnsi" w:hAnsiTheme="minorHAnsi" w:cstheme="minorHAnsi"/>
          <w:szCs w:val="22"/>
        </w:rPr>
        <w:t xml:space="preserve"> </w:t>
      </w:r>
      <w:r w:rsidRPr="00B154F7">
        <w:rPr>
          <w:rFonts w:asciiTheme="minorHAnsi" w:hAnsiTheme="minorHAnsi" w:cstheme="minorHAnsi"/>
          <w:szCs w:val="22"/>
        </w:rPr>
        <w:tab/>
      </w:r>
      <w:r w:rsidRPr="00B154F7">
        <w:rPr>
          <w:rFonts w:asciiTheme="minorHAnsi" w:hAnsiTheme="minorHAnsi" w:cstheme="minorHAnsi"/>
          <w:szCs w:val="22"/>
        </w:rPr>
        <w:tab/>
      </w:r>
      <w:r>
        <w:rPr>
          <w:rFonts w:asciiTheme="minorHAnsi" w:hAnsiTheme="minorHAnsi" w:cstheme="minorHAnsi"/>
          <w:szCs w:val="22"/>
          <w:lang w:val="uk-UA"/>
        </w:rPr>
        <w:t>центр сімейної медицини</w:t>
      </w:r>
      <w:r w:rsidRPr="00B154F7">
        <w:rPr>
          <w:rFonts w:asciiTheme="minorHAnsi" w:hAnsiTheme="minorHAnsi" w:cstheme="minorHAnsi"/>
          <w:szCs w:val="22"/>
        </w:rPr>
        <w:t xml:space="preserve"> </w:t>
      </w:r>
    </w:p>
    <w:p w14:paraId="5DDBF528" w14:textId="77777777" w:rsidR="00902F6D" w:rsidRPr="00200EA0" w:rsidRDefault="00902F6D" w:rsidP="00902F6D">
      <w:pPr>
        <w:rPr>
          <w:rFonts w:asciiTheme="minorHAnsi" w:hAnsiTheme="minorHAnsi" w:cstheme="minorHAnsi"/>
          <w:szCs w:val="22"/>
        </w:rPr>
      </w:pPr>
      <w:r>
        <w:rPr>
          <w:rFonts w:asciiTheme="minorHAnsi" w:hAnsiTheme="minorHAnsi" w:cstheme="minorHAnsi"/>
          <w:szCs w:val="22"/>
          <w:lang w:val="uk-UA"/>
        </w:rPr>
        <w:t>ГПСЛ</w:t>
      </w:r>
      <w:r w:rsidRPr="00200EA0">
        <w:rPr>
          <w:rFonts w:asciiTheme="minorHAnsi" w:hAnsiTheme="minorHAnsi" w:cstheme="minorHAnsi"/>
          <w:szCs w:val="22"/>
        </w:rPr>
        <w:t xml:space="preserve">  </w:t>
      </w:r>
      <w:r w:rsidRPr="00200EA0">
        <w:rPr>
          <w:rFonts w:asciiTheme="minorHAnsi" w:hAnsiTheme="minorHAnsi" w:cstheme="minorHAnsi"/>
          <w:szCs w:val="22"/>
        </w:rPr>
        <w:tab/>
      </w:r>
      <w:r w:rsidRPr="00200EA0">
        <w:rPr>
          <w:rFonts w:asciiTheme="minorHAnsi" w:hAnsiTheme="minorHAnsi" w:cstheme="minorHAnsi"/>
          <w:szCs w:val="22"/>
        </w:rPr>
        <w:tab/>
      </w:r>
      <w:r>
        <w:rPr>
          <w:rFonts w:asciiTheme="minorHAnsi" w:hAnsiTheme="minorHAnsi" w:cstheme="minorHAnsi"/>
          <w:szCs w:val="22"/>
          <w:lang w:val="uk-UA"/>
        </w:rPr>
        <w:t>групова практика сімейних лікарів</w:t>
      </w:r>
      <w:r w:rsidRPr="00200EA0">
        <w:rPr>
          <w:rFonts w:asciiTheme="minorHAnsi" w:hAnsiTheme="minorHAnsi" w:cstheme="minorHAnsi"/>
          <w:szCs w:val="22"/>
        </w:rPr>
        <w:t xml:space="preserve"> </w:t>
      </w:r>
    </w:p>
    <w:p w14:paraId="5A58EB94"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ВІЛ</w:t>
      </w:r>
      <w:r w:rsidRPr="00B154F7">
        <w:rPr>
          <w:rFonts w:asciiTheme="minorHAnsi" w:hAnsiTheme="minorHAnsi" w:cstheme="minorHAnsi"/>
          <w:szCs w:val="22"/>
        </w:rPr>
        <w:t xml:space="preserve">  </w:t>
      </w:r>
      <w:r w:rsidRPr="00B154F7">
        <w:rPr>
          <w:rFonts w:asciiTheme="minorHAnsi" w:hAnsiTheme="minorHAnsi" w:cstheme="minorHAnsi"/>
          <w:szCs w:val="22"/>
        </w:rPr>
        <w:tab/>
      </w:r>
      <w:r w:rsidRPr="00B154F7">
        <w:rPr>
          <w:rFonts w:asciiTheme="minorHAnsi" w:hAnsiTheme="minorHAnsi" w:cstheme="minorHAnsi"/>
          <w:szCs w:val="22"/>
        </w:rPr>
        <w:tab/>
      </w:r>
      <w:r>
        <w:rPr>
          <w:rFonts w:asciiTheme="minorHAnsi" w:hAnsiTheme="minorHAnsi" w:cstheme="minorHAnsi"/>
          <w:szCs w:val="22"/>
          <w:lang w:val="uk-UA"/>
        </w:rPr>
        <w:t>вірус імунодефіциту людини</w:t>
      </w:r>
      <w:r w:rsidRPr="00B154F7">
        <w:rPr>
          <w:rFonts w:asciiTheme="minorHAnsi" w:hAnsiTheme="minorHAnsi" w:cstheme="minorHAnsi"/>
          <w:szCs w:val="22"/>
        </w:rPr>
        <w:t xml:space="preserve"> </w:t>
      </w:r>
    </w:p>
    <w:p w14:paraId="205263C2" w14:textId="13D997C3" w:rsidR="00902F6D" w:rsidRPr="00200EA0" w:rsidRDefault="00902F6D" w:rsidP="00902F6D">
      <w:pPr>
        <w:rPr>
          <w:rFonts w:asciiTheme="minorHAnsi" w:hAnsiTheme="minorHAnsi" w:cstheme="minorHAnsi"/>
          <w:szCs w:val="22"/>
        </w:rPr>
      </w:pPr>
      <w:r>
        <w:rPr>
          <w:rFonts w:asciiTheme="minorHAnsi" w:hAnsiTheme="minorHAnsi" w:cstheme="minorHAnsi"/>
          <w:szCs w:val="22"/>
          <w:lang w:val="uk-UA"/>
        </w:rPr>
        <w:t>КіТ</w:t>
      </w:r>
      <w:r w:rsidRPr="00200EA0">
        <w:rPr>
          <w:rFonts w:asciiTheme="minorHAnsi" w:hAnsiTheme="minorHAnsi" w:cstheme="minorHAnsi"/>
          <w:szCs w:val="22"/>
        </w:rPr>
        <w:t xml:space="preserve">  </w:t>
      </w:r>
      <w:r w:rsidRPr="00200EA0">
        <w:rPr>
          <w:rFonts w:asciiTheme="minorHAnsi" w:hAnsiTheme="minorHAnsi" w:cstheme="minorHAnsi"/>
          <w:szCs w:val="22"/>
        </w:rPr>
        <w:tab/>
      </w:r>
      <w:r w:rsidRPr="00200EA0">
        <w:rPr>
          <w:rFonts w:asciiTheme="minorHAnsi" w:hAnsiTheme="minorHAnsi" w:cstheme="minorHAnsi"/>
          <w:szCs w:val="22"/>
        </w:rPr>
        <w:tab/>
      </w:r>
      <w:r>
        <w:rPr>
          <w:rFonts w:asciiTheme="minorHAnsi" w:hAnsiTheme="minorHAnsi" w:cstheme="minorHAnsi"/>
          <w:szCs w:val="22"/>
          <w:lang w:val="uk-UA"/>
        </w:rPr>
        <w:t xml:space="preserve">консультування і тестування </w:t>
      </w:r>
    </w:p>
    <w:p w14:paraId="13C9DEE6" w14:textId="77777777" w:rsidR="00902F6D" w:rsidRPr="00606DBB" w:rsidRDefault="00902F6D" w:rsidP="00902F6D">
      <w:pPr>
        <w:rPr>
          <w:rFonts w:asciiTheme="minorHAnsi" w:hAnsiTheme="minorHAnsi" w:cstheme="minorHAnsi"/>
          <w:szCs w:val="22"/>
        </w:rPr>
      </w:pPr>
      <w:r w:rsidRPr="00606DBB">
        <w:rPr>
          <w:rFonts w:asciiTheme="minorHAnsi" w:hAnsiTheme="minorHAnsi" w:cstheme="minorHAnsi"/>
          <w:szCs w:val="22"/>
        </w:rPr>
        <w:t>МФВ</w:t>
      </w:r>
      <w:r w:rsidRPr="00606DBB">
        <w:rPr>
          <w:rFonts w:asciiTheme="minorHAnsi" w:hAnsiTheme="minorHAnsi" w:cstheme="minorHAnsi"/>
          <w:szCs w:val="22"/>
        </w:rPr>
        <w:tab/>
      </w:r>
      <w:r w:rsidRPr="00606DBB">
        <w:rPr>
          <w:rFonts w:asciiTheme="minorHAnsi" w:hAnsiTheme="minorHAnsi" w:cstheme="minorHAnsi"/>
          <w:szCs w:val="22"/>
        </w:rPr>
        <w:tab/>
      </w:r>
      <w:r>
        <w:rPr>
          <w:rFonts w:asciiTheme="minorHAnsi" w:hAnsiTheme="minorHAnsi" w:cstheme="minorHAnsi"/>
          <w:szCs w:val="22"/>
          <w:lang w:val="uk-UA"/>
        </w:rPr>
        <w:t>Міжнародний фонд «Відродження»</w:t>
      </w:r>
      <w:r w:rsidRPr="00606DBB">
        <w:rPr>
          <w:rFonts w:asciiTheme="minorHAnsi" w:hAnsiTheme="minorHAnsi" w:cstheme="minorHAnsi"/>
          <w:szCs w:val="22"/>
        </w:rPr>
        <w:t xml:space="preserve"> (</w:t>
      </w:r>
      <w:r>
        <w:rPr>
          <w:rFonts w:asciiTheme="minorHAnsi" w:hAnsiTheme="minorHAnsi" w:cstheme="minorHAnsi"/>
          <w:szCs w:val="22"/>
          <w:lang w:val="uk-UA"/>
        </w:rPr>
        <w:t>Фонд Сороса</w:t>
      </w:r>
      <w:r w:rsidRPr="00606DBB">
        <w:rPr>
          <w:rFonts w:asciiTheme="minorHAnsi" w:hAnsiTheme="minorHAnsi" w:cstheme="minorHAnsi"/>
          <w:szCs w:val="22"/>
        </w:rPr>
        <w:t>)</w:t>
      </w:r>
    </w:p>
    <w:p w14:paraId="4278D3BA" w14:textId="77777777" w:rsidR="00902F6D" w:rsidRPr="00A627B7" w:rsidRDefault="00902F6D" w:rsidP="00902F6D">
      <w:pPr>
        <w:rPr>
          <w:rFonts w:asciiTheme="minorHAnsi" w:hAnsiTheme="minorHAnsi" w:cstheme="minorHAnsi"/>
          <w:szCs w:val="22"/>
        </w:rPr>
      </w:pPr>
      <w:r>
        <w:rPr>
          <w:rFonts w:asciiTheme="minorHAnsi" w:hAnsiTheme="minorHAnsi" w:cstheme="minorHAnsi"/>
          <w:szCs w:val="22"/>
          <w:lang w:val="uk-UA"/>
        </w:rPr>
        <w:t>ПЛІ</w:t>
      </w:r>
      <w:r w:rsidRPr="00A627B7">
        <w:rPr>
          <w:rFonts w:asciiTheme="minorHAnsi" w:hAnsiTheme="minorHAnsi" w:cstheme="minorHAnsi"/>
          <w:szCs w:val="22"/>
        </w:rPr>
        <w:t xml:space="preserve"> </w:t>
      </w:r>
      <w:r w:rsidRPr="00A627B7">
        <w:rPr>
          <w:rFonts w:asciiTheme="minorHAnsi" w:hAnsiTheme="minorHAnsi" w:cstheme="minorHAnsi"/>
          <w:szCs w:val="22"/>
        </w:rPr>
        <w:tab/>
      </w:r>
      <w:r w:rsidRPr="00A627B7">
        <w:rPr>
          <w:rFonts w:asciiTheme="minorHAnsi" w:hAnsiTheme="minorHAnsi" w:cstheme="minorHAnsi"/>
          <w:szCs w:val="22"/>
        </w:rPr>
        <w:tab/>
      </w:r>
      <w:r>
        <w:rPr>
          <w:rFonts w:asciiTheme="minorHAnsi" w:hAnsiTheme="minorHAnsi" w:cstheme="minorHAnsi"/>
          <w:szCs w:val="22"/>
          <w:lang w:val="uk-UA"/>
        </w:rPr>
        <w:t>профілактичне лікування ізоніазидом</w:t>
      </w:r>
      <w:r w:rsidRPr="00A627B7">
        <w:rPr>
          <w:rFonts w:asciiTheme="minorHAnsi" w:hAnsiTheme="minorHAnsi" w:cstheme="minorHAnsi"/>
          <w:szCs w:val="22"/>
        </w:rPr>
        <w:t xml:space="preserve"> </w:t>
      </w:r>
    </w:p>
    <w:p w14:paraId="305F6CEC"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ЛГБТІ</w:t>
      </w:r>
      <w:r w:rsidRPr="00A627B7">
        <w:rPr>
          <w:rFonts w:asciiTheme="minorHAnsi" w:hAnsiTheme="minorHAnsi" w:cstheme="minorHAnsi"/>
          <w:szCs w:val="22"/>
        </w:rPr>
        <w:t xml:space="preserve"> </w:t>
      </w:r>
      <w:r w:rsidRPr="00A627B7">
        <w:rPr>
          <w:rFonts w:asciiTheme="minorHAnsi" w:hAnsiTheme="minorHAnsi" w:cstheme="minorHAnsi"/>
          <w:szCs w:val="22"/>
        </w:rPr>
        <w:tab/>
      </w:r>
      <w:r w:rsidRPr="00A627B7">
        <w:rPr>
          <w:rFonts w:asciiTheme="minorHAnsi" w:hAnsiTheme="minorHAnsi" w:cstheme="minorHAnsi"/>
          <w:szCs w:val="22"/>
        </w:rPr>
        <w:tab/>
      </w:r>
      <w:r>
        <w:rPr>
          <w:rFonts w:asciiTheme="minorHAnsi" w:hAnsiTheme="minorHAnsi" w:cstheme="minorHAnsi"/>
          <w:szCs w:val="22"/>
          <w:lang w:val="uk-UA"/>
        </w:rPr>
        <w:t>лесбійки, геї, бісексуали, трансгендери та</w:t>
      </w:r>
      <w:r w:rsidRPr="00D55A1E">
        <w:rPr>
          <w:rFonts w:asciiTheme="minorHAnsi" w:hAnsiTheme="minorHAnsi" w:cstheme="minorHAnsi"/>
          <w:szCs w:val="22"/>
        </w:rPr>
        <w:t xml:space="preserve"> </w:t>
      </w:r>
      <w:r>
        <w:rPr>
          <w:rFonts w:asciiTheme="minorHAnsi" w:hAnsiTheme="minorHAnsi" w:cstheme="minorHAnsi"/>
          <w:szCs w:val="22"/>
          <w:lang w:val="uk-UA"/>
        </w:rPr>
        <w:t>інтерсексуали</w:t>
      </w:r>
      <w:r w:rsidRPr="00A627B7">
        <w:rPr>
          <w:rFonts w:asciiTheme="minorHAnsi" w:hAnsiTheme="minorHAnsi" w:cstheme="minorHAnsi"/>
          <w:szCs w:val="22"/>
        </w:rPr>
        <w:t xml:space="preserve"> </w:t>
      </w:r>
    </w:p>
    <w:p w14:paraId="57E27838" w14:textId="77777777" w:rsidR="00902F6D" w:rsidRPr="00D55A1E" w:rsidRDefault="00902F6D" w:rsidP="00902F6D">
      <w:pPr>
        <w:rPr>
          <w:rFonts w:asciiTheme="minorHAnsi" w:hAnsiTheme="minorHAnsi" w:cstheme="minorHAnsi"/>
          <w:szCs w:val="22"/>
        </w:rPr>
      </w:pPr>
      <w:r>
        <w:rPr>
          <w:rFonts w:asciiTheme="minorHAnsi" w:hAnsiTheme="minorHAnsi" w:cstheme="minorHAnsi"/>
          <w:szCs w:val="22"/>
          <w:lang w:val="uk-UA"/>
        </w:rPr>
        <w:t>ПВЗС</w:t>
      </w:r>
      <w:r w:rsidRPr="00D55A1E">
        <w:rPr>
          <w:rFonts w:asciiTheme="minorHAnsi" w:hAnsiTheme="minorHAnsi" w:cstheme="minorHAnsi"/>
          <w:szCs w:val="22"/>
        </w:rPr>
        <w:t xml:space="preserve">  </w:t>
      </w:r>
      <w:r w:rsidRPr="00D55A1E">
        <w:rPr>
          <w:rFonts w:asciiTheme="minorHAnsi" w:hAnsiTheme="minorHAnsi" w:cstheme="minorHAnsi"/>
          <w:szCs w:val="22"/>
        </w:rPr>
        <w:tab/>
      </w:r>
      <w:r w:rsidRPr="00D55A1E">
        <w:rPr>
          <w:rFonts w:asciiTheme="minorHAnsi" w:hAnsiTheme="minorHAnsi" w:cstheme="minorHAnsi"/>
          <w:szCs w:val="22"/>
        </w:rPr>
        <w:tab/>
      </w:r>
      <w:r>
        <w:rPr>
          <w:rFonts w:asciiTheme="minorHAnsi" w:hAnsiTheme="minorHAnsi" w:cstheme="minorHAnsi"/>
          <w:szCs w:val="22"/>
          <w:lang w:val="uk-UA"/>
        </w:rPr>
        <w:t>пацієнт, який вибув з-під спостереження</w:t>
      </w:r>
      <w:r w:rsidRPr="00D55A1E">
        <w:rPr>
          <w:rFonts w:asciiTheme="minorHAnsi" w:hAnsiTheme="minorHAnsi" w:cstheme="minorHAnsi"/>
          <w:szCs w:val="22"/>
        </w:rPr>
        <w:t xml:space="preserve"> </w:t>
      </w:r>
    </w:p>
    <w:p w14:paraId="262AD80F"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МЛС-ТБ</w:t>
      </w:r>
      <w:r w:rsidRPr="00B154F7">
        <w:rPr>
          <w:rFonts w:asciiTheme="minorHAnsi" w:hAnsiTheme="minorHAnsi" w:cstheme="minorHAnsi"/>
          <w:szCs w:val="22"/>
        </w:rPr>
        <w:t xml:space="preserve">  </w:t>
      </w:r>
      <w:r w:rsidRPr="00B154F7">
        <w:rPr>
          <w:rFonts w:asciiTheme="minorHAnsi" w:hAnsiTheme="minorHAnsi" w:cstheme="minorHAnsi"/>
          <w:szCs w:val="22"/>
        </w:rPr>
        <w:tab/>
      </w:r>
      <w:r>
        <w:rPr>
          <w:rFonts w:asciiTheme="minorHAnsi" w:hAnsiTheme="minorHAnsi" w:cstheme="minorHAnsi"/>
          <w:szCs w:val="22"/>
          <w:lang w:val="uk-UA"/>
        </w:rPr>
        <w:t>туберкульоз із множинною лікарською стійкістю</w:t>
      </w:r>
      <w:r w:rsidRPr="00B154F7">
        <w:rPr>
          <w:rFonts w:asciiTheme="minorHAnsi" w:hAnsiTheme="minorHAnsi" w:cstheme="minorHAnsi"/>
          <w:szCs w:val="22"/>
        </w:rPr>
        <w:t xml:space="preserve"> </w:t>
      </w:r>
    </w:p>
    <w:p w14:paraId="54AF7783" w14:textId="77777777" w:rsidR="00902F6D" w:rsidRPr="00EA469D" w:rsidRDefault="00902F6D" w:rsidP="00902F6D">
      <w:pPr>
        <w:rPr>
          <w:rFonts w:asciiTheme="minorHAnsi" w:hAnsiTheme="minorHAnsi" w:cstheme="minorHAnsi"/>
          <w:szCs w:val="22"/>
        </w:rPr>
      </w:pPr>
      <w:r w:rsidRPr="00EA469D">
        <w:rPr>
          <w:rFonts w:asciiTheme="minorHAnsi" w:hAnsiTheme="minorHAnsi" w:cstheme="minorHAnsi"/>
          <w:szCs w:val="22"/>
        </w:rPr>
        <w:t xml:space="preserve">МоЗ  </w:t>
      </w:r>
      <w:r w:rsidRPr="00EA469D">
        <w:rPr>
          <w:rFonts w:asciiTheme="minorHAnsi" w:hAnsiTheme="minorHAnsi" w:cstheme="minorHAnsi"/>
          <w:szCs w:val="22"/>
        </w:rPr>
        <w:tab/>
      </w:r>
      <w:r w:rsidRPr="00EA469D">
        <w:rPr>
          <w:rFonts w:asciiTheme="minorHAnsi" w:hAnsiTheme="minorHAnsi" w:cstheme="minorHAnsi"/>
          <w:szCs w:val="22"/>
        </w:rPr>
        <w:tab/>
      </w:r>
      <w:r>
        <w:rPr>
          <w:rFonts w:asciiTheme="minorHAnsi" w:hAnsiTheme="minorHAnsi" w:cstheme="minorHAnsi"/>
          <w:szCs w:val="22"/>
          <w:lang w:val="uk-UA"/>
        </w:rPr>
        <w:t>Міністерство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w:t>
      </w:r>
      <w:r w:rsidRPr="00EA469D">
        <w:rPr>
          <w:rFonts w:asciiTheme="minorHAnsi" w:hAnsiTheme="minorHAnsi" w:cstheme="minorHAnsi"/>
          <w:szCs w:val="22"/>
        </w:rPr>
        <w:t xml:space="preserve"> </w:t>
      </w:r>
    </w:p>
    <w:p w14:paraId="6A88C20A" w14:textId="1CD1BF0F" w:rsidR="00902F6D" w:rsidRPr="00007C01" w:rsidRDefault="00902F6D" w:rsidP="00902F6D">
      <w:pPr>
        <w:rPr>
          <w:rFonts w:asciiTheme="minorHAnsi" w:hAnsiTheme="minorHAnsi" w:cstheme="minorHAnsi"/>
          <w:szCs w:val="22"/>
        </w:rPr>
      </w:pPr>
      <w:r>
        <w:rPr>
          <w:rFonts w:asciiTheme="minorHAnsi" w:hAnsiTheme="minorHAnsi" w:cstheme="minorHAnsi"/>
          <w:szCs w:val="22"/>
          <w:lang w:val="uk-UA"/>
        </w:rPr>
        <w:t>ЧСЧ</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 xml:space="preserve">чоловіки, які </w:t>
      </w:r>
      <w:r w:rsidR="009817C6">
        <w:rPr>
          <w:rFonts w:asciiTheme="minorHAnsi" w:hAnsiTheme="minorHAnsi" w:cstheme="minorHAnsi"/>
          <w:szCs w:val="22"/>
          <w:lang w:val="uk-UA"/>
        </w:rPr>
        <w:t>практикують секс</w:t>
      </w:r>
      <w:r>
        <w:rPr>
          <w:rFonts w:asciiTheme="minorHAnsi" w:hAnsiTheme="minorHAnsi" w:cstheme="minorHAnsi"/>
          <w:szCs w:val="22"/>
          <w:lang w:val="uk-UA"/>
        </w:rPr>
        <w:t xml:space="preserve"> </w:t>
      </w:r>
      <w:r w:rsidR="009817C6">
        <w:rPr>
          <w:rFonts w:asciiTheme="minorHAnsi" w:hAnsiTheme="minorHAnsi" w:cstheme="minorHAnsi"/>
          <w:szCs w:val="22"/>
          <w:lang w:val="uk-UA"/>
        </w:rPr>
        <w:t>і</w:t>
      </w:r>
      <w:r>
        <w:rPr>
          <w:rFonts w:asciiTheme="minorHAnsi" w:hAnsiTheme="minorHAnsi" w:cstheme="minorHAnsi"/>
          <w:szCs w:val="22"/>
          <w:lang w:val="uk-UA"/>
        </w:rPr>
        <w:t>з чоловіками</w:t>
      </w:r>
      <w:r w:rsidRPr="00007C01">
        <w:rPr>
          <w:rFonts w:asciiTheme="minorHAnsi" w:hAnsiTheme="minorHAnsi" w:cstheme="minorHAnsi"/>
          <w:szCs w:val="22"/>
        </w:rPr>
        <w:t xml:space="preserve"> </w:t>
      </w:r>
    </w:p>
    <w:p w14:paraId="1B88F797" w14:textId="7F275A72" w:rsidR="00902F6D" w:rsidRPr="00DD6F91" w:rsidRDefault="00902F6D" w:rsidP="00902F6D">
      <w:pPr>
        <w:rPr>
          <w:rFonts w:asciiTheme="minorHAnsi" w:hAnsiTheme="minorHAnsi" w:cstheme="minorHAnsi"/>
          <w:szCs w:val="22"/>
        </w:rPr>
      </w:pPr>
      <w:r>
        <w:rPr>
          <w:rFonts w:asciiTheme="minorHAnsi" w:hAnsiTheme="minorHAnsi" w:cstheme="minorHAnsi"/>
          <w:szCs w:val="22"/>
          <w:lang w:val="uk-UA"/>
        </w:rPr>
        <w:t>ПМД</w:t>
      </w:r>
      <w:r w:rsidRPr="00DD6F91">
        <w:rPr>
          <w:rFonts w:asciiTheme="minorHAnsi" w:hAnsiTheme="minorHAnsi" w:cstheme="minorHAnsi"/>
          <w:szCs w:val="22"/>
        </w:rPr>
        <w:t xml:space="preserve">  </w:t>
      </w:r>
      <w:r w:rsidRPr="00DD6F91">
        <w:rPr>
          <w:rFonts w:asciiTheme="minorHAnsi" w:hAnsiTheme="minorHAnsi" w:cstheme="minorHAnsi"/>
          <w:szCs w:val="22"/>
        </w:rPr>
        <w:tab/>
      </w:r>
      <w:r w:rsidRPr="00DD6F91">
        <w:rPr>
          <w:rFonts w:asciiTheme="minorHAnsi" w:hAnsiTheme="minorHAnsi" w:cstheme="minorHAnsi"/>
          <w:szCs w:val="22"/>
        </w:rPr>
        <w:tab/>
      </w:r>
      <w:r>
        <w:rPr>
          <w:rFonts w:asciiTheme="minorHAnsi" w:hAnsiTheme="minorHAnsi" w:cstheme="minorHAnsi"/>
          <w:szCs w:val="22"/>
          <w:lang w:val="uk-UA"/>
        </w:rPr>
        <w:t xml:space="preserve">передача </w:t>
      </w:r>
      <w:r w:rsidR="00973D6E">
        <w:rPr>
          <w:rFonts w:asciiTheme="minorHAnsi" w:hAnsiTheme="minorHAnsi" w:cstheme="minorHAnsi"/>
          <w:szCs w:val="22"/>
          <w:lang w:val="uk-UA"/>
        </w:rPr>
        <w:t>ВІЛ-</w:t>
      </w:r>
      <w:r w:rsidR="009817C6">
        <w:rPr>
          <w:rFonts w:asciiTheme="minorHAnsi" w:hAnsiTheme="minorHAnsi" w:cstheme="minorHAnsi"/>
          <w:szCs w:val="22"/>
          <w:lang w:val="uk-UA"/>
        </w:rPr>
        <w:t xml:space="preserve">інфекції </w:t>
      </w:r>
      <w:r>
        <w:rPr>
          <w:rFonts w:asciiTheme="minorHAnsi" w:hAnsiTheme="minorHAnsi" w:cstheme="minorHAnsi"/>
          <w:szCs w:val="22"/>
          <w:lang w:val="uk-UA"/>
        </w:rPr>
        <w:t>від матері до дитини</w:t>
      </w:r>
      <w:r w:rsidRPr="00DD6F91">
        <w:rPr>
          <w:rFonts w:asciiTheme="minorHAnsi" w:hAnsiTheme="minorHAnsi" w:cstheme="minorHAnsi"/>
          <w:szCs w:val="22"/>
        </w:rPr>
        <w:t xml:space="preserve"> </w:t>
      </w:r>
    </w:p>
    <w:p w14:paraId="708F1C4B" w14:textId="77777777" w:rsidR="00902F6D" w:rsidRPr="00007C01" w:rsidRDefault="00902F6D" w:rsidP="00902F6D">
      <w:pPr>
        <w:rPr>
          <w:rFonts w:asciiTheme="minorHAnsi" w:hAnsiTheme="minorHAnsi" w:cstheme="minorHAnsi"/>
          <w:szCs w:val="22"/>
        </w:rPr>
      </w:pPr>
      <w:r>
        <w:rPr>
          <w:rFonts w:asciiTheme="minorHAnsi" w:hAnsiTheme="minorHAnsi" w:cstheme="minorHAnsi"/>
          <w:szCs w:val="22"/>
          <w:lang w:val="uk-UA"/>
        </w:rPr>
        <w:t>НУО</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неурядова організація</w:t>
      </w:r>
      <w:r w:rsidRPr="00007C01">
        <w:rPr>
          <w:rFonts w:asciiTheme="minorHAnsi" w:hAnsiTheme="minorHAnsi" w:cstheme="minorHAnsi"/>
          <w:szCs w:val="22"/>
        </w:rPr>
        <w:t xml:space="preserve"> </w:t>
      </w:r>
    </w:p>
    <w:p w14:paraId="3D3D4B2E" w14:textId="77777777" w:rsidR="00902F6D" w:rsidRPr="00007C01" w:rsidRDefault="00902F6D" w:rsidP="00902F6D">
      <w:pPr>
        <w:rPr>
          <w:rFonts w:asciiTheme="minorHAnsi" w:hAnsiTheme="minorHAnsi" w:cstheme="minorHAnsi"/>
          <w:szCs w:val="22"/>
        </w:rPr>
      </w:pPr>
      <w:r>
        <w:rPr>
          <w:rFonts w:asciiTheme="minorHAnsi" w:hAnsiTheme="minorHAnsi" w:cstheme="minorHAnsi"/>
          <w:szCs w:val="22"/>
          <w:lang w:val="uk-UA"/>
        </w:rPr>
        <w:t>ПОШ</w:t>
      </w:r>
      <w:r w:rsidRPr="00007C01">
        <w:rPr>
          <w:rFonts w:asciiTheme="minorHAnsi" w:hAnsiTheme="minorHAnsi" w:cstheme="minorHAnsi"/>
          <w:szCs w:val="22"/>
        </w:rPr>
        <w:t xml:space="preserve">  </w:t>
      </w:r>
      <w:r w:rsidRPr="00007C01">
        <w:rPr>
          <w:rFonts w:asciiTheme="minorHAnsi" w:hAnsiTheme="minorHAnsi" w:cstheme="minorHAnsi"/>
          <w:szCs w:val="22"/>
        </w:rPr>
        <w:tab/>
      </w:r>
      <w:r w:rsidRPr="00007C01">
        <w:rPr>
          <w:rFonts w:asciiTheme="minorHAnsi" w:hAnsiTheme="minorHAnsi" w:cstheme="minorHAnsi"/>
          <w:szCs w:val="22"/>
        </w:rPr>
        <w:tab/>
      </w:r>
      <w:r>
        <w:rPr>
          <w:rFonts w:asciiTheme="minorHAnsi" w:hAnsiTheme="minorHAnsi" w:cstheme="minorHAnsi"/>
          <w:szCs w:val="22"/>
          <w:lang w:val="uk-UA"/>
        </w:rPr>
        <w:t>програма обміну голок і шприців</w:t>
      </w:r>
      <w:r w:rsidRPr="00007C01">
        <w:rPr>
          <w:rFonts w:asciiTheme="minorHAnsi" w:hAnsiTheme="minorHAnsi" w:cstheme="minorHAnsi"/>
          <w:szCs w:val="22"/>
        </w:rPr>
        <w:t xml:space="preserve"> </w:t>
      </w:r>
    </w:p>
    <w:p w14:paraId="7379E6C5" w14:textId="77777777" w:rsidR="00902F6D" w:rsidRPr="00DD6F91" w:rsidRDefault="00902F6D" w:rsidP="00902F6D">
      <w:pPr>
        <w:rPr>
          <w:rFonts w:asciiTheme="minorHAnsi" w:hAnsiTheme="minorHAnsi" w:cstheme="minorHAnsi"/>
          <w:szCs w:val="22"/>
        </w:rPr>
      </w:pPr>
      <w:r>
        <w:rPr>
          <w:rFonts w:asciiTheme="minorHAnsi" w:hAnsiTheme="minorHAnsi" w:cstheme="minorHAnsi"/>
          <w:szCs w:val="22"/>
          <w:lang w:val="uk-UA"/>
        </w:rPr>
        <w:t>ОЗТ</w:t>
      </w:r>
      <w:r w:rsidRPr="00DD6F91">
        <w:rPr>
          <w:rFonts w:asciiTheme="minorHAnsi" w:hAnsiTheme="minorHAnsi" w:cstheme="minorHAnsi"/>
          <w:szCs w:val="22"/>
        </w:rPr>
        <w:tab/>
      </w:r>
      <w:r w:rsidRPr="00DD6F91">
        <w:rPr>
          <w:rFonts w:asciiTheme="minorHAnsi" w:hAnsiTheme="minorHAnsi" w:cstheme="minorHAnsi"/>
          <w:szCs w:val="22"/>
        </w:rPr>
        <w:tab/>
      </w:r>
      <w:r>
        <w:rPr>
          <w:rFonts w:asciiTheme="minorHAnsi" w:hAnsiTheme="minorHAnsi" w:cstheme="minorHAnsi"/>
          <w:szCs w:val="22"/>
          <w:lang w:val="uk-UA"/>
        </w:rPr>
        <w:t>опіоїдна замісна терапія</w:t>
      </w:r>
      <w:r w:rsidRPr="00DD6F91">
        <w:rPr>
          <w:rFonts w:asciiTheme="minorHAnsi" w:hAnsiTheme="minorHAnsi" w:cstheme="minorHAnsi"/>
          <w:szCs w:val="22"/>
        </w:rPr>
        <w:t xml:space="preserve"> </w:t>
      </w:r>
    </w:p>
    <w:p w14:paraId="26970336" w14:textId="77777777" w:rsidR="00902F6D" w:rsidRPr="00DD6F91" w:rsidRDefault="00902F6D" w:rsidP="00902F6D">
      <w:pPr>
        <w:rPr>
          <w:rFonts w:asciiTheme="minorHAnsi" w:hAnsiTheme="minorHAnsi" w:cstheme="minorHAnsi"/>
          <w:szCs w:val="22"/>
        </w:rPr>
      </w:pPr>
      <w:r>
        <w:rPr>
          <w:rFonts w:asciiTheme="minorHAnsi" w:hAnsiTheme="minorHAnsi" w:cstheme="minorHAnsi"/>
          <w:szCs w:val="22"/>
          <w:lang w:val="uk-UA"/>
        </w:rPr>
        <w:t>ПЛР</w:t>
      </w:r>
      <w:r w:rsidRPr="00DD6F91">
        <w:rPr>
          <w:rFonts w:asciiTheme="minorHAnsi" w:hAnsiTheme="minorHAnsi" w:cstheme="minorHAnsi"/>
          <w:szCs w:val="22"/>
        </w:rPr>
        <w:t xml:space="preserve"> </w:t>
      </w:r>
      <w:r w:rsidRPr="00DD6F91">
        <w:rPr>
          <w:rFonts w:asciiTheme="minorHAnsi" w:hAnsiTheme="minorHAnsi" w:cstheme="minorHAnsi"/>
          <w:szCs w:val="22"/>
        </w:rPr>
        <w:tab/>
      </w:r>
      <w:r w:rsidRPr="00DD6F91">
        <w:rPr>
          <w:rFonts w:asciiTheme="minorHAnsi" w:hAnsiTheme="minorHAnsi" w:cstheme="minorHAnsi"/>
          <w:szCs w:val="22"/>
        </w:rPr>
        <w:tab/>
      </w:r>
      <w:r>
        <w:rPr>
          <w:rFonts w:asciiTheme="minorHAnsi" w:hAnsiTheme="minorHAnsi" w:cstheme="minorHAnsi"/>
          <w:szCs w:val="22"/>
          <w:lang w:val="uk-UA"/>
        </w:rPr>
        <w:t>полімеразна ланцюгова реакція</w:t>
      </w:r>
      <w:r w:rsidRPr="00DD6F91">
        <w:rPr>
          <w:rFonts w:asciiTheme="minorHAnsi" w:hAnsiTheme="minorHAnsi" w:cstheme="minorHAnsi"/>
          <w:szCs w:val="22"/>
        </w:rPr>
        <w:t xml:space="preserve"> </w:t>
      </w:r>
    </w:p>
    <w:p w14:paraId="0A62FAF9" w14:textId="77777777" w:rsidR="00902F6D" w:rsidRPr="00EA469D" w:rsidRDefault="00902F6D" w:rsidP="00902F6D">
      <w:pPr>
        <w:rPr>
          <w:rFonts w:asciiTheme="minorHAnsi" w:hAnsiTheme="minorHAnsi" w:cstheme="minorHAnsi"/>
          <w:szCs w:val="22"/>
        </w:rPr>
      </w:pPr>
      <w:r>
        <w:rPr>
          <w:rFonts w:asciiTheme="minorHAnsi" w:hAnsiTheme="minorHAnsi" w:cstheme="minorHAnsi"/>
          <w:szCs w:val="22"/>
          <w:lang w:val="uk-UA"/>
        </w:rPr>
        <w:t>ПД</w:t>
      </w:r>
      <w:r w:rsidRPr="00EA469D">
        <w:rPr>
          <w:rFonts w:asciiTheme="minorHAnsi" w:hAnsiTheme="minorHAnsi" w:cstheme="minorHAnsi"/>
          <w:szCs w:val="22"/>
        </w:rPr>
        <w:t xml:space="preserve"> </w:t>
      </w:r>
      <w:r w:rsidRPr="00EA469D">
        <w:rPr>
          <w:rFonts w:asciiTheme="minorHAnsi" w:hAnsiTheme="minorHAnsi" w:cstheme="minorHAnsi"/>
          <w:szCs w:val="22"/>
        </w:rPr>
        <w:tab/>
      </w:r>
      <w:r w:rsidRPr="00EA469D">
        <w:rPr>
          <w:rFonts w:asciiTheme="minorHAnsi" w:hAnsiTheme="minorHAnsi" w:cstheme="minorHAnsi"/>
          <w:szCs w:val="22"/>
        </w:rPr>
        <w:tab/>
      </w:r>
      <w:r>
        <w:rPr>
          <w:rFonts w:asciiTheme="minorHAnsi" w:hAnsiTheme="minorHAnsi" w:cstheme="minorHAnsi"/>
          <w:szCs w:val="22"/>
          <w:lang w:val="uk-UA"/>
        </w:rPr>
        <w:t>первинна допомога</w:t>
      </w:r>
      <w:r w:rsidRPr="00EA469D">
        <w:rPr>
          <w:rFonts w:asciiTheme="minorHAnsi" w:hAnsiTheme="minorHAnsi" w:cstheme="minorHAnsi"/>
          <w:szCs w:val="22"/>
        </w:rPr>
        <w:t xml:space="preserve"> </w:t>
      </w:r>
    </w:p>
    <w:p w14:paraId="1242D975" w14:textId="77777777" w:rsidR="00902F6D" w:rsidRPr="00DD6F91" w:rsidRDefault="00902F6D" w:rsidP="00902F6D">
      <w:pPr>
        <w:tabs>
          <w:tab w:val="left" w:pos="720"/>
          <w:tab w:val="left" w:pos="1440"/>
          <w:tab w:val="left" w:pos="2160"/>
          <w:tab w:val="left" w:pos="2880"/>
          <w:tab w:val="left" w:pos="3600"/>
          <w:tab w:val="left" w:pos="6342"/>
        </w:tabs>
        <w:rPr>
          <w:rFonts w:asciiTheme="minorHAnsi" w:hAnsiTheme="minorHAnsi" w:cstheme="minorHAnsi"/>
          <w:szCs w:val="22"/>
        </w:rPr>
      </w:pPr>
      <w:r w:rsidRPr="00DD6F91">
        <w:rPr>
          <w:rFonts w:asciiTheme="minorHAnsi" w:hAnsiTheme="minorHAnsi" w:cstheme="minorHAnsi"/>
          <w:szCs w:val="22"/>
        </w:rPr>
        <w:t xml:space="preserve">ЛЖВ  </w:t>
      </w:r>
      <w:r w:rsidRPr="00DD6F91">
        <w:rPr>
          <w:rFonts w:asciiTheme="minorHAnsi" w:hAnsiTheme="minorHAnsi" w:cstheme="minorHAnsi"/>
          <w:szCs w:val="22"/>
        </w:rPr>
        <w:tab/>
      </w:r>
      <w:r w:rsidRPr="00DD6F91">
        <w:rPr>
          <w:rFonts w:asciiTheme="minorHAnsi" w:hAnsiTheme="minorHAnsi" w:cstheme="minorHAnsi"/>
          <w:szCs w:val="22"/>
        </w:rPr>
        <w:tab/>
      </w:r>
      <w:r>
        <w:rPr>
          <w:rFonts w:asciiTheme="minorHAnsi" w:hAnsiTheme="minorHAnsi" w:cstheme="minorHAnsi"/>
          <w:szCs w:val="22"/>
          <w:lang w:val="uk-UA"/>
        </w:rPr>
        <w:t>люди, які живуть з ВІЛ</w:t>
      </w:r>
      <w:r w:rsidRPr="00DD6F91">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p>
    <w:p w14:paraId="299D1D6B" w14:textId="50901D96" w:rsidR="00902F6D" w:rsidRPr="00DD6F91" w:rsidRDefault="00FB1EB4" w:rsidP="00902F6D">
      <w:pPr>
        <w:rPr>
          <w:rFonts w:asciiTheme="minorHAnsi" w:hAnsiTheme="minorHAnsi" w:cstheme="minorHAnsi"/>
          <w:szCs w:val="22"/>
        </w:rPr>
      </w:pPr>
      <w:r>
        <w:rPr>
          <w:rFonts w:asciiTheme="minorHAnsi" w:hAnsiTheme="minorHAnsi" w:cstheme="minorHAnsi"/>
          <w:szCs w:val="22"/>
        </w:rPr>
        <w:t>П</w:t>
      </w:r>
      <w:r w:rsidR="00902F6D" w:rsidRPr="00DD6F91">
        <w:rPr>
          <w:rFonts w:asciiTheme="minorHAnsi" w:hAnsiTheme="minorHAnsi" w:cstheme="minorHAnsi"/>
          <w:szCs w:val="22"/>
        </w:rPr>
        <w:t xml:space="preserve">ПМД </w:t>
      </w:r>
      <w:r w:rsidR="00902F6D" w:rsidRPr="00DD6F91">
        <w:rPr>
          <w:rFonts w:asciiTheme="minorHAnsi" w:hAnsiTheme="minorHAnsi" w:cstheme="minorHAnsi"/>
          <w:szCs w:val="22"/>
        </w:rPr>
        <w:tab/>
      </w:r>
      <w:r w:rsidR="00902F6D" w:rsidRPr="00DD6F91">
        <w:rPr>
          <w:rFonts w:asciiTheme="minorHAnsi" w:hAnsiTheme="minorHAnsi" w:cstheme="minorHAnsi"/>
          <w:szCs w:val="22"/>
        </w:rPr>
        <w:tab/>
      </w:r>
      <w:r>
        <w:rPr>
          <w:rFonts w:asciiTheme="minorHAnsi" w:hAnsiTheme="minorHAnsi" w:cstheme="minorHAnsi"/>
          <w:szCs w:val="22"/>
          <w:lang w:val="uk-UA"/>
        </w:rPr>
        <w:t>профілактика</w:t>
      </w:r>
      <w:r w:rsidR="00902F6D">
        <w:rPr>
          <w:rFonts w:asciiTheme="minorHAnsi" w:hAnsiTheme="minorHAnsi" w:cstheme="minorHAnsi"/>
          <w:szCs w:val="22"/>
          <w:lang w:val="uk-UA"/>
        </w:rPr>
        <w:t xml:space="preserve"> передачі </w:t>
      </w:r>
      <w:r>
        <w:rPr>
          <w:rFonts w:asciiTheme="minorHAnsi" w:hAnsiTheme="minorHAnsi" w:cstheme="minorHAnsi"/>
          <w:szCs w:val="22"/>
          <w:lang w:val="uk-UA"/>
        </w:rPr>
        <w:t>ВІЛ-</w:t>
      </w:r>
      <w:r w:rsidR="00A826B8">
        <w:rPr>
          <w:rFonts w:asciiTheme="minorHAnsi" w:hAnsiTheme="minorHAnsi" w:cstheme="minorHAnsi"/>
          <w:szCs w:val="22"/>
          <w:lang w:val="uk-UA"/>
        </w:rPr>
        <w:t xml:space="preserve">інфекції </w:t>
      </w:r>
      <w:r w:rsidR="00902F6D">
        <w:rPr>
          <w:rFonts w:asciiTheme="minorHAnsi" w:hAnsiTheme="minorHAnsi" w:cstheme="minorHAnsi"/>
          <w:szCs w:val="22"/>
          <w:lang w:val="uk-UA"/>
        </w:rPr>
        <w:t>від матері до дитини</w:t>
      </w:r>
      <w:r w:rsidR="00902F6D" w:rsidRPr="00DD6F91">
        <w:rPr>
          <w:rFonts w:asciiTheme="minorHAnsi" w:hAnsiTheme="minorHAnsi" w:cstheme="minorHAnsi"/>
          <w:szCs w:val="22"/>
        </w:rPr>
        <w:t xml:space="preserve"> </w:t>
      </w:r>
    </w:p>
    <w:p w14:paraId="0B7E6964" w14:textId="77777777"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lastRenderedPageBreak/>
        <w:t>ЛВІН</w:t>
      </w:r>
      <w:r w:rsidRPr="00DE6742">
        <w:rPr>
          <w:rFonts w:asciiTheme="minorHAnsi" w:hAnsiTheme="minorHAnsi" w:cstheme="minorHAnsi"/>
          <w:szCs w:val="22"/>
        </w:rPr>
        <w:t xml:space="preserve">  </w:t>
      </w:r>
      <w:r w:rsidRPr="00DE6742">
        <w:rPr>
          <w:rFonts w:asciiTheme="minorHAnsi" w:hAnsiTheme="minorHAnsi" w:cstheme="minorHAnsi"/>
          <w:szCs w:val="22"/>
        </w:rPr>
        <w:tab/>
      </w:r>
      <w:r w:rsidRPr="00DE6742">
        <w:rPr>
          <w:rFonts w:asciiTheme="minorHAnsi" w:hAnsiTheme="minorHAnsi" w:cstheme="minorHAnsi"/>
          <w:szCs w:val="22"/>
        </w:rPr>
        <w:tab/>
      </w:r>
      <w:r>
        <w:rPr>
          <w:rFonts w:asciiTheme="minorHAnsi" w:hAnsiTheme="minorHAnsi" w:cstheme="minorHAnsi"/>
          <w:szCs w:val="22"/>
          <w:lang w:val="uk-UA"/>
        </w:rPr>
        <w:t>люди, які вживають ін</w:t>
      </w:r>
      <w:r w:rsidRPr="00D62A7D">
        <w:rPr>
          <w:rFonts w:asciiTheme="minorHAnsi" w:hAnsiTheme="minorHAnsi" w:cstheme="minorHAnsi"/>
          <w:szCs w:val="22"/>
          <w:lang w:val="uk-UA"/>
        </w:rPr>
        <w:t>’</w:t>
      </w:r>
      <w:r>
        <w:rPr>
          <w:rFonts w:asciiTheme="minorHAnsi" w:hAnsiTheme="minorHAnsi" w:cstheme="minorHAnsi"/>
          <w:szCs w:val="22"/>
          <w:lang w:val="uk-UA"/>
        </w:rPr>
        <w:t>єкційні наркотики</w:t>
      </w:r>
      <w:r w:rsidRPr="00DE6742">
        <w:rPr>
          <w:rFonts w:asciiTheme="minorHAnsi" w:hAnsiTheme="minorHAnsi" w:cstheme="minorHAnsi"/>
          <w:szCs w:val="22"/>
        </w:rPr>
        <w:t xml:space="preserve"> </w:t>
      </w:r>
    </w:p>
    <w:p w14:paraId="0B9DDACD" w14:textId="4A2BFF2F" w:rsidR="00902F6D" w:rsidRPr="00DE6742" w:rsidRDefault="00FB1EB4" w:rsidP="00902F6D">
      <w:pPr>
        <w:rPr>
          <w:rFonts w:asciiTheme="minorHAnsi" w:hAnsiTheme="minorHAnsi" w:cstheme="minorHAnsi"/>
          <w:szCs w:val="22"/>
        </w:rPr>
      </w:pPr>
      <w:r>
        <w:rPr>
          <w:rFonts w:asciiTheme="minorHAnsi" w:hAnsiTheme="minorHAnsi" w:cstheme="minorHAnsi"/>
          <w:szCs w:val="22"/>
          <w:lang w:val="uk-UA"/>
        </w:rPr>
        <w:t>СПД</w:t>
      </w:r>
      <w:r w:rsidR="00902F6D" w:rsidRPr="00DE6742">
        <w:rPr>
          <w:rFonts w:asciiTheme="minorHAnsi" w:hAnsiTheme="minorHAnsi" w:cstheme="minorHAnsi"/>
          <w:szCs w:val="22"/>
        </w:rPr>
        <w:t xml:space="preserve">  </w:t>
      </w:r>
      <w:r w:rsidR="00902F6D" w:rsidRPr="00DE6742">
        <w:rPr>
          <w:rFonts w:asciiTheme="minorHAnsi" w:hAnsiTheme="minorHAnsi" w:cstheme="minorHAnsi"/>
          <w:szCs w:val="22"/>
        </w:rPr>
        <w:tab/>
      </w:r>
      <w:r w:rsidR="00902F6D" w:rsidRPr="00DE6742">
        <w:rPr>
          <w:rFonts w:asciiTheme="minorHAnsi" w:hAnsiTheme="minorHAnsi" w:cstheme="minorHAnsi"/>
          <w:szCs w:val="22"/>
        </w:rPr>
        <w:tab/>
      </w:r>
      <w:r>
        <w:rPr>
          <w:rFonts w:asciiTheme="minorHAnsi" w:hAnsiTheme="minorHAnsi" w:cstheme="minorHAnsi"/>
          <w:szCs w:val="22"/>
          <w:lang w:val="uk-UA"/>
        </w:rPr>
        <w:t>стандартний порядок дій</w:t>
      </w:r>
      <w:r w:rsidR="00902F6D" w:rsidRPr="00DE6742">
        <w:rPr>
          <w:rFonts w:asciiTheme="minorHAnsi" w:hAnsiTheme="minorHAnsi" w:cstheme="minorHAnsi"/>
          <w:szCs w:val="22"/>
        </w:rPr>
        <w:t xml:space="preserve"> </w:t>
      </w:r>
    </w:p>
    <w:p w14:paraId="41DFAA29" w14:textId="14E9970D"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t>І</w:t>
      </w:r>
      <w:r w:rsidR="00FB1EB4">
        <w:rPr>
          <w:rFonts w:asciiTheme="minorHAnsi" w:hAnsiTheme="minorHAnsi" w:cstheme="minorHAnsi"/>
          <w:szCs w:val="22"/>
          <w:lang w:val="uk-UA"/>
        </w:rPr>
        <w:t>П</w:t>
      </w:r>
      <w:r>
        <w:rPr>
          <w:rFonts w:asciiTheme="minorHAnsi" w:hAnsiTheme="minorHAnsi" w:cstheme="minorHAnsi"/>
          <w:szCs w:val="22"/>
          <w:lang w:val="uk-UA"/>
        </w:rPr>
        <w:t>СШ</w:t>
      </w:r>
      <w:r w:rsidRPr="00DE6742">
        <w:rPr>
          <w:rFonts w:asciiTheme="minorHAnsi" w:hAnsiTheme="minorHAnsi" w:cstheme="minorHAnsi"/>
          <w:szCs w:val="22"/>
        </w:rPr>
        <w:t xml:space="preserve"> </w:t>
      </w:r>
      <w:r w:rsidRPr="00DE6742">
        <w:rPr>
          <w:rFonts w:asciiTheme="minorHAnsi" w:hAnsiTheme="minorHAnsi" w:cstheme="minorHAnsi"/>
          <w:szCs w:val="22"/>
        </w:rPr>
        <w:tab/>
      </w:r>
      <w:r w:rsidRPr="00DE6742">
        <w:rPr>
          <w:rFonts w:asciiTheme="minorHAnsi" w:hAnsiTheme="minorHAnsi" w:cstheme="minorHAnsi"/>
          <w:szCs w:val="22"/>
        </w:rPr>
        <w:tab/>
      </w:r>
      <w:r>
        <w:rPr>
          <w:rFonts w:asciiTheme="minorHAnsi" w:hAnsiTheme="minorHAnsi" w:cstheme="minorHAnsi"/>
          <w:szCs w:val="22"/>
          <w:lang w:val="uk-UA"/>
        </w:rPr>
        <w:t>інфекція, що передається статевим шляхом</w:t>
      </w:r>
      <w:r w:rsidRPr="00DE6742">
        <w:rPr>
          <w:rFonts w:asciiTheme="minorHAnsi" w:hAnsiTheme="minorHAnsi" w:cstheme="minorHAnsi"/>
          <w:szCs w:val="22"/>
        </w:rPr>
        <w:t xml:space="preserve"> </w:t>
      </w:r>
    </w:p>
    <w:p w14:paraId="3C8FCFDF" w14:textId="77777777"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t>ПСІ</w:t>
      </w:r>
      <w:r w:rsidRPr="00DE6742">
        <w:rPr>
          <w:rFonts w:asciiTheme="minorHAnsi" w:hAnsiTheme="minorHAnsi" w:cstheme="minorHAnsi"/>
          <w:szCs w:val="22"/>
        </w:rPr>
        <w:t xml:space="preserve">  </w:t>
      </w:r>
      <w:r w:rsidRPr="00DE6742">
        <w:rPr>
          <w:rFonts w:asciiTheme="minorHAnsi" w:hAnsiTheme="minorHAnsi" w:cstheme="minorHAnsi"/>
          <w:szCs w:val="22"/>
        </w:rPr>
        <w:tab/>
      </w:r>
      <w:r w:rsidRPr="00DE6742">
        <w:rPr>
          <w:rFonts w:asciiTheme="minorHAnsi" w:hAnsiTheme="minorHAnsi" w:cstheme="minorHAnsi"/>
          <w:szCs w:val="22"/>
        </w:rPr>
        <w:tab/>
      </w:r>
      <w:r>
        <w:rPr>
          <w:rFonts w:asciiTheme="minorHAnsi" w:hAnsiTheme="minorHAnsi" w:cstheme="minorHAnsi"/>
          <w:szCs w:val="22"/>
          <w:lang w:val="uk-UA"/>
        </w:rPr>
        <w:t>працівник(и) секс-індустрії</w:t>
      </w:r>
      <w:r w:rsidRPr="00DE6742">
        <w:rPr>
          <w:rFonts w:asciiTheme="minorHAnsi" w:hAnsiTheme="minorHAnsi" w:cstheme="minorHAnsi"/>
          <w:szCs w:val="22"/>
        </w:rPr>
        <w:t xml:space="preserve"> </w:t>
      </w:r>
    </w:p>
    <w:p w14:paraId="742663D8" w14:textId="77777777" w:rsidR="00902F6D" w:rsidRPr="00DE6742" w:rsidRDefault="00902F6D" w:rsidP="00902F6D">
      <w:pPr>
        <w:rPr>
          <w:rFonts w:asciiTheme="minorHAnsi" w:hAnsiTheme="minorHAnsi" w:cstheme="minorHAnsi"/>
          <w:szCs w:val="22"/>
          <w:lang w:val="uk-UA"/>
        </w:rPr>
      </w:pPr>
      <w:r>
        <w:rPr>
          <w:rFonts w:asciiTheme="minorHAnsi" w:hAnsiTheme="minorHAnsi" w:cstheme="minorHAnsi"/>
          <w:szCs w:val="22"/>
          <w:lang w:val="uk-UA"/>
        </w:rPr>
        <w:t>ТБ</w:t>
      </w:r>
      <w:r w:rsidRPr="00B154F7">
        <w:rPr>
          <w:rFonts w:asciiTheme="minorHAnsi" w:hAnsiTheme="minorHAnsi" w:cstheme="minorHAnsi"/>
          <w:szCs w:val="22"/>
        </w:rPr>
        <w:t xml:space="preserve">  </w:t>
      </w:r>
      <w:r w:rsidRPr="00B154F7">
        <w:rPr>
          <w:rFonts w:asciiTheme="minorHAnsi" w:hAnsiTheme="minorHAnsi" w:cstheme="minorHAnsi"/>
          <w:szCs w:val="22"/>
        </w:rPr>
        <w:tab/>
      </w:r>
      <w:r w:rsidRPr="00B154F7">
        <w:rPr>
          <w:rFonts w:asciiTheme="minorHAnsi" w:hAnsiTheme="minorHAnsi" w:cstheme="minorHAnsi"/>
          <w:szCs w:val="22"/>
        </w:rPr>
        <w:tab/>
      </w:r>
      <w:r>
        <w:rPr>
          <w:rFonts w:asciiTheme="minorHAnsi" w:hAnsiTheme="minorHAnsi" w:cstheme="minorHAnsi"/>
          <w:szCs w:val="22"/>
          <w:lang w:val="uk-UA"/>
        </w:rPr>
        <w:t>туберкульоз</w:t>
      </w:r>
    </w:p>
    <w:p w14:paraId="7FD13A65"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ГФ</w:t>
      </w:r>
      <w:r w:rsidRPr="00B154F7">
        <w:rPr>
          <w:rFonts w:asciiTheme="minorHAnsi" w:hAnsiTheme="minorHAnsi" w:cstheme="minorHAnsi"/>
          <w:szCs w:val="22"/>
        </w:rPr>
        <w:t xml:space="preserve">  </w:t>
      </w:r>
      <w:r w:rsidRPr="00B154F7">
        <w:rPr>
          <w:rFonts w:asciiTheme="minorHAnsi" w:hAnsiTheme="minorHAnsi" w:cstheme="minorHAnsi"/>
          <w:szCs w:val="22"/>
        </w:rPr>
        <w:tab/>
      </w:r>
      <w:r w:rsidRPr="00B154F7">
        <w:rPr>
          <w:rFonts w:asciiTheme="minorHAnsi" w:hAnsiTheme="minorHAnsi" w:cstheme="minorHAnsi"/>
          <w:szCs w:val="22"/>
        </w:rPr>
        <w:tab/>
      </w:r>
      <w:r>
        <w:rPr>
          <w:rFonts w:asciiTheme="minorHAnsi" w:hAnsiTheme="minorHAnsi" w:cstheme="minorHAnsi"/>
          <w:szCs w:val="22"/>
          <w:lang w:val="uk-UA"/>
        </w:rPr>
        <w:t>Глобальний фонд</w:t>
      </w:r>
      <w:r w:rsidRPr="00B154F7">
        <w:rPr>
          <w:rFonts w:asciiTheme="minorHAnsi" w:hAnsiTheme="minorHAnsi" w:cstheme="minorHAnsi"/>
          <w:szCs w:val="22"/>
        </w:rPr>
        <w:t xml:space="preserve"> </w:t>
      </w:r>
    </w:p>
    <w:p w14:paraId="18BA284F" w14:textId="77777777"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t>ЮНЕЙДС</w:t>
      </w:r>
      <w:r w:rsidRPr="00DE6742">
        <w:rPr>
          <w:rFonts w:asciiTheme="minorHAnsi" w:hAnsiTheme="minorHAnsi" w:cstheme="minorHAnsi"/>
          <w:szCs w:val="22"/>
        </w:rPr>
        <w:t xml:space="preserve">  </w:t>
      </w:r>
      <w:r w:rsidRPr="00DE6742">
        <w:rPr>
          <w:rFonts w:asciiTheme="minorHAnsi" w:hAnsiTheme="minorHAnsi" w:cstheme="minorHAnsi"/>
          <w:szCs w:val="22"/>
        </w:rPr>
        <w:tab/>
      </w:r>
      <w:r>
        <w:rPr>
          <w:rFonts w:asciiTheme="minorHAnsi" w:hAnsiTheme="minorHAnsi" w:cstheme="minorHAnsi"/>
          <w:szCs w:val="22"/>
          <w:lang w:val="uk-UA"/>
        </w:rPr>
        <w:t>Об</w:t>
      </w:r>
      <w:r w:rsidRPr="00D62A7D">
        <w:rPr>
          <w:rFonts w:asciiTheme="minorHAnsi" w:hAnsiTheme="minorHAnsi" w:cstheme="minorHAnsi"/>
          <w:szCs w:val="22"/>
          <w:lang w:val="uk-UA"/>
        </w:rPr>
        <w:t>’</w:t>
      </w:r>
      <w:r>
        <w:rPr>
          <w:rFonts w:asciiTheme="minorHAnsi" w:hAnsiTheme="minorHAnsi" w:cstheme="minorHAnsi"/>
          <w:szCs w:val="22"/>
          <w:lang w:val="uk-UA"/>
        </w:rPr>
        <w:t>єднана програма ООН з ВІЛ</w:t>
      </w:r>
      <w:r w:rsidRPr="00DE6742">
        <w:rPr>
          <w:rFonts w:asciiTheme="minorHAnsi" w:hAnsiTheme="minorHAnsi" w:cstheme="minorHAnsi"/>
          <w:szCs w:val="22"/>
        </w:rPr>
        <w:t>/СНІД</w:t>
      </w:r>
      <w:r>
        <w:rPr>
          <w:rFonts w:asciiTheme="minorHAnsi" w:hAnsiTheme="minorHAnsi" w:cstheme="minorHAnsi"/>
          <w:szCs w:val="22"/>
          <w:lang w:val="uk-UA"/>
        </w:rPr>
        <w:t>у</w:t>
      </w:r>
      <w:r w:rsidRPr="00DE6742">
        <w:rPr>
          <w:rFonts w:asciiTheme="minorHAnsi" w:hAnsiTheme="minorHAnsi" w:cstheme="minorHAnsi"/>
          <w:szCs w:val="22"/>
        </w:rPr>
        <w:t xml:space="preserve"> </w:t>
      </w:r>
    </w:p>
    <w:p w14:paraId="38A91CAA" w14:textId="77777777"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t>ПРООН</w:t>
      </w:r>
      <w:r w:rsidRPr="00DE6742">
        <w:rPr>
          <w:rFonts w:asciiTheme="minorHAnsi" w:hAnsiTheme="minorHAnsi" w:cstheme="minorHAnsi"/>
          <w:szCs w:val="22"/>
        </w:rPr>
        <w:t xml:space="preserve">  </w:t>
      </w:r>
      <w:r w:rsidRPr="00DE6742">
        <w:rPr>
          <w:rFonts w:asciiTheme="minorHAnsi" w:hAnsiTheme="minorHAnsi" w:cstheme="minorHAnsi"/>
          <w:szCs w:val="22"/>
        </w:rPr>
        <w:tab/>
      </w:r>
      <w:r>
        <w:rPr>
          <w:rFonts w:asciiTheme="minorHAnsi" w:hAnsiTheme="minorHAnsi" w:cstheme="minorHAnsi"/>
          <w:szCs w:val="22"/>
          <w:lang w:val="uk-UA"/>
        </w:rPr>
        <w:t>Програма розвитку ООН</w:t>
      </w:r>
      <w:r w:rsidRPr="00DE6742">
        <w:rPr>
          <w:rFonts w:asciiTheme="minorHAnsi" w:hAnsiTheme="minorHAnsi" w:cstheme="minorHAnsi"/>
          <w:szCs w:val="22"/>
        </w:rPr>
        <w:t xml:space="preserve"> </w:t>
      </w:r>
    </w:p>
    <w:p w14:paraId="4ABD87EA" w14:textId="77777777" w:rsidR="00902F6D" w:rsidRPr="00DE6742" w:rsidRDefault="00902F6D" w:rsidP="00902F6D">
      <w:pPr>
        <w:rPr>
          <w:rFonts w:asciiTheme="minorHAnsi" w:hAnsiTheme="minorHAnsi" w:cstheme="minorHAnsi"/>
          <w:szCs w:val="22"/>
        </w:rPr>
      </w:pPr>
      <w:r>
        <w:rPr>
          <w:rFonts w:asciiTheme="minorHAnsi" w:hAnsiTheme="minorHAnsi" w:cstheme="minorHAnsi"/>
          <w:szCs w:val="22"/>
          <w:lang w:val="uk-UA"/>
        </w:rPr>
        <w:t>ФН ООН</w:t>
      </w:r>
      <w:r w:rsidRPr="00DE6742">
        <w:rPr>
          <w:rFonts w:asciiTheme="minorHAnsi" w:hAnsiTheme="minorHAnsi" w:cstheme="minorHAnsi"/>
          <w:szCs w:val="22"/>
        </w:rPr>
        <w:t xml:space="preserve">  </w:t>
      </w:r>
      <w:r w:rsidRPr="00DE6742">
        <w:rPr>
          <w:rFonts w:asciiTheme="minorHAnsi" w:hAnsiTheme="minorHAnsi" w:cstheme="minorHAnsi"/>
          <w:szCs w:val="22"/>
        </w:rPr>
        <w:tab/>
      </w:r>
      <w:r>
        <w:rPr>
          <w:rFonts w:asciiTheme="minorHAnsi" w:hAnsiTheme="minorHAnsi" w:cstheme="minorHAnsi"/>
          <w:szCs w:val="22"/>
          <w:lang w:val="uk-UA"/>
        </w:rPr>
        <w:t>Фонд народонаселення ООН</w:t>
      </w:r>
      <w:r w:rsidRPr="00DE6742">
        <w:rPr>
          <w:rFonts w:asciiTheme="minorHAnsi" w:hAnsiTheme="minorHAnsi" w:cstheme="minorHAnsi"/>
          <w:szCs w:val="22"/>
        </w:rPr>
        <w:t xml:space="preserve"> </w:t>
      </w:r>
    </w:p>
    <w:p w14:paraId="6413F3E6"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ЮНІСЕФ</w:t>
      </w:r>
      <w:r w:rsidRPr="00B154F7">
        <w:rPr>
          <w:rFonts w:asciiTheme="minorHAnsi" w:hAnsiTheme="minorHAnsi" w:cstheme="minorHAnsi"/>
          <w:szCs w:val="22"/>
        </w:rPr>
        <w:t xml:space="preserve"> </w:t>
      </w:r>
      <w:r w:rsidRPr="00B154F7">
        <w:rPr>
          <w:rFonts w:asciiTheme="minorHAnsi" w:hAnsiTheme="minorHAnsi" w:cstheme="minorHAnsi"/>
          <w:szCs w:val="22"/>
        </w:rPr>
        <w:tab/>
      </w:r>
      <w:r>
        <w:rPr>
          <w:rFonts w:asciiTheme="minorHAnsi" w:hAnsiTheme="minorHAnsi" w:cstheme="minorHAnsi"/>
          <w:szCs w:val="22"/>
          <w:lang w:val="uk-UA"/>
        </w:rPr>
        <w:t>Дитячий фонд ООН</w:t>
      </w:r>
      <w:r w:rsidRPr="00B154F7">
        <w:rPr>
          <w:rFonts w:asciiTheme="minorHAnsi" w:hAnsiTheme="minorHAnsi" w:cstheme="minorHAnsi"/>
          <w:szCs w:val="22"/>
        </w:rPr>
        <w:t xml:space="preserve"> </w:t>
      </w:r>
    </w:p>
    <w:p w14:paraId="6C809ADD" w14:textId="77777777" w:rsidR="00902F6D" w:rsidRPr="0047736A" w:rsidRDefault="00902F6D" w:rsidP="00902F6D">
      <w:pPr>
        <w:rPr>
          <w:rFonts w:asciiTheme="minorHAnsi" w:hAnsiTheme="minorHAnsi" w:cstheme="minorHAnsi"/>
          <w:szCs w:val="22"/>
        </w:rPr>
      </w:pPr>
      <w:r>
        <w:rPr>
          <w:rFonts w:asciiTheme="minorHAnsi" w:hAnsiTheme="minorHAnsi" w:cstheme="minorHAnsi"/>
          <w:szCs w:val="22"/>
          <w:lang w:val="uk-UA"/>
        </w:rPr>
        <w:t>УНЗ ООН</w:t>
      </w:r>
      <w:r w:rsidRPr="0047736A">
        <w:rPr>
          <w:rFonts w:asciiTheme="minorHAnsi" w:hAnsiTheme="minorHAnsi" w:cstheme="minorHAnsi"/>
          <w:szCs w:val="22"/>
        </w:rPr>
        <w:t xml:space="preserve"> </w:t>
      </w:r>
      <w:r w:rsidRPr="0047736A">
        <w:rPr>
          <w:rFonts w:asciiTheme="minorHAnsi" w:hAnsiTheme="minorHAnsi" w:cstheme="minorHAnsi"/>
          <w:szCs w:val="22"/>
        </w:rPr>
        <w:tab/>
      </w:r>
      <w:r>
        <w:rPr>
          <w:rFonts w:asciiTheme="minorHAnsi" w:hAnsiTheme="minorHAnsi" w:cstheme="minorHAnsi"/>
          <w:szCs w:val="22"/>
          <w:lang w:val="uk-UA"/>
        </w:rPr>
        <w:t>Управління ООН з наркотиків і злочинності</w:t>
      </w:r>
      <w:r w:rsidRPr="0047736A">
        <w:rPr>
          <w:rFonts w:asciiTheme="minorHAnsi" w:hAnsiTheme="minorHAnsi" w:cstheme="minorHAnsi"/>
          <w:szCs w:val="22"/>
        </w:rPr>
        <w:t xml:space="preserve"> </w:t>
      </w:r>
    </w:p>
    <w:p w14:paraId="1CC20819" w14:textId="45D55B46" w:rsidR="00902F6D" w:rsidRPr="00B154F7" w:rsidRDefault="00FB1EB4" w:rsidP="00902F6D">
      <w:pPr>
        <w:rPr>
          <w:rFonts w:asciiTheme="minorHAnsi" w:hAnsiTheme="minorHAnsi" w:cstheme="minorHAnsi"/>
          <w:szCs w:val="22"/>
        </w:rPr>
      </w:pPr>
      <w:r>
        <w:rPr>
          <w:rFonts w:asciiTheme="minorHAnsi" w:hAnsiTheme="minorHAnsi" w:cstheme="minorHAnsi"/>
          <w:szCs w:val="22"/>
          <w:lang w:val="uk-UA"/>
        </w:rPr>
        <w:t>АМР США</w:t>
      </w:r>
      <w:r>
        <w:rPr>
          <w:rFonts w:asciiTheme="minorHAnsi" w:hAnsiTheme="minorHAnsi" w:cstheme="minorHAnsi"/>
          <w:szCs w:val="22"/>
        </w:rPr>
        <w:t xml:space="preserve"> </w:t>
      </w:r>
      <w:r>
        <w:rPr>
          <w:rFonts w:asciiTheme="minorHAnsi" w:hAnsiTheme="minorHAnsi" w:cstheme="minorHAnsi"/>
          <w:szCs w:val="22"/>
        </w:rPr>
        <w:tab/>
      </w:r>
      <w:r w:rsidR="00902F6D">
        <w:rPr>
          <w:rFonts w:asciiTheme="minorHAnsi" w:hAnsiTheme="minorHAnsi" w:cstheme="minorHAnsi"/>
          <w:szCs w:val="22"/>
          <w:lang w:val="uk-UA"/>
        </w:rPr>
        <w:t>Агентство США з міжнародного розвитку</w:t>
      </w:r>
      <w:r w:rsidR="00902F6D" w:rsidRPr="00B154F7">
        <w:rPr>
          <w:rFonts w:asciiTheme="minorHAnsi" w:hAnsiTheme="minorHAnsi" w:cstheme="minorHAnsi"/>
          <w:szCs w:val="22"/>
        </w:rPr>
        <w:t xml:space="preserve"> </w:t>
      </w:r>
    </w:p>
    <w:p w14:paraId="5ABD6BA4" w14:textId="77777777" w:rsidR="00902F6D" w:rsidRPr="00B154F7" w:rsidRDefault="00902F6D" w:rsidP="00902F6D">
      <w:pPr>
        <w:rPr>
          <w:rFonts w:asciiTheme="minorHAnsi" w:hAnsiTheme="minorHAnsi" w:cstheme="minorHAnsi"/>
          <w:szCs w:val="22"/>
        </w:rPr>
      </w:pPr>
      <w:r>
        <w:rPr>
          <w:rFonts w:asciiTheme="minorHAnsi" w:hAnsiTheme="minorHAnsi" w:cstheme="minorHAnsi"/>
          <w:szCs w:val="22"/>
          <w:lang w:val="uk-UA"/>
        </w:rPr>
        <w:t>ВН</w:t>
      </w:r>
      <w:r w:rsidRPr="00B154F7">
        <w:rPr>
          <w:rFonts w:asciiTheme="minorHAnsi" w:hAnsiTheme="minorHAnsi" w:cstheme="minorHAnsi"/>
          <w:szCs w:val="22"/>
        </w:rPr>
        <w:t xml:space="preserve">  </w:t>
      </w:r>
      <w:r w:rsidRPr="00B154F7">
        <w:rPr>
          <w:rFonts w:asciiTheme="minorHAnsi" w:hAnsiTheme="minorHAnsi" w:cstheme="minorHAnsi"/>
          <w:szCs w:val="22"/>
        </w:rPr>
        <w:tab/>
      </w:r>
      <w:r w:rsidRPr="00B154F7">
        <w:rPr>
          <w:rFonts w:asciiTheme="minorHAnsi" w:hAnsiTheme="minorHAnsi" w:cstheme="minorHAnsi"/>
          <w:szCs w:val="22"/>
        </w:rPr>
        <w:tab/>
      </w:r>
      <w:r>
        <w:rPr>
          <w:rFonts w:asciiTheme="minorHAnsi" w:hAnsiTheme="minorHAnsi" w:cstheme="minorHAnsi"/>
          <w:szCs w:val="22"/>
          <w:lang w:val="uk-UA"/>
        </w:rPr>
        <w:t>вірусне навантаження</w:t>
      </w:r>
      <w:r w:rsidRPr="00B154F7">
        <w:rPr>
          <w:rFonts w:asciiTheme="minorHAnsi" w:hAnsiTheme="minorHAnsi" w:cstheme="minorHAnsi"/>
          <w:szCs w:val="22"/>
        </w:rPr>
        <w:t xml:space="preserve"> </w:t>
      </w:r>
    </w:p>
    <w:p w14:paraId="2FD75423" w14:textId="77777777" w:rsidR="00902F6D" w:rsidRPr="0047736A" w:rsidRDefault="00902F6D" w:rsidP="00902F6D">
      <w:pPr>
        <w:rPr>
          <w:rFonts w:asciiTheme="minorHAnsi" w:hAnsiTheme="minorHAnsi" w:cstheme="minorHAnsi"/>
          <w:szCs w:val="22"/>
        </w:rPr>
      </w:pPr>
      <w:r>
        <w:rPr>
          <w:rFonts w:asciiTheme="minorHAnsi" w:hAnsiTheme="minorHAnsi" w:cstheme="minorHAnsi"/>
          <w:szCs w:val="22"/>
          <w:lang w:val="uk-UA"/>
        </w:rPr>
        <w:t>ВООЗ</w:t>
      </w:r>
      <w:r w:rsidRPr="0047736A">
        <w:rPr>
          <w:rFonts w:asciiTheme="minorHAnsi" w:hAnsiTheme="minorHAnsi" w:cstheme="minorHAnsi"/>
          <w:szCs w:val="22"/>
        </w:rPr>
        <w:t xml:space="preserve"> </w:t>
      </w:r>
      <w:r w:rsidRPr="0047736A">
        <w:rPr>
          <w:rFonts w:asciiTheme="minorHAnsi" w:hAnsiTheme="minorHAnsi" w:cstheme="minorHAnsi"/>
          <w:szCs w:val="22"/>
        </w:rPr>
        <w:tab/>
      </w:r>
      <w:r w:rsidRPr="0047736A">
        <w:rPr>
          <w:rFonts w:asciiTheme="minorHAnsi" w:hAnsiTheme="minorHAnsi" w:cstheme="minorHAnsi"/>
          <w:szCs w:val="22"/>
        </w:rPr>
        <w:tab/>
      </w:r>
      <w:r>
        <w:rPr>
          <w:rFonts w:asciiTheme="minorHAnsi" w:hAnsiTheme="minorHAnsi" w:cstheme="minorHAnsi"/>
          <w:szCs w:val="22"/>
          <w:lang w:val="uk-UA"/>
        </w:rPr>
        <w:t>Всесвітня організація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w:t>
      </w:r>
      <w:r w:rsidRPr="0047736A">
        <w:rPr>
          <w:rFonts w:asciiTheme="minorHAnsi" w:hAnsiTheme="minorHAnsi" w:cstheme="minorHAnsi"/>
          <w:szCs w:val="22"/>
        </w:rPr>
        <w:t xml:space="preserve"> </w:t>
      </w:r>
    </w:p>
    <w:p w14:paraId="72C38938" w14:textId="77777777" w:rsidR="00902F6D" w:rsidRPr="00EB08C7" w:rsidRDefault="00902F6D" w:rsidP="00902F6D">
      <w:pPr>
        <w:rPr>
          <w:rFonts w:asciiTheme="minorHAnsi" w:hAnsiTheme="minorHAnsi" w:cstheme="minorHAnsi"/>
          <w:b/>
          <w:szCs w:val="22"/>
        </w:rPr>
      </w:pPr>
      <w:r>
        <w:rPr>
          <w:rFonts w:asciiTheme="minorHAnsi" w:hAnsiTheme="minorHAnsi" w:cstheme="minorHAnsi"/>
          <w:szCs w:val="22"/>
          <w:lang w:val="uk-UA"/>
        </w:rPr>
        <w:t>ШЛС-ТБ</w:t>
      </w:r>
      <w:r w:rsidRPr="00EB08C7">
        <w:rPr>
          <w:rFonts w:asciiTheme="minorHAnsi" w:hAnsiTheme="minorHAnsi" w:cstheme="minorHAnsi"/>
          <w:szCs w:val="22"/>
        </w:rPr>
        <w:t xml:space="preserve">  </w:t>
      </w:r>
      <w:r w:rsidRPr="00EB08C7">
        <w:rPr>
          <w:rFonts w:asciiTheme="minorHAnsi" w:hAnsiTheme="minorHAnsi" w:cstheme="minorHAnsi"/>
          <w:szCs w:val="22"/>
        </w:rPr>
        <w:tab/>
      </w:r>
      <w:r>
        <w:rPr>
          <w:rFonts w:asciiTheme="minorHAnsi" w:hAnsiTheme="minorHAnsi" w:cstheme="minorHAnsi"/>
          <w:szCs w:val="22"/>
          <w:lang w:val="uk-UA"/>
        </w:rPr>
        <w:t>туберкульоз з широкою лікарською стійкістю</w:t>
      </w:r>
      <w:r w:rsidRPr="00EB08C7">
        <w:rPr>
          <w:rFonts w:asciiTheme="minorHAnsi" w:hAnsiTheme="minorHAnsi" w:cstheme="minorHAnsi"/>
          <w:szCs w:val="22"/>
        </w:rPr>
        <w:t xml:space="preserve"> </w:t>
      </w:r>
    </w:p>
    <w:p w14:paraId="52A7346B" w14:textId="77777777" w:rsidR="00E53BBF" w:rsidRPr="00902F6D" w:rsidRDefault="00E53BBF" w:rsidP="00E53BBF">
      <w:pPr>
        <w:rPr>
          <w:rFonts w:asciiTheme="minorHAnsi" w:hAnsiTheme="minorHAnsi" w:cstheme="majorHAnsi"/>
          <w:b/>
          <w:szCs w:val="22"/>
        </w:rPr>
      </w:pPr>
    </w:p>
    <w:p w14:paraId="708BD95E" w14:textId="77777777" w:rsidR="00A83779" w:rsidRPr="00902F6D" w:rsidRDefault="00A83779" w:rsidP="005E19E8">
      <w:pPr>
        <w:spacing w:line="276" w:lineRule="auto"/>
        <w:rPr>
          <w:rFonts w:asciiTheme="minorHAnsi" w:hAnsiTheme="minorHAnsi"/>
          <w:szCs w:val="22"/>
        </w:rPr>
      </w:pPr>
    </w:p>
    <w:p w14:paraId="32D619E4" w14:textId="77777777" w:rsidR="00A83779" w:rsidRPr="00902F6D" w:rsidRDefault="00A83779" w:rsidP="005E19E8">
      <w:pPr>
        <w:spacing w:line="276" w:lineRule="auto"/>
        <w:rPr>
          <w:rFonts w:asciiTheme="minorHAnsi" w:hAnsiTheme="minorHAnsi"/>
          <w:szCs w:val="22"/>
        </w:rPr>
      </w:pPr>
    </w:p>
    <w:p w14:paraId="28B51BF6" w14:textId="5761ABEF" w:rsidR="00E53BBF" w:rsidRPr="00902F6D" w:rsidRDefault="00E53BBF">
      <w:pPr>
        <w:rPr>
          <w:rFonts w:asciiTheme="minorHAnsi" w:eastAsia="Times New Roman" w:hAnsiTheme="minorHAnsi" w:cs="Times New Roman"/>
          <w:b/>
          <w:szCs w:val="22"/>
        </w:rPr>
      </w:pPr>
      <w:r w:rsidRPr="00902F6D">
        <w:rPr>
          <w:rFonts w:asciiTheme="minorHAnsi" w:eastAsia="Times New Roman" w:hAnsiTheme="minorHAnsi" w:cs="Times New Roman"/>
          <w:b/>
          <w:szCs w:val="22"/>
        </w:rPr>
        <w:br w:type="page"/>
      </w:r>
    </w:p>
    <w:p w14:paraId="590DC5FE" w14:textId="77777777" w:rsidR="00A83779" w:rsidRPr="002E050C" w:rsidRDefault="00A83779" w:rsidP="005E19E8">
      <w:pPr>
        <w:spacing w:line="276" w:lineRule="auto"/>
        <w:rPr>
          <w:rFonts w:asciiTheme="minorHAnsi" w:eastAsia="Times New Roman" w:hAnsiTheme="minorHAnsi" w:cs="Times New Roman"/>
          <w:b/>
          <w:szCs w:val="22"/>
        </w:rPr>
      </w:pPr>
    </w:p>
    <w:p w14:paraId="5404504C" w14:textId="77777777" w:rsidR="0062447E" w:rsidRDefault="004F30A2">
      <w:pPr>
        <w:pStyle w:val="TOC2"/>
        <w:tabs>
          <w:tab w:val="right" w:leader="dot" w:pos="9350"/>
        </w:tabs>
        <w:rPr>
          <w:rFonts w:asciiTheme="minorHAnsi" w:hAnsiTheme="minorHAnsi"/>
          <w:noProof/>
          <w:lang w:val="uk-UA" w:eastAsia="uk-UA"/>
        </w:rPr>
      </w:pPr>
      <w:r w:rsidRPr="000551A4">
        <w:rPr>
          <w:rFonts w:asciiTheme="minorHAnsi" w:hAnsiTheme="minorHAnsi"/>
          <w:b/>
          <w:color w:val="548DD4"/>
          <w:lang w:val="en-US"/>
        </w:rPr>
        <w:fldChar w:fldCharType="begin"/>
      </w:r>
      <w:r w:rsidRPr="00FD2B5E">
        <w:rPr>
          <w:rFonts w:asciiTheme="minorHAnsi" w:hAnsiTheme="minorHAnsi"/>
        </w:rPr>
        <w:instrText xml:space="preserve"> </w:instrText>
      </w:r>
      <w:r w:rsidRPr="000551A4">
        <w:rPr>
          <w:rFonts w:asciiTheme="minorHAnsi" w:hAnsiTheme="minorHAnsi"/>
          <w:lang w:val="en-US"/>
        </w:rPr>
        <w:instrText>TOC</w:instrText>
      </w:r>
      <w:r w:rsidRPr="00FD2B5E">
        <w:rPr>
          <w:rFonts w:asciiTheme="minorHAnsi" w:hAnsiTheme="minorHAnsi"/>
        </w:rPr>
        <w:instrText xml:space="preserve"> \</w:instrText>
      </w:r>
      <w:r w:rsidRPr="000551A4">
        <w:rPr>
          <w:rFonts w:asciiTheme="minorHAnsi" w:hAnsiTheme="minorHAnsi"/>
          <w:lang w:val="en-US"/>
        </w:rPr>
        <w:instrText>o</w:instrText>
      </w:r>
      <w:r w:rsidRPr="00FD2B5E">
        <w:rPr>
          <w:rFonts w:asciiTheme="minorHAnsi" w:hAnsiTheme="minorHAnsi"/>
        </w:rPr>
        <w:instrText xml:space="preserve"> "1-3" </w:instrText>
      </w:r>
      <w:r w:rsidRPr="000551A4">
        <w:rPr>
          <w:rFonts w:asciiTheme="minorHAnsi" w:hAnsiTheme="minorHAnsi"/>
          <w:b/>
          <w:color w:val="548DD4"/>
          <w:lang w:val="en-US"/>
        </w:rPr>
        <w:fldChar w:fldCharType="separate"/>
      </w:r>
      <w:r w:rsidR="0062447E" w:rsidRPr="005E4756">
        <w:rPr>
          <w:rFonts w:asciiTheme="minorHAnsi" w:hAnsiTheme="minorHAnsi" w:cstheme="minorHAnsi"/>
          <w:b/>
          <w:noProof/>
          <w:lang w:val="uk-UA"/>
        </w:rPr>
        <w:t>Короткий огляд</w:t>
      </w:r>
      <w:r w:rsidR="0062447E">
        <w:rPr>
          <w:noProof/>
        </w:rPr>
        <w:tab/>
      </w:r>
      <w:r w:rsidR="0062447E">
        <w:rPr>
          <w:noProof/>
        </w:rPr>
        <w:fldChar w:fldCharType="begin"/>
      </w:r>
      <w:r w:rsidR="0062447E">
        <w:rPr>
          <w:noProof/>
        </w:rPr>
        <w:instrText xml:space="preserve"> PAGEREF _Toc513992693 \h </w:instrText>
      </w:r>
      <w:r w:rsidR="0062447E">
        <w:rPr>
          <w:noProof/>
        </w:rPr>
      </w:r>
      <w:r w:rsidR="0062447E">
        <w:rPr>
          <w:noProof/>
        </w:rPr>
        <w:fldChar w:fldCharType="separate"/>
      </w:r>
      <w:r w:rsidR="0062447E">
        <w:rPr>
          <w:noProof/>
        </w:rPr>
        <w:t>8</w:t>
      </w:r>
      <w:r w:rsidR="0062447E">
        <w:rPr>
          <w:noProof/>
        </w:rPr>
        <w:fldChar w:fldCharType="end"/>
      </w:r>
    </w:p>
    <w:p w14:paraId="44894A00"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Вступ</w:t>
      </w:r>
      <w:r>
        <w:rPr>
          <w:noProof/>
        </w:rPr>
        <w:tab/>
      </w:r>
      <w:r>
        <w:rPr>
          <w:noProof/>
        </w:rPr>
        <w:fldChar w:fldCharType="begin"/>
      </w:r>
      <w:r>
        <w:rPr>
          <w:noProof/>
        </w:rPr>
        <w:instrText xml:space="preserve"> PAGEREF _Toc513992694 \h </w:instrText>
      </w:r>
      <w:r>
        <w:rPr>
          <w:noProof/>
        </w:rPr>
      </w:r>
      <w:r>
        <w:rPr>
          <w:noProof/>
        </w:rPr>
        <w:fldChar w:fldCharType="separate"/>
      </w:r>
      <w:r>
        <w:rPr>
          <w:noProof/>
        </w:rPr>
        <w:t>8</w:t>
      </w:r>
      <w:r>
        <w:rPr>
          <w:noProof/>
        </w:rPr>
        <w:fldChar w:fldCharType="end"/>
      </w:r>
    </w:p>
    <w:p w14:paraId="61E8CC65"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Методологія</w:t>
      </w:r>
      <w:r>
        <w:rPr>
          <w:noProof/>
        </w:rPr>
        <w:tab/>
      </w:r>
      <w:r>
        <w:rPr>
          <w:noProof/>
        </w:rPr>
        <w:fldChar w:fldCharType="begin"/>
      </w:r>
      <w:r>
        <w:rPr>
          <w:noProof/>
        </w:rPr>
        <w:instrText xml:space="preserve"> PAGEREF _Toc513992695 \h </w:instrText>
      </w:r>
      <w:r>
        <w:rPr>
          <w:noProof/>
        </w:rPr>
      </w:r>
      <w:r>
        <w:rPr>
          <w:noProof/>
        </w:rPr>
        <w:fldChar w:fldCharType="separate"/>
      </w:r>
      <w:r>
        <w:rPr>
          <w:noProof/>
        </w:rPr>
        <w:t>9</w:t>
      </w:r>
      <w:r>
        <w:rPr>
          <w:noProof/>
        </w:rPr>
        <w:fldChar w:fldCharType="end"/>
      </w:r>
    </w:p>
    <w:p w14:paraId="3AF63C32"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Результати оцінки вихідної ситуації: ВІЛ-інфекція</w:t>
      </w:r>
      <w:r>
        <w:rPr>
          <w:noProof/>
        </w:rPr>
        <w:tab/>
      </w:r>
      <w:r>
        <w:rPr>
          <w:noProof/>
        </w:rPr>
        <w:fldChar w:fldCharType="begin"/>
      </w:r>
      <w:r>
        <w:rPr>
          <w:noProof/>
        </w:rPr>
        <w:instrText xml:space="preserve"> PAGEREF _Toc513992696 \h </w:instrText>
      </w:r>
      <w:r>
        <w:rPr>
          <w:noProof/>
        </w:rPr>
      </w:r>
      <w:r>
        <w:rPr>
          <w:noProof/>
        </w:rPr>
        <w:fldChar w:fldCharType="separate"/>
      </w:r>
      <w:r>
        <w:rPr>
          <w:noProof/>
        </w:rPr>
        <w:t>9</w:t>
      </w:r>
      <w:r>
        <w:rPr>
          <w:noProof/>
        </w:rPr>
        <w:fldChar w:fldCharType="end"/>
      </w:r>
    </w:p>
    <w:p w14:paraId="13702D86"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Програми з усунення бар</w:t>
      </w:r>
      <w:r w:rsidRPr="005E4756">
        <w:rPr>
          <w:rFonts w:asciiTheme="minorHAnsi" w:hAnsiTheme="minorHAnsi" w:cstheme="minorHAnsi"/>
          <w:noProof/>
          <w:lang w:val="uk-UA"/>
        </w:rPr>
        <w:t>’</w:t>
      </w:r>
      <w:r w:rsidRPr="005E4756">
        <w:rPr>
          <w:rFonts w:asciiTheme="minorHAnsi" w:hAnsiTheme="minorHAnsi" w:cstheme="minorHAnsi"/>
          <w:b/>
          <w:noProof/>
          <w:lang w:val="uk-UA"/>
        </w:rPr>
        <w:t>єрів на шляху до ВІЛ-послуг – від чинних програм до комплексних</w:t>
      </w:r>
      <w:r>
        <w:rPr>
          <w:noProof/>
        </w:rPr>
        <w:tab/>
      </w:r>
      <w:r>
        <w:rPr>
          <w:noProof/>
        </w:rPr>
        <w:fldChar w:fldCharType="begin"/>
      </w:r>
      <w:r>
        <w:rPr>
          <w:noProof/>
        </w:rPr>
        <w:instrText xml:space="preserve"> PAGEREF _Toc513992697 \h </w:instrText>
      </w:r>
      <w:r>
        <w:rPr>
          <w:noProof/>
        </w:rPr>
      </w:r>
      <w:r>
        <w:rPr>
          <w:noProof/>
        </w:rPr>
        <w:fldChar w:fldCharType="separate"/>
      </w:r>
      <w:r>
        <w:rPr>
          <w:noProof/>
        </w:rPr>
        <w:t>10</w:t>
      </w:r>
      <w:r>
        <w:rPr>
          <w:noProof/>
        </w:rPr>
        <w:fldChar w:fldCharType="end"/>
      </w:r>
    </w:p>
    <w:p w14:paraId="518F1B9C"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Короткий огляд існуючих/нещодавніх програм і запропонованих елементів комплексної програми</w:t>
      </w:r>
      <w:r>
        <w:rPr>
          <w:noProof/>
        </w:rPr>
        <w:tab/>
      </w:r>
      <w:r>
        <w:rPr>
          <w:noProof/>
        </w:rPr>
        <w:fldChar w:fldCharType="begin"/>
      </w:r>
      <w:r>
        <w:rPr>
          <w:noProof/>
        </w:rPr>
        <w:instrText xml:space="preserve"> PAGEREF _Toc513992698 \h </w:instrText>
      </w:r>
      <w:r>
        <w:rPr>
          <w:noProof/>
        </w:rPr>
      </w:r>
      <w:r>
        <w:rPr>
          <w:noProof/>
        </w:rPr>
        <w:fldChar w:fldCharType="separate"/>
      </w:r>
      <w:r>
        <w:rPr>
          <w:noProof/>
        </w:rPr>
        <w:t>11</w:t>
      </w:r>
      <w:r>
        <w:rPr>
          <w:noProof/>
        </w:rPr>
        <w:fldChar w:fldCharType="end"/>
      </w:r>
    </w:p>
    <w:p w14:paraId="7A2316C5"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1: Програми зі зниження рівня стигми та дискримінації у зв’язку з ВІЛ</w:t>
      </w:r>
      <w:r>
        <w:rPr>
          <w:noProof/>
        </w:rPr>
        <w:tab/>
      </w:r>
      <w:r>
        <w:rPr>
          <w:noProof/>
        </w:rPr>
        <w:fldChar w:fldCharType="begin"/>
      </w:r>
      <w:r>
        <w:rPr>
          <w:noProof/>
        </w:rPr>
        <w:instrText xml:space="preserve"> PAGEREF _Toc513992699 \h </w:instrText>
      </w:r>
      <w:r>
        <w:rPr>
          <w:noProof/>
        </w:rPr>
      </w:r>
      <w:r>
        <w:rPr>
          <w:noProof/>
        </w:rPr>
        <w:fldChar w:fldCharType="separate"/>
      </w:r>
      <w:r>
        <w:rPr>
          <w:noProof/>
        </w:rPr>
        <w:t>11</w:t>
      </w:r>
      <w:r>
        <w:rPr>
          <w:noProof/>
        </w:rPr>
        <w:fldChar w:fldCharType="end"/>
      </w:r>
    </w:p>
    <w:p w14:paraId="2F2D815F"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5E4756">
        <w:rPr>
          <w:rFonts w:asciiTheme="minorHAnsi" w:hAnsiTheme="minorHAnsi" w:cstheme="minorHAnsi"/>
          <w:noProof/>
        </w:rPr>
        <w:t xml:space="preserve"> 2: Програми підготовки медичних працівників з питань прав людини та етики</w:t>
      </w:r>
      <w:r w:rsidRPr="005E4756">
        <w:rPr>
          <w:rFonts w:asciiTheme="minorHAnsi" w:hAnsiTheme="minorHAnsi" w:cstheme="minorHAnsi"/>
          <w:noProof/>
          <w:lang w:val="uk-UA"/>
        </w:rPr>
        <w:t>, пов</w:t>
      </w:r>
      <w:r w:rsidRPr="005E4756">
        <w:rPr>
          <w:rFonts w:asciiTheme="minorHAnsi" w:hAnsiTheme="minorHAnsi" w:cstheme="minorHAnsi"/>
          <w:noProof/>
        </w:rPr>
        <w:t>’</w:t>
      </w:r>
      <w:r w:rsidRPr="005E4756">
        <w:rPr>
          <w:rFonts w:asciiTheme="minorHAnsi" w:hAnsiTheme="minorHAnsi" w:cstheme="minorHAnsi"/>
          <w:noProof/>
          <w:lang w:val="uk-UA"/>
        </w:rPr>
        <w:t>язаних із ВІЛ</w:t>
      </w:r>
      <w:r>
        <w:rPr>
          <w:noProof/>
        </w:rPr>
        <w:tab/>
      </w:r>
      <w:r>
        <w:rPr>
          <w:noProof/>
        </w:rPr>
        <w:fldChar w:fldCharType="begin"/>
      </w:r>
      <w:r>
        <w:rPr>
          <w:noProof/>
        </w:rPr>
        <w:instrText xml:space="preserve"> PAGEREF _Toc513992700 \h </w:instrText>
      </w:r>
      <w:r>
        <w:rPr>
          <w:noProof/>
        </w:rPr>
      </w:r>
      <w:r>
        <w:rPr>
          <w:noProof/>
        </w:rPr>
        <w:fldChar w:fldCharType="separate"/>
      </w:r>
      <w:r>
        <w:rPr>
          <w:noProof/>
        </w:rPr>
        <w:t>12</w:t>
      </w:r>
      <w:r>
        <w:rPr>
          <w:noProof/>
        </w:rPr>
        <w:fldChar w:fldCharType="end"/>
      </w:r>
    </w:p>
    <w:p w14:paraId="7FC8F273"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5E4756">
        <w:rPr>
          <w:rFonts w:asciiTheme="minorHAnsi" w:hAnsiTheme="minorHAnsi" w:cstheme="minorHAnsi"/>
          <w:noProof/>
        </w:rPr>
        <w:t xml:space="preserve"> 3: Програми </w:t>
      </w:r>
      <w:r w:rsidRPr="005E4756">
        <w:rPr>
          <w:rFonts w:asciiTheme="minorHAnsi" w:hAnsiTheme="minorHAnsi" w:cstheme="minorHAnsi"/>
          <w:noProof/>
          <w:lang w:val="uk-UA"/>
        </w:rPr>
        <w:t>з підвищення обізнаності законодавців і працівників</w:t>
      </w:r>
      <w:r w:rsidRPr="005E4756">
        <w:rPr>
          <w:rFonts w:asciiTheme="minorHAnsi" w:hAnsiTheme="minorHAnsi" w:cstheme="minorHAnsi"/>
          <w:noProof/>
        </w:rPr>
        <w:t xml:space="preserve"> правоохоронних органів</w:t>
      </w:r>
      <w:r>
        <w:rPr>
          <w:noProof/>
        </w:rPr>
        <w:tab/>
      </w:r>
      <w:r>
        <w:rPr>
          <w:noProof/>
        </w:rPr>
        <w:fldChar w:fldCharType="begin"/>
      </w:r>
      <w:r>
        <w:rPr>
          <w:noProof/>
        </w:rPr>
        <w:instrText xml:space="preserve"> PAGEREF _Toc513992701 \h </w:instrText>
      </w:r>
      <w:r>
        <w:rPr>
          <w:noProof/>
        </w:rPr>
      </w:r>
      <w:r>
        <w:rPr>
          <w:noProof/>
        </w:rPr>
        <w:fldChar w:fldCharType="separate"/>
      </w:r>
      <w:r>
        <w:rPr>
          <w:noProof/>
        </w:rPr>
        <w:t>13</w:t>
      </w:r>
      <w:r>
        <w:rPr>
          <w:noProof/>
        </w:rPr>
        <w:fldChar w:fldCharType="end"/>
      </w:r>
    </w:p>
    <w:p w14:paraId="5B0A16EB"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5E4756">
        <w:rPr>
          <w:rFonts w:asciiTheme="minorHAnsi" w:hAnsiTheme="minorHAnsi" w:cstheme="minorHAnsi"/>
          <w:noProof/>
        </w:rPr>
        <w:t xml:space="preserve"> 4: Програми правової грамотності («Знай свої права»)</w:t>
      </w:r>
      <w:r>
        <w:rPr>
          <w:noProof/>
        </w:rPr>
        <w:tab/>
      </w:r>
      <w:r>
        <w:rPr>
          <w:noProof/>
        </w:rPr>
        <w:fldChar w:fldCharType="begin"/>
      </w:r>
      <w:r>
        <w:rPr>
          <w:noProof/>
        </w:rPr>
        <w:instrText xml:space="preserve"> PAGEREF _Toc513992702 \h </w:instrText>
      </w:r>
      <w:r>
        <w:rPr>
          <w:noProof/>
        </w:rPr>
      </w:r>
      <w:r>
        <w:rPr>
          <w:noProof/>
        </w:rPr>
        <w:fldChar w:fldCharType="separate"/>
      </w:r>
      <w:r>
        <w:rPr>
          <w:noProof/>
        </w:rPr>
        <w:t>14</w:t>
      </w:r>
      <w:r>
        <w:rPr>
          <w:noProof/>
        </w:rPr>
        <w:fldChar w:fldCharType="end"/>
      </w:r>
    </w:p>
    <w:p w14:paraId="2D1E1A00"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5E4756">
        <w:rPr>
          <w:rFonts w:asciiTheme="minorHAnsi" w:hAnsiTheme="minorHAnsi" w:cstheme="minorHAnsi"/>
          <w:noProof/>
        </w:rPr>
        <w:t xml:space="preserve"> 5: Програми з надання юридичних послуг</w:t>
      </w:r>
      <w:r w:rsidRPr="005E4756">
        <w:rPr>
          <w:rFonts w:asciiTheme="minorHAnsi" w:hAnsiTheme="minorHAnsi" w:cstheme="minorHAnsi"/>
          <w:noProof/>
          <w:lang w:val="uk-UA"/>
        </w:rPr>
        <w:t xml:space="preserve"> щодо ВІЛ</w:t>
      </w:r>
      <w:r>
        <w:rPr>
          <w:noProof/>
        </w:rPr>
        <w:tab/>
      </w:r>
      <w:r>
        <w:rPr>
          <w:noProof/>
        </w:rPr>
        <w:fldChar w:fldCharType="begin"/>
      </w:r>
      <w:r>
        <w:rPr>
          <w:noProof/>
        </w:rPr>
        <w:instrText xml:space="preserve"> PAGEREF _Toc513992703 \h </w:instrText>
      </w:r>
      <w:r>
        <w:rPr>
          <w:noProof/>
        </w:rPr>
      </w:r>
      <w:r>
        <w:rPr>
          <w:noProof/>
        </w:rPr>
        <w:fldChar w:fldCharType="separate"/>
      </w:r>
      <w:r>
        <w:rPr>
          <w:noProof/>
        </w:rPr>
        <w:t>14</w:t>
      </w:r>
      <w:r>
        <w:rPr>
          <w:noProof/>
        </w:rPr>
        <w:fldChar w:fldCharType="end"/>
      </w:r>
    </w:p>
    <w:p w14:paraId="76D849AA"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5E4756">
        <w:rPr>
          <w:rFonts w:asciiTheme="minorHAnsi" w:hAnsiTheme="minorHAnsi" w:cstheme="minorHAnsi"/>
          <w:noProof/>
        </w:rPr>
        <w:t xml:space="preserve"> </w:t>
      </w:r>
      <w:r w:rsidRPr="005E4756">
        <w:rPr>
          <w:rFonts w:asciiTheme="minorHAnsi" w:hAnsiTheme="minorHAnsi" w:cstheme="minorHAnsi"/>
          <w:noProof/>
          <w:lang w:val="uk-UA"/>
        </w:rPr>
        <w:t>6</w:t>
      </w:r>
      <w:r w:rsidRPr="005E4756">
        <w:rPr>
          <w:rFonts w:asciiTheme="minorHAnsi" w:hAnsiTheme="minorHAnsi" w:cstheme="minorHAnsi"/>
          <w:noProof/>
        </w:rPr>
        <w:t>: Програми моніторингу та реформування законів, підзаконних актів і політик</w:t>
      </w:r>
      <w:r w:rsidRPr="005E4756">
        <w:rPr>
          <w:rFonts w:asciiTheme="minorHAnsi" w:hAnsiTheme="minorHAnsi" w:cstheme="minorHAnsi"/>
          <w:noProof/>
          <w:lang w:val="uk-UA"/>
        </w:rPr>
        <w:t xml:space="preserve"> щодо</w:t>
      </w:r>
      <w:r w:rsidRPr="005E4756">
        <w:rPr>
          <w:rFonts w:asciiTheme="minorHAnsi" w:hAnsiTheme="minorHAnsi" w:cstheme="minorHAnsi"/>
          <w:noProof/>
        </w:rPr>
        <w:t xml:space="preserve"> ВІЛ</w:t>
      </w:r>
      <w:r>
        <w:rPr>
          <w:noProof/>
        </w:rPr>
        <w:tab/>
      </w:r>
      <w:r>
        <w:rPr>
          <w:noProof/>
        </w:rPr>
        <w:fldChar w:fldCharType="begin"/>
      </w:r>
      <w:r>
        <w:rPr>
          <w:noProof/>
        </w:rPr>
        <w:instrText xml:space="preserve"> PAGEREF _Toc513992704 \h </w:instrText>
      </w:r>
      <w:r>
        <w:rPr>
          <w:noProof/>
        </w:rPr>
      </w:r>
      <w:r>
        <w:rPr>
          <w:noProof/>
        </w:rPr>
        <w:fldChar w:fldCharType="separate"/>
      </w:r>
      <w:r>
        <w:rPr>
          <w:noProof/>
        </w:rPr>
        <w:t>15</w:t>
      </w:r>
      <w:r>
        <w:rPr>
          <w:noProof/>
        </w:rPr>
        <w:fldChar w:fldCharType="end"/>
      </w:r>
    </w:p>
    <w:p w14:paraId="628EEC87"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w:t>
      </w:r>
      <w:r w:rsidRPr="0062447E">
        <w:rPr>
          <w:rFonts w:asciiTheme="minorHAnsi" w:hAnsiTheme="minorHAnsi" w:cstheme="minorHAnsi"/>
          <w:noProof/>
          <w:lang w:val="uk-UA"/>
        </w:rPr>
        <w:t xml:space="preserve"> 7: </w:t>
      </w:r>
      <w:r w:rsidRPr="005E4756">
        <w:rPr>
          <w:rFonts w:asciiTheme="minorHAnsi" w:hAnsiTheme="minorHAnsi" w:cstheme="minorHAnsi"/>
          <w:noProof/>
          <w:lang w:val="uk-UA"/>
        </w:rPr>
        <w:t>Програми зі зниження рівня дискримінації жінок і дівчат у зв’язку з ВІЛ</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513992705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17</w:t>
      </w:r>
      <w:r>
        <w:rPr>
          <w:noProof/>
        </w:rPr>
        <w:fldChar w:fldCharType="end"/>
      </w:r>
    </w:p>
    <w:p w14:paraId="2014D4EE"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Інвестиції 2016 року та витрати на запропоновану комплексну програму щодо ВІЛ</w:t>
      </w:r>
      <w:r>
        <w:rPr>
          <w:noProof/>
        </w:rPr>
        <w:tab/>
      </w:r>
      <w:r>
        <w:rPr>
          <w:noProof/>
        </w:rPr>
        <w:fldChar w:fldCharType="begin"/>
      </w:r>
      <w:r>
        <w:rPr>
          <w:noProof/>
        </w:rPr>
        <w:instrText xml:space="preserve"> PAGEREF _Toc513992706 \h </w:instrText>
      </w:r>
      <w:r>
        <w:rPr>
          <w:noProof/>
        </w:rPr>
      </w:r>
      <w:r>
        <w:rPr>
          <w:noProof/>
        </w:rPr>
        <w:fldChar w:fldCharType="separate"/>
      </w:r>
      <w:r>
        <w:rPr>
          <w:noProof/>
        </w:rPr>
        <w:t>17</w:t>
      </w:r>
      <w:r>
        <w:rPr>
          <w:noProof/>
        </w:rPr>
        <w:fldChar w:fldCharType="end"/>
      </w:r>
    </w:p>
    <w:p w14:paraId="5A3978CA"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Результати оцінки вихідної ситуації</w:t>
      </w:r>
      <w:r w:rsidRPr="005E4756">
        <w:rPr>
          <w:rFonts w:asciiTheme="minorHAnsi" w:hAnsiTheme="minorHAnsi" w:cstheme="minorHAnsi"/>
          <w:b/>
          <w:noProof/>
        </w:rPr>
        <w:t>: ТБ</w:t>
      </w:r>
      <w:r>
        <w:rPr>
          <w:noProof/>
        </w:rPr>
        <w:tab/>
      </w:r>
      <w:r>
        <w:rPr>
          <w:noProof/>
        </w:rPr>
        <w:fldChar w:fldCharType="begin"/>
      </w:r>
      <w:r>
        <w:rPr>
          <w:noProof/>
        </w:rPr>
        <w:instrText xml:space="preserve"> PAGEREF _Toc513992707 \h </w:instrText>
      </w:r>
      <w:r>
        <w:rPr>
          <w:noProof/>
        </w:rPr>
      </w:r>
      <w:r>
        <w:rPr>
          <w:noProof/>
        </w:rPr>
        <w:fldChar w:fldCharType="separate"/>
      </w:r>
      <w:r>
        <w:rPr>
          <w:noProof/>
        </w:rPr>
        <w:t>19</w:t>
      </w:r>
      <w:r>
        <w:rPr>
          <w:noProof/>
        </w:rPr>
        <w:fldChar w:fldCharType="end"/>
      </w:r>
    </w:p>
    <w:p w14:paraId="69DBBE6A"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Програми з усунення бар</w:t>
      </w:r>
      <w:r w:rsidRPr="005E4756">
        <w:rPr>
          <w:rFonts w:asciiTheme="minorHAnsi" w:hAnsiTheme="minorHAnsi" w:cstheme="minorHAnsi"/>
          <w:noProof/>
          <w:lang w:val="uk-UA"/>
        </w:rPr>
        <w:t>’</w:t>
      </w:r>
      <w:r w:rsidRPr="005E4756">
        <w:rPr>
          <w:rFonts w:asciiTheme="minorHAnsi" w:hAnsiTheme="minorHAnsi" w:cstheme="minorHAnsi"/>
          <w:b/>
          <w:noProof/>
          <w:lang w:val="uk-UA"/>
        </w:rPr>
        <w:t>єрів на шляху до ТБ-послуг – від чинних програм до комплексних</w:t>
      </w:r>
      <w:r>
        <w:rPr>
          <w:noProof/>
        </w:rPr>
        <w:tab/>
      </w:r>
      <w:r>
        <w:rPr>
          <w:noProof/>
        </w:rPr>
        <w:fldChar w:fldCharType="begin"/>
      </w:r>
      <w:r>
        <w:rPr>
          <w:noProof/>
        </w:rPr>
        <w:instrText xml:space="preserve"> PAGEREF _Toc513992708 \h </w:instrText>
      </w:r>
      <w:r>
        <w:rPr>
          <w:noProof/>
        </w:rPr>
      </w:r>
      <w:r>
        <w:rPr>
          <w:noProof/>
        </w:rPr>
        <w:fldChar w:fldCharType="separate"/>
      </w:r>
      <w:r>
        <w:rPr>
          <w:noProof/>
        </w:rPr>
        <w:t>20</w:t>
      </w:r>
      <w:r>
        <w:rPr>
          <w:noProof/>
        </w:rPr>
        <w:fldChar w:fldCharType="end"/>
      </w:r>
    </w:p>
    <w:p w14:paraId="2E24CAF7"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Короткий огляд чинних</w:t>
      </w:r>
      <w:r w:rsidRPr="005E4756">
        <w:rPr>
          <w:rFonts w:asciiTheme="minorHAnsi" w:hAnsiTheme="minorHAnsi" w:cstheme="minorHAnsi"/>
          <w:b/>
          <w:noProof/>
        </w:rPr>
        <w:t>/</w:t>
      </w:r>
      <w:r w:rsidRPr="005E4756">
        <w:rPr>
          <w:rFonts w:asciiTheme="minorHAnsi" w:hAnsiTheme="minorHAnsi" w:cstheme="minorHAnsi"/>
          <w:b/>
          <w:noProof/>
          <w:lang w:val="uk-UA"/>
        </w:rPr>
        <w:t>нещодавніх програм і запропонованих елементів комплексної програми</w:t>
      </w:r>
      <w:r>
        <w:rPr>
          <w:noProof/>
        </w:rPr>
        <w:tab/>
      </w:r>
      <w:r>
        <w:rPr>
          <w:noProof/>
        </w:rPr>
        <w:fldChar w:fldCharType="begin"/>
      </w:r>
      <w:r>
        <w:rPr>
          <w:noProof/>
        </w:rPr>
        <w:instrText xml:space="preserve"> PAGEREF _Toc513992709 \h </w:instrText>
      </w:r>
      <w:r>
        <w:rPr>
          <w:noProof/>
        </w:rPr>
      </w:r>
      <w:r>
        <w:rPr>
          <w:noProof/>
        </w:rPr>
        <w:fldChar w:fldCharType="separate"/>
      </w:r>
      <w:r>
        <w:rPr>
          <w:noProof/>
        </w:rPr>
        <w:t>21</w:t>
      </w:r>
      <w:r>
        <w:rPr>
          <w:noProof/>
        </w:rPr>
        <w:fldChar w:fldCharType="end"/>
      </w:r>
    </w:p>
    <w:p w14:paraId="548B3321"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1: Зниження рівня стигми та дискримінації</w:t>
      </w:r>
      <w:r>
        <w:rPr>
          <w:noProof/>
        </w:rPr>
        <w:tab/>
      </w:r>
      <w:r>
        <w:rPr>
          <w:noProof/>
        </w:rPr>
        <w:fldChar w:fldCharType="begin"/>
      </w:r>
      <w:r>
        <w:rPr>
          <w:noProof/>
        </w:rPr>
        <w:instrText xml:space="preserve"> PAGEREF _Toc513992710 \h </w:instrText>
      </w:r>
      <w:r>
        <w:rPr>
          <w:noProof/>
        </w:rPr>
      </w:r>
      <w:r>
        <w:rPr>
          <w:noProof/>
        </w:rPr>
        <w:fldChar w:fldCharType="separate"/>
      </w:r>
      <w:r>
        <w:rPr>
          <w:noProof/>
        </w:rPr>
        <w:t>21</w:t>
      </w:r>
      <w:r>
        <w:rPr>
          <w:noProof/>
        </w:rPr>
        <w:fldChar w:fldCharType="end"/>
      </w:r>
    </w:p>
    <w:p w14:paraId="7B356B2D"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2: Скорочення пов’язаних із гендерною приналежністю бар’єрів на шляху до ТБ-послуг</w:t>
      </w:r>
      <w:r>
        <w:rPr>
          <w:noProof/>
        </w:rPr>
        <w:tab/>
      </w:r>
      <w:r>
        <w:rPr>
          <w:noProof/>
        </w:rPr>
        <w:fldChar w:fldCharType="begin"/>
      </w:r>
      <w:r>
        <w:rPr>
          <w:noProof/>
        </w:rPr>
        <w:instrText xml:space="preserve"> PAGEREF _Toc513992711 \h </w:instrText>
      </w:r>
      <w:r>
        <w:rPr>
          <w:noProof/>
        </w:rPr>
      </w:r>
      <w:r>
        <w:rPr>
          <w:noProof/>
        </w:rPr>
        <w:fldChar w:fldCharType="separate"/>
      </w:r>
      <w:r>
        <w:rPr>
          <w:noProof/>
        </w:rPr>
        <w:t>21</w:t>
      </w:r>
      <w:r>
        <w:rPr>
          <w:noProof/>
        </w:rPr>
        <w:fldChar w:fldCharType="end"/>
      </w:r>
    </w:p>
    <w:p w14:paraId="4B5D96A8"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3: Юридичні послуги щодо ТБ</w:t>
      </w:r>
      <w:r>
        <w:rPr>
          <w:noProof/>
        </w:rPr>
        <w:tab/>
      </w:r>
      <w:r>
        <w:rPr>
          <w:noProof/>
        </w:rPr>
        <w:fldChar w:fldCharType="begin"/>
      </w:r>
      <w:r>
        <w:rPr>
          <w:noProof/>
        </w:rPr>
        <w:instrText xml:space="preserve"> PAGEREF _Toc513992712 \h </w:instrText>
      </w:r>
      <w:r>
        <w:rPr>
          <w:noProof/>
        </w:rPr>
      </w:r>
      <w:r>
        <w:rPr>
          <w:noProof/>
        </w:rPr>
        <w:fldChar w:fldCharType="separate"/>
      </w:r>
      <w:r>
        <w:rPr>
          <w:noProof/>
        </w:rPr>
        <w:t>22</w:t>
      </w:r>
      <w:r>
        <w:rPr>
          <w:noProof/>
        </w:rPr>
        <w:fldChar w:fldCharType="end"/>
      </w:r>
    </w:p>
    <w:p w14:paraId="606987DE"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4: Моніторинг і реформування законів, підзаконних актів і політик, що перешкоджають наданню ТБ-послуг</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513992713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23</w:t>
      </w:r>
      <w:r>
        <w:rPr>
          <w:noProof/>
        </w:rPr>
        <w:fldChar w:fldCharType="end"/>
      </w:r>
    </w:p>
    <w:p w14:paraId="4B8E2B83"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5: Знай свої права щодо ТБ</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513992714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23</w:t>
      </w:r>
      <w:r>
        <w:rPr>
          <w:noProof/>
        </w:rPr>
        <w:fldChar w:fldCharType="end"/>
      </w:r>
    </w:p>
    <w:p w14:paraId="28280E98"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6: Підвищення обізнаності законодавців, працівників судових і правоохоронних органів</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513992715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24</w:t>
      </w:r>
      <w:r>
        <w:rPr>
          <w:noProof/>
        </w:rPr>
        <w:fldChar w:fldCharType="end"/>
      </w:r>
    </w:p>
    <w:p w14:paraId="23C49411"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7: Підготовка медичних працівників з питань прав людини та етики, пов’язаних із ВІЛ</w:t>
      </w:r>
      <w:r>
        <w:rPr>
          <w:noProof/>
        </w:rPr>
        <w:tab/>
      </w:r>
      <w:r>
        <w:rPr>
          <w:noProof/>
        </w:rPr>
        <w:fldChar w:fldCharType="begin"/>
      </w:r>
      <w:r>
        <w:rPr>
          <w:noProof/>
        </w:rPr>
        <w:instrText xml:space="preserve"> PAGEREF _Toc513992716 \h </w:instrText>
      </w:r>
      <w:r>
        <w:rPr>
          <w:noProof/>
        </w:rPr>
      </w:r>
      <w:r>
        <w:rPr>
          <w:noProof/>
        </w:rPr>
        <w:fldChar w:fldCharType="separate"/>
      </w:r>
      <w:r>
        <w:rPr>
          <w:noProof/>
        </w:rPr>
        <w:t>24</w:t>
      </w:r>
      <w:r>
        <w:rPr>
          <w:noProof/>
        </w:rPr>
        <w:fldChar w:fldCharType="end"/>
      </w:r>
    </w:p>
    <w:p w14:paraId="47712884"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8: Забезпечення конфіденційності та недоторканості інформації</w:t>
      </w:r>
      <w:r>
        <w:rPr>
          <w:noProof/>
        </w:rPr>
        <w:tab/>
      </w:r>
      <w:r>
        <w:rPr>
          <w:noProof/>
        </w:rPr>
        <w:fldChar w:fldCharType="begin"/>
      </w:r>
      <w:r>
        <w:rPr>
          <w:noProof/>
        </w:rPr>
        <w:instrText xml:space="preserve"> PAGEREF _Toc513992717 \h </w:instrText>
      </w:r>
      <w:r>
        <w:rPr>
          <w:noProof/>
        </w:rPr>
      </w:r>
      <w:r>
        <w:rPr>
          <w:noProof/>
        </w:rPr>
        <w:fldChar w:fldCharType="separate"/>
      </w:r>
      <w:r>
        <w:rPr>
          <w:noProof/>
        </w:rPr>
        <w:t>25</w:t>
      </w:r>
      <w:r>
        <w:rPr>
          <w:noProof/>
        </w:rPr>
        <w:fldChar w:fldCharType="end"/>
      </w:r>
    </w:p>
    <w:p w14:paraId="5B2C2FB6"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ПН 9: Мобілізація та розширення можливостей груп пацієнтів і спільнот</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513992718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25</w:t>
      </w:r>
      <w:r>
        <w:rPr>
          <w:noProof/>
        </w:rPr>
        <w:fldChar w:fldCharType="end"/>
      </w:r>
    </w:p>
    <w:p w14:paraId="492F3833"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lastRenderedPageBreak/>
        <w:t>ПН 10: Програми, що реалізуються у в’язницях та інших закладах закритого типу</w:t>
      </w:r>
      <w:r>
        <w:rPr>
          <w:noProof/>
        </w:rPr>
        <w:tab/>
      </w:r>
      <w:r>
        <w:rPr>
          <w:noProof/>
        </w:rPr>
        <w:fldChar w:fldCharType="begin"/>
      </w:r>
      <w:r>
        <w:rPr>
          <w:noProof/>
        </w:rPr>
        <w:instrText xml:space="preserve"> PAGEREF _Toc513992719 \h </w:instrText>
      </w:r>
      <w:r>
        <w:rPr>
          <w:noProof/>
        </w:rPr>
      </w:r>
      <w:r>
        <w:rPr>
          <w:noProof/>
        </w:rPr>
        <w:fldChar w:fldCharType="separate"/>
      </w:r>
      <w:r>
        <w:rPr>
          <w:noProof/>
        </w:rPr>
        <w:t>25</w:t>
      </w:r>
      <w:r>
        <w:rPr>
          <w:noProof/>
        </w:rPr>
        <w:fldChar w:fldCharType="end"/>
      </w:r>
    </w:p>
    <w:p w14:paraId="338BE9A0"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Інвестиції 2016 року та витрати на запропоновану комплексну програму щодо ТБ</w:t>
      </w:r>
      <w:r>
        <w:rPr>
          <w:noProof/>
        </w:rPr>
        <w:tab/>
      </w:r>
      <w:r>
        <w:rPr>
          <w:noProof/>
        </w:rPr>
        <w:fldChar w:fldCharType="begin"/>
      </w:r>
      <w:r>
        <w:rPr>
          <w:noProof/>
        </w:rPr>
        <w:instrText xml:space="preserve"> PAGEREF _Toc513992720 \h </w:instrText>
      </w:r>
      <w:r>
        <w:rPr>
          <w:noProof/>
        </w:rPr>
      </w:r>
      <w:r>
        <w:rPr>
          <w:noProof/>
        </w:rPr>
        <w:fldChar w:fldCharType="separate"/>
      </w:r>
      <w:r>
        <w:rPr>
          <w:noProof/>
        </w:rPr>
        <w:t>26</w:t>
      </w:r>
      <w:r>
        <w:rPr>
          <w:noProof/>
        </w:rPr>
        <w:fldChar w:fldCharType="end"/>
      </w:r>
    </w:p>
    <w:p w14:paraId="198E6496"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Пріоритети щодо розширення діяльності для реалізації комплексних програм зі скорочення бар</w:t>
      </w:r>
      <w:r w:rsidRPr="005E4756">
        <w:rPr>
          <w:rFonts w:asciiTheme="minorHAnsi" w:hAnsiTheme="minorHAnsi" w:cstheme="minorHAnsi"/>
          <w:noProof/>
          <w:lang w:val="uk-UA"/>
        </w:rPr>
        <w:t>’</w:t>
      </w:r>
      <w:r w:rsidRPr="005E4756">
        <w:rPr>
          <w:rFonts w:asciiTheme="minorHAnsi" w:hAnsiTheme="minorHAnsi" w:cstheme="minorHAnsi"/>
          <w:b/>
          <w:noProof/>
          <w:lang w:val="uk-UA"/>
        </w:rPr>
        <w:t>єрів на шляху до ВІЛ- та ТБ-послуг</w:t>
      </w:r>
      <w:r>
        <w:rPr>
          <w:noProof/>
        </w:rPr>
        <w:tab/>
      </w:r>
      <w:r>
        <w:rPr>
          <w:noProof/>
        </w:rPr>
        <w:fldChar w:fldCharType="begin"/>
      </w:r>
      <w:r>
        <w:rPr>
          <w:noProof/>
        </w:rPr>
        <w:instrText xml:space="preserve"> PAGEREF _Toc513992721 \h </w:instrText>
      </w:r>
      <w:r>
        <w:rPr>
          <w:noProof/>
        </w:rPr>
      </w:r>
      <w:r>
        <w:rPr>
          <w:noProof/>
        </w:rPr>
        <w:fldChar w:fldCharType="separate"/>
      </w:r>
      <w:r>
        <w:rPr>
          <w:noProof/>
        </w:rPr>
        <w:t>28</w:t>
      </w:r>
      <w:r>
        <w:rPr>
          <w:noProof/>
        </w:rPr>
        <w:fldChar w:fldCharType="end"/>
      </w:r>
    </w:p>
    <w:p w14:paraId="06B59095"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cstheme="minorHAnsi"/>
          <w:b/>
          <w:noProof/>
          <w:lang w:val="uk-UA"/>
        </w:rPr>
        <w:t>Подальші кроки</w:t>
      </w:r>
      <w:r>
        <w:rPr>
          <w:noProof/>
        </w:rPr>
        <w:tab/>
      </w:r>
      <w:r>
        <w:rPr>
          <w:noProof/>
        </w:rPr>
        <w:fldChar w:fldCharType="begin"/>
      </w:r>
      <w:r>
        <w:rPr>
          <w:noProof/>
        </w:rPr>
        <w:instrText xml:space="preserve"> PAGEREF _Toc513992722 \h </w:instrText>
      </w:r>
      <w:r>
        <w:rPr>
          <w:noProof/>
        </w:rPr>
      </w:r>
      <w:r>
        <w:rPr>
          <w:noProof/>
        </w:rPr>
        <w:fldChar w:fldCharType="separate"/>
      </w:r>
      <w:r>
        <w:rPr>
          <w:noProof/>
        </w:rPr>
        <w:t>28</w:t>
      </w:r>
      <w:r>
        <w:rPr>
          <w:noProof/>
        </w:rPr>
        <w:fldChar w:fldCharType="end"/>
      </w:r>
    </w:p>
    <w:p w14:paraId="7E785F8B" w14:textId="77777777" w:rsidR="0062447E" w:rsidRDefault="0062447E">
      <w:pPr>
        <w:pStyle w:val="TOC1"/>
        <w:rPr>
          <w:rFonts w:asciiTheme="minorHAnsi" w:hAnsiTheme="minorHAnsi"/>
          <w:b w:val="0"/>
          <w:noProof/>
          <w:color w:val="auto"/>
          <w:szCs w:val="22"/>
          <w:lang w:val="uk-UA" w:eastAsia="uk-UA"/>
        </w:rPr>
      </w:pPr>
      <w:r w:rsidRPr="0062447E">
        <w:rPr>
          <w:rFonts w:asciiTheme="minorHAnsi" w:hAnsiTheme="minorHAnsi" w:cstheme="minorHAnsi"/>
          <w:noProof/>
          <w:color w:val="auto"/>
        </w:rPr>
        <w:t>1.</w:t>
      </w:r>
      <w:r>
        <w:rPr>
          <w:rFonts w:asciiTheme="minorHAnsi" w:hAnsiTheme="minorHAnsi"/>
          <w:b w:val="0"/>
          <w:noProof/>
          <w:color w:val="auto"/>
          <w:szCs w:val="22"/>
          <w:lang w:val="uk-UA" w:eastAsia="uk-UA"/>
        </w:rPr>
        <w:tab/>
      </w:r>
      <w:r w:rsidRPr="005E4756">
        <w:rPr>
          <w:rFonts w:asciiTheme="minorHAnsi" w:hAnsiTheme="minorHAnsi" w:cstheme="minorHAnsi"/>
          <w:noProof/>
          <w:color w:val="auto"/>
          <w:lang w:val="uk-UA"/>
        </w:rPr>
        <w:t>Вступ</w:t>
      </w:r>
      <w:r>
        <w:rPr>
          <w:noProof/>
        </w:rPr>
        <w:tab/>
      </w:r>
      <w:r>
        <w:rPr>
          <w:noProof/>
        </w:rPr>
        <w:fldChar w:fldCharType="begin"/>
      </w:r>
      <w:r>
        <w:rPr>
          <w:noProof/>
        </w:rPr>
        <w:instrText xml:space="preserve"> PAGEREF _Toc513992723 \h </w:instrText>
      </w:r>
      <w:r>
        <w:rPr>
          <w:noProof/>
        </w:rPr>
      </w:r>
      <w:r>
        <w:rPr>
          <w:noProof/>
        </w:rPr>
        <w:fldChar w:fldCharType="separate"/>
      </w:r>
      <w:r>
        <w:rPr>
          <w:noProof/>
        </w:rPr>
        <w:t>29</w:t>
      </w:r>
      <w:r>
        <w:rPr>
          <w:noProof/>
        </w:rPr>
        <w:fldChar w:fldCharType="end"/>
      </w:r>
    </w:p>
    <w:p w14:paraId="6AF65945"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cstheme="minorHAnsi"/>
          <w:b/>
          <w:i/>
          <w:noProof/>
        </w:rPr>
        <w:t>1.1.</w:t>
      </w:r>
      <w:r>
        <w:rPr>
          <w:rFonts w:asciiTheme="minorHAnsi" w:hAnsiTheme="minorHAnsi"/>
          <w:noProof/>
          <w:lang w:val="uk-UA" w:eastAsia="uk-UA"/>
        </w:rPr>
        <w:tab/>
      </w:r>
      <w:r w:rsidRPr="005E4756">
        <w:rPr>
          <w:rFonts w:asciiTheme="minorHAnsi" w:hAnsiTheme="minorHAnsi" w:cstheme="minorHAnsi"/>
          <w:b/>
          <w:noProof/>
          <w:lang w:val="uk-UA"/>
        </w:rPr>
        <w:t>Огляд ініціативи Глобального фонду з проведення оцінки вихідної ситуації</w:t>
      </w:r>
      <w:r>
        <w:rPr>
          <w:noProof/>
        </w:rPr>
        <w:tab/>
      </w:r>
      <w:r>
        <w:rPr>
          <w:noProof/>
        </w:rPr>
        <w:fldChar w:fldCharType="begin"/>
      </w:r>
      <w:r>
        <w:rPr>
          <w:noProof/>
        </w:rPr>
        <w:instrText xml:space="preserve"> PAGEREF _Toc513992724 \h </w:instrText>
      </w:r>
      <w:r>
        <w:rPr>
          <w:noProof/>
        </w:rPr>
      </w:r>
      <w:r>
        <w:rPr>
          <w:noProof/>
        </w:rPr>
        <w:fldChar w:fldCharType="separate"/>
      </w:r>
      <w:r>
        <w:rPr>
          <w:noProof/>
        </w:rPr>
        <w:t>29</w:t>
      </w:r>
      <w:r>
        <w:rPr>
          <w:noProof/>
        </w:rPr>
        <w:fldChar w:fldCharType="end"/>
      </w:r>
    </w:p>
    <w:p w14:paraId="07CB9CFD"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cstheme="minorHAnsi"/>
          <w:b/>
          <w:i/>
          <w:noProof/>
          <w:lang w:val="uk-UA"/>
        </w:rPr>
        <w:t>1.2.</w:t>
      </w:r>
      <w:r>
        <w:rPr>
          <w:rFonts w:asciiTheme="minorHAnsi" w:hAnsiTheme="minorHAnsi"/>
          <w:noProof/>
          <w:lang w:val="uk-UA" w:eastAsia="uk-UA"/>
        </w:rPr>
        <w:tab/>
      </w:r>
      <w:r w:rsidRPr="005E4756">
        <w:rPr>
          <w:rFonts w:asciiTheme="minorHAnsi" w:hAnsiTheme="minorHAnsi" w:cstheme="minorHAnsi"/>
          <w:b/>
          <w:noProof/>
          <w:lang w:val="uk-UA"/>
        </w:rPr>
        <w:t>Історія питання та обґрунтування проведення оцінки вихідної ситуації в Україні</w:t>
      </w:r>
      <w:r>
        <w:rPr>
          <w:noProof/>
        </w:rPr>
        <w:tab/>
      </w:r>
      <w:r>
        <w:rPr>
          <w:noProof/>
        </w:rPr>
        <w:fldChar w:fldCharType="begin"/>
      </w:r>
      <w:r>
        <w:rPr>
          <w:noProof/>
        </w:rPr>
        <w:instrText xml:space="preserve"> PAGEREF _Toc513992725 \h </w:instrText>
      </w:r>
      <w:r>
        <w:rPr>
          <w:noProof/>
        </w:rPr>
      </w:r>
      <w:r>
        <w:rPr>
          <w:noProof/>
        </w:rPr>
        <w:fldChar w:fldCharType="separate"/>
      </w:r>
      <w:r>
        <w:rPr>
          <w:noProof/>
        </w:rPr>
        <w:t>29</w:t>
      </w:r>
      <w:r>
        <w:rPr>
          <w:noProof/>
        </w:rPr>
        <w:fldChar w:fldCharType="end"/>
      </w:r>
    </w:p>
    <w:p w14:paraId="29523F33" w14:textId="77777777" w:rsidR="0062447E" w:rsidRDefault="0062447E">
      <w:pPr>
        <w:pStyle w:val="TOC1"/>
        <w:rPr>
          <w:rFonts w:asciiTheme="minorHAnsi" w:hAnsiTheme="minorHAnsi"/>
          <w:b w:val="0"/>
          <w:noProof/>
          <w:color w:val="auto"/>
          <w:szCs w:val="22"/>
          <w:lang w:val="uk-UA" w:eastAsia="uk-UA"/>
        </w:rPr>
      </w:pPr>
      <w:r w:rsidRPr="005E4756">
        <w:rPr>
          <w:rFonts w:asciiTheme="minorHAnsi" w:hAnsiTheme="minorHAnsi" w:cstheme="minorHAnsi"/>
          <w:noProof/>
          <w:color w:val="auto"/>
        </w:rPr>
        <w:t>2.</w:t>
      </w:r>
      <w:r>
        <w:rPr>
          <w:rFonts w:asciiTheme="minorHAnsi" w:hAnsiTheme="minorHAnsi"/>
          <w:b w:val="0"/>
          <w:noProof/>
          <w:color w:val="auto"/>
          <w:szCs w:val="22"/>
          <w:lang w:val="uk-UA" w:eastAsia="uk-UA"/>
        </w:rPr>
        <w:tab/>
      </w:r>
      <w:r w:rsidRPr="005E4756">
        <w:rPr>
          <w:rFonts w:asciiTheme="minorHAnsi" w:hAnsiTheme="minorHAnsi" w:cstheme="minorHAnsi"/>
          <w:noProof/>
          <w:color w:val="auto"/>
          <w:lang w:val="uk-UA"/>
        </w:rPr>
        <w:t>Мета, цілі та очікувані результати оцінки</w:t>
      </w:r>
      <w:r>
        <w:rPr>
          <w:noProof/>
        </w:rPr>
        <w:tab/>
      </w:r>
      <w:r>
        <w:rPr>
          <w:noProof/>
        </w:rPr>
        <w:fldChar w:fldCharType="begin"/>
      </w:r>
      <w:r>
        <w:rPr>
          <w:noProof/>
        </w:rPr>
        <w:instrText xml:space="preserve"> PAGEREF _Toc513992726 \h </w:instrText>
      </w:r>
      <w:r>
        <w:rPr>
          <w:noProof/>
        </w:rPr>
      </w:r>
      <w:r>
        <w:rPr>
          <w:noProof/>
        </w:rPr>
        <w:fldChar w:fldCharType="separate"/>
      </w:r>
      <w:r>
        <w:rPr>
          <w:noProof/>
        </w:rPr>
        <w:t>30</w:t>
      </w:r>
      <w:r>
        <w:rPr>
          <w:noProof/>
        </w:rPr>
        <w:fldChar w:fldCharType="end"/>
      </w:r>
    </w:p>
    <w:p w14:paraId="534F3E39" w14:textId="77777777" w:rsidR="0062447E" w:rsidRDefault="0062447E">
      <w:pPr>
        <w:pStyle w:val="TOC1"/>
        <w:rPr>
          <w:rFonts w:asciiTheme="minorHAnsi" w:hAnsiTheme="minorHAnsi"/>
          <w:b w:val="0"/>
          <w:noProof/>
          <w:color w:val="auto"/>
          <w:szCs w:val="22"/>
          <w:lang w:val="uk-UA" w:eastAsia="uk-UA"/>
        </w:rPr>
      </w:pPr>
      <w:r w:rsidRPr="0062447E">
        <w:rPr>
          <w:rFonts w:asciiTheme="minorHAnsi" w:hAnsiTheme="minorHAnsi" w:cstheme="minorHAnsi"/>
          <w:noProof/>
          <w:color w:val="auto"/>
        </w:rPr>
        <w:t>3.</w:t>
      </w:r>
      <w:r>
        <w:rPr>
          <w:rFonts w:asciiTheme="minorHAnsi" w:hAnsiTheme="minorHAnsi"/>
          <w:b w:val="0"/>
          <w:noProof/>
          <w:color w:val="auto"/>
          <w:szCs w:val="22"/>
          <w:lang w:val="uk-UA" w:eastAsia="uk-UA"/>
        </w:rPr>
        <w:tab/>
      </w:r>
      <w:r w:rsidRPr="005E4756">
        <w:rPr>
          <w:rFonts w:asciiTheme="minorHAnsi" w:hAnsiTheme="minorHAnsi" w:cstheme="minorHAnsi"/>
          <w:noProof/>
          <w:color w:val="auto"/>
          <w:lang w:val="uk-UA"/>
        </w:rPr>
        <w:t>Методологія</w:t>
      </w:r>
      <w:r>
        <w:rPr>
          <w:noProof/>
        </w:rPr>
        <w:tab/>
      </w:r>
      <w:r>
        <w:rPr>
          <w:noProof/>
        </w:rPr>
        <w:fldChar w:fldCharType="begin"/>
      </w:r>
      <w:r>
        <w:rPr>
          <w:noProof/>
        </w:rPr>
        <w:instrText xml:space="preserve"> PAGEREF _Toc513992727 \h </w:instrText>
      </w:r>
      <w:r>
        <w:rPr>
          <w:noProof/>
        </w:rPr>
      </w:r>
      <w:r>
        <w:rPr>
          <w:noProof/>
        </w:rPr>
        <w:fldChar w:fldCharType="separate"/>
      </w:r>
      <w:r>
        <w:rPr>
          <w:noProof/>
        </w:rPr>
        <w:t>30</w:t>
      </w:r>
      <w:r>
        <w:rPr>
          <w:noProof/>
        </w:rPr>
        <w:fldChar w:fldCharType="end"/>
      </w:r>
    </w:p>
    <w:p w14:paraId="2213017A" w14:textId="77777777" w:rsidR="0062447E" w:rsidRDefault="0062447E">
      <w:pPr>
        <w:pStyle w:val="TOC2"/>
        <w:tabs>
          <w:tab w:val="left" w:pos="720"/>
          <w:tab w:val="right" w:leader="dot" w:pos="9350"/>
        </w:tabs>
        <w:rPr>
          <w:rFonts w:asciiTheme="minorHAnsi" w:hAnsiTheme="minorHAnsi"/>
          <w:noProof/>
          <w:lang w:val="uk-UA" w:eastAsia="uk-UA"/>
        </w:rPr>
      </w:pPr>
      <w:r w:rsidRPr="0062447E">
        <w:rPr>
          <w:rFonts w:asciiTheme="minorHAnsi" w:hAnsiTheme="minorHAnsi" w:cstheme="minorHAnsi"/>
          <w:b/>
          <w:i/>
          <w:noProof/>
        </w:rPr>
        <w:t>3.1.</w:t>
      </w:r>
      <w:r>
        <w:rPr>
          <w:rFonts w:asciiTheme="minorHAnsi" w:hAnsiTheme="minorHAnsi"/>
          <w:noProof/>
          <w:lang w:val="uk-UA" w:eastAsia="uk-UA"/>
        </w:rPr>
        <w:tab/>
      </w:r>
      <w:r w:rsidRPr="005E4756">
        <w:rPr>
          <w:rFonts w:asciiTheme="minorHAnsi" w:hAnsiTheme="minorHAnsi" w:cstheme="minorHAnsi"/>
          <w:b/>
          <w:noProof/>
          <w:lang w:val="uk-UA"/>
        </w:rPr>
        <w:t>Концептуальна основа</w:t>
      </w:r>
      <w:r>
        <w:rPr>
          <w:noProof/>
        </w:rPr>
        <w:tab/>
      </w:r>
      <w:r>
        <w:rPr>
          <w:noProof/>
        </w:rPr>
        <w:fldChar w:fldCharType="begin"/>
      </w:r>
      <w:r>
        <w:rPr>
          <w:noProof/>
        </w:rPr>
        <w:instrText xml:space="preserve"> PAGEREF _Toc513992728 \h </w:instrText>
      </w:r>
      <w:r>
        <w:rPr>
          <w:noProof/>
        </w:rPr>
      </w:r>
      <w:r>
        <w:rPr>
          <w:noProof/>
        </w:rPr>
        <w:fldChar w:fldCharType="separate"/>
      </w:r>
      <w:r>
        <w:rPr>
          <w:noProof/>
        </w:rPr>
        <w:t>30</w:t>
      </w:r>
      <w:r>
        <w:rPr>
          <w:noProof/>
        </w:rPr>
        <w:fldChar w:fldCharType="end"/>
      </w:r>
    </w:p>
    <w:p w14:paraId="4E2C66F5" w14:textId="77777777" w:rsidR="0062447E" w:rsidRDefault="0062447E">
      <w:pPr>
        <w:pStyle w:val="TOC2"/>
        <w:tabs>
          <w:tab w:val="left" w:pos="720"/>
          <w:tab w:val="right" w:leader="dot" w:pos="9350"/>
        </w:tabs>
        <w:rPr>
          <w:rFonts w:asciiTheme="minorHAnsi" w:hAnsiTheme="minorHAnsi"/>
          <w:noProof/>
          <w:lang w:val="uk-UA" w:eastAsia="uk-UA"/>
        </w:rPr>
      </w:pPr>
      <w:r w:rsidRPr="0062447E">
        <w:rPr>
          <w:rFonts w:asciiTheme="minorHAnsi" w:hAnsiTheme="minorHAnsi" w:cstheme="minorHAnsi"/>
          <w:b/>
          <w:i/>
          <w:noProof/>
        </w:rPr>
        <w:t>3.2.</w:t>
      </w:r>
      <w:r>
        <w:rPr>
          <w:rFonts w:asciiTheme="minorHAnsi" w:hAnsiTheme="minorHAnsi"/>
          <w:noProof/>
          <w:lang w:val="uk-UA" w:eastAsia="uk-UA"/>
        </w:rPr>
        <w:tab/>
      </w:r>
      <w:r w:rsidRPr="005E4756">
        <w:rPr>
          <w:rFonts w:asciiTheme="minorHAnsi" w:hAnsiTheme="minorHAnsi" w:cstheme="minorHAnsi"/>
          <w:b/>
          <w:noProof/>
          <w:lang w:val="uk-UA"/>
        </w:rPr>
        <w:t>Етапи процесу оцінки</w:t>
      </w:r>
      <w:r>
        <w:rPr>
          <w:noProof/>
        </w:rPr>
        <w:tab/>
      </w:r>
      <w:r>
        <w:rPr>
          <w:noProof/>
        </w:rPr>
        <w:fldChar w:fldCharType="begin"/>
      </w:r>
      <w:r>
        <w:rPr>
          <w:noProof/>
        </w:rPr>
        <w:instrText xml:space="preserve"> PAGEREF _Toc513992729 \h </w:instrText>
      </w:r>
      <w:r>
        <w:rPr>
          <w:noProof/>
        </w:rPr>
      </w:r>
      <w:r>
        <w:rPr>
          <w:noProof/>
        </w:rPr>
        <w:fldChar w:fldCharType="separate"/>
      </w:r>
      <w:r>
        <w:rPr>
          <w:noProof/>
        </w:rPr>
        <w:t>31</w:t>
      </w:r>
      <w:r>
        <w:rPr>
          <w:noProof/>
        </w:rPr>
        <w:fldChar w:fldCharType="end"/>
      </w:r>
    </w:p>
    <w:p w14:paraId="1876A357" w14:textId="77777777" w:rsidR="0062447E" w:rsidRDefault="0062447E">
      <w:pPr>
        <w:pStyle w:val="TOC1"/>
        <w:rPr>
          <w:rFonts w:asciiTheme="minorHAnsi" w:hAnsiTheme="minorHAnsi"/>
          <w:b w:val="0"/>
          <w:noProof/>
          <w:color w:val="auto"/>
          <w:szCs w:val="22"/>
          <w:lang w:val="uk-UA" w:eastAsia="uk-UA"/>
        </w:rPr>
      </w:pPr>
      <w:r w:rsidRPr="0062447E">
        <w:rPr>
          <w:rFonts w:asciiTheme="minorHAnsi" w:hAnsiTheme="minorHAnsi" w:cstheme="minorHAnsi"/>
          <w:noProof/>
          <w:color w:val="auto"/>
          <w:lang w:val="uk-UA"/>
        </w:rPr>
        <w:t>4.</w:t>
      </w:r>
      <w:r>
        <w:rPr>
          <w:rFonts w:asciiTheme="minorHAnsi" w:hAnsiTheme="minorHAnsi"/>
          <w:b w:val="0"/>
          <w:noProof/>
          <w:color w:val="auto"/>
          <w:szCs w:val="22"/>
          <w:lang w:val="uk-UA" w:eastAsia="uk-UA"/>
        </w:rPr>
        <w:tab/>
      </w:r>
      <w:r w:rsidRPr="0062447E">
        <w:rPr>
          <w:rFonts w:asciiTheme="minorHAnsi" w:hAnsiTheme="minorHAnsi" w:cstheme="minorHAnsi"/>
          <w:noProof/>
          <w:color w:val="auto"/>
          <w:lang w:val="uk-UA"/>
        </w:rPr>
        <w:t xml:space="preserve">Результати: </w:t>
      </w:r>
      <w:r w:rsidRPr="005E4756">
        <w:rPr>
          <w:rFonts w:asciiTheme="minorHAnsi" w:hAnsiTheme="minorHAnsi" w:cstheme="minorHAnsi"/>
          <w:noProof/>
          <w:color w:val="auto"/>
          <w:lang w:val="uk-UA"/>
        </w:rPr>
        <w:t>ВІЛ-інфекція</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513992730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34</w:t>
      </w:r>
      <w:r>
        <w:rPr>
          <w:noProof/>
        </w:rPr>
        <w:fldChar w:fldCharType="end"/>
      </w:r>
    </w:p>
    <w:p w14:paraId="1A650E62" w14:textId="77777777" w:rsidR="0062447E" w:rsidRDefault="0062447E">
      <w:pPr>
        <w:pStyle w:val="TOC2"/>
        <w:tabs>
          <w:tab w:val="left" w:pos="720"/>
          <w:tab w:val="right" w:leader="dot" w:pos="9350"/>
        </w:tabs>
        <w:rPr>
          <w:rFonts w:asciiTheme="minorHAnsi" w:hAnsiTheme="minorHAnsi"/>
          <w:noProof/>
          <w:lang w:val="uk-UA" w:eastAsia="uk-UA"/>
        </w:rPr>
      </w:pPr>
      <w:r w:rsidRPr="0062447E">
        <w:rPr>
          <w:rFonts w:asciiTheme="minorHAnsi" w:hAnsiTheme="minorHAnsi" w:cstheme="minorHAnsi"/>
          <w:b/>
          <w:i/>
          <w:noProof/>
          <w:lang w:val="uk-UA"/>
        </w:rPr>
        <w:t>4.1.</w:t>
      </w:r>
      <w:r>
        <w:rPr>
          <w:rFonts w:asciiTheme="minorHAnsi" w:hAnsiTheme="minorHAnsi"/>
          <w:noProof/>
          <w:lang w:val="uk-UA" w:eastAsia="uk-UA"/>
        </w:rPr>
        <w:tab/>
      </w:r>
      <w:r w:rsidRPr="005E4756">
        <w:rPr>
          <w:rFonts w:asciiTheme="minorHAnsi" w:hAnsiTheme="minorHAnsi" w:cstheme="minorHAnsi"/>
          <w:b/>
          <w:noProof/>
          <w:lang w:val="uk-UA"/>
        </w:rPr>
        <w:t>Огляд епідеміологічної ситуації та цільових груп населення</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513992731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34</w:t>
      </w:r>
      <w:r>
        <w:rPr>
          <w:noProof/>
        </w:rPr>
        <w:fldChar w:fldCharType="end"/>
      </w:r>
    </w:p>
    <w:p w14:paraId="31E58DE9"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cstheme="minorHAnsi"/>
          <w:b/>
          <w:i/>
          <w:noProof/>
          <w:lang w:val="uk-UA"/>
        </w:rPr>
        <w:t>4.2.</w:t>
      </w:r>
      <w:r>
        <w:rPr>
          <w:rFonts w:asciiTheme="minorHAnsi" w:hAnsiTheme="minorHAnsi"/>
          <w:noProof/>
          <w:lang w:val="uk-UA" w:eastAsia="uk-UA"/>
        </w:rPr>
        <w:tab/>
      </w:r>
      <w:r w:rsidRPr="005E4756">
        <w:rPr>
          <w:rFonts w:asciiTheme="minorHAnsi" w:hAnsiTheme="minorHAnsi" w:cstheme="minorHAnsi"/>
          <w:b/>
          <w:noProof/>
          <w:lang w:val="uk-UA"/>
        </w:rPr>
        <w:t>Огляд правового, політичного і стратегічного контексту щодо прав людини і ВІЛ</w:t>
      </w:r>
      <w:r>
        <w:rPr>
          <w:noProof/>
        </w:rPr>
        <w:tab/>
      </w:r>
      <w:r>
        <w:rPr>
          <w:noProof/>
        </w:rPr>
        <w:fldChar w:fldCharType="begin"/>
      </w:r>
      <w:r>
        <w:rPr>
          <w:noProof/>
        </w:rPr>
        <w:instrText xml:space="preserve"> PAGEREF _Toc513992732 \h </w:instrText>
      </w:r>
      <w:r>
        <w:rPr>
          <w:noProof/>
        </w:rPr>
      </w:r>
      <w:r>
        <w:rPr>
          <w:noProof/>
        </w:rPr>
        <w:fldChar w:fldCharType="separate"/>
      </w:r>
      <w:r>
        <w:rPr>
          <w:noProof/>
        </w:rPr>
        <w:t>35</w:t>
      </w:r>
      <w:r>
        <w:rPr>
          <w:noProof/>
        </w:rPr>
        <w:fldChar w:fldCharType="end"/>
      </w:r>
    </w:p>
    <w:p w14:paraId="4E81E1FC"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4.2.1 </w:t>
      </w:r>
      <w:r w:rsidRPr="005E4756">
        <w:rPr>
          <w:rFonts w:asciiTheme="minorHAnsi" w:hAnsiTheme="minorHAnsi" w:cstheme="minorHAnsi"/>
          <w:noProof/>
          <w:lang w:val="uk-UA"/>
        </w:rPr>
        <w:t>Закони, які позитивно впливають на доступ до ВІЛ-послуг</w:t>
      </w:r>
      <w:r>
        <w:rPr>
          <w:noProof/>
        </w:rPr>
        <w:tab/>
      </w:r>
      <w:r>
        <w:rPr>
          <w:noProof/>
        </w:rPr>
        <w:fldChar w:fldCharType="begin"/>
      </w:r>
      <w:r>
        <w:rPr>
          <w:noProof/>
        </w:rPr>
        <w:instrText xml:space="preserve"> PAGEREF _Toc513992733 \h </w:instrText>
      </w:r>
      <w:r>
        <w:rPr>
          <w:noProof/>
        </w:rPr>
      </w:r>
      <w:r>
        <w:rPr>
          <w:noProof/>
        </w:rPr>
        <w:fldChar w:fldCharType="separate"/>
      </w:r>
      <w:r>
        <w:rPr>
          <w:noProof/>
        </w:rPr>
        <w:t>35</w:t>
      </w:r>
      <w:r>
        <w:rPr>
          <w:noProof/>
        </w:rPr>
        <w:fldChar w:fldCharType="end"/>
      </w:r>
    </w:p>
    <w:p w14:paraId="67C75F2E"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4.2.2 Закони та ініціативи, які негативно впливають на доступ до ВІЛ-послуг</w:t>
      </w:r>
      <w:r>
        <w:rPr>
          <w:noProof/>
        </w:rPr>
        <w:tab/>
      </w:r>
      <w:r>
        <w:rPr>
          <w:noProof/>
        </w:rPr>
        <w:fldChar w:fldCharType="begin"/>
      </w:r>
      <w:r>
        <w:rPr>
          <w:noProof/>
        </w:rPr>
        <w:instrText xml:space="preserve"> PAGEREF _Toc513992734 \h </w:instrText>
      </w:r>
      <w:r>
        <w:rPr>
          <w:noProof/>
        </w:rPr>
      </w:r>
      <w:r>
        <w:rPr>
          <w:noProof/>
        </w:rPr>
        <w:fldChar w:fldCharType="separate"/>
      </w:r>
      <w:r>
        <w:rPr>
          <w:noProof/>
        </w:rPr>
        <w:t>38</w:t>
      </w:r>
      <w:r>
        <w:rPr>
          <w:noProof/>
        </w:rPr>
        <w:fldChar w:fldCharType="end"/>
      </w:r>
    </w:p>
    <w:p w14:paraId="669B515C"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4.2.3 Підзаконні акти</w:t>
      </w:r>
      <w:r>
        <w:rPr>
          <w:noProof/>
        </w:rPr>
        <w:tab/>
      </w:r>
      <w:r>
        <w:rPr>
          <w:noProof/>
        </w:rPr>
        <w:fldChar w:fldCharType="begin"/>
      </w:r>
      <w:r>
        <w:rPr>
          <w:noProof/>
        </w:rPr>
        <w:instrText xml:space="preserve"> PAGEREF _Toc513992735 \h </w:instrText>
      </w:r>
      <w:r>
        <w:rPr>
          <w:noProof/>
        </w:rPr>
      </w:r>
      <w:r>
        <w:rPr>
          <w:noProof/>
        </w:rPr>
        <w:fldChar w:fldCharType="separate"/>
      </w:r>
      <w:r>
        <w:rPr>
          <w:noProof/>
        </w:rPr>
        <w:t>41</w:t>
      </w:r>
      <w:r>
        <w:rPr>
          <w:noProof/>
        </w:rPr>
        <w:fldChar w:fldCharType="end"/>
      </w:r>
    </w:p>
    <w:p w14:paraId="6F8D149B"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4.2.4 Законодавчі реформи та інші ініціативи</w:t>
      </w:r>
      <w:r>
        <w:rPr>
          <w:noProof/>
        </w:rPr>
        <w:tab/>
      </w:r>
      <w:r>
        <w:rPr>
          <w:noProof/>
        </w:rPr>
        <w:fldChar w:fldCharType="begin"/>
      </w:r>
      <w:r>
        <w:rPr>
          <w:noProof/>
        </w:rPr>
        <w:instrText xml:space="preserve"> PAGEREF _Toc513992736 \h </w:instrText>
      </w:r>
      <w:r>
        <w:rPr>
          <w:noProof/>
        </w:rPr>
      </w:r>
      <w:r>
        <w:rPr>
          <w:noProof/>
        </w:rPr>
        <w:fldChar w:fldCharType="separate"/>
      </w:r>
      <w:r>
        <w:rPr>
          <w:noProof/>
        </w:rPr>
        <w:t>43</w:t>
      </w:r>
      <w:r>
        <w:rPr>
          <w:noProof/>
        </w:rPr>
        <w:fldChar w:fldCharType="end"/>
      </w:r>
    </w:p>
    <w:p w14:paraId="125C6484"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4.2.5 Політичне і соціальне середовище</w:t>
      </w:r>
      <w:r>
        <w:rPr>
          <w:noProof/>
        </w:rPr>
        <w:tab/>
      </w:r>
      <w:r>
        <w:rPr>
          <w:noProof/>
        </w:rPr>
        <w:fldChar w:fldCharType="begin"/>
      </w:r>
      <w:r>
        <w:rPr>
          <w:noProof/>
        </w:rPr>
        <w:instrText xml:space="preserve"> PAGEREF _Toc513992737 \h </w:instrText>
      </w:r>
      <w:r>
        <w:rPr>
          <w:noProof/>
        </w:rPr>
      </w:r>
      <w:r>
        <w:rPr>
          <w:noProof/>
        </w:rPr>
        <w:fldChar w:fldCharType="separate"/>
      </w:r>
      <w:r>
        <w:rPr>
          <w:noProof/>
        </w:rPr>
        <w:t>44</w:t>
      </w:r>
      <w:r>
        <w:rPr>
          <w:noProof/>
        </w:rPr>
        <w:fldChar w:fldCharType="end"/>
      </w:r>
    </w:p>
    <w:p w14:paraId="7D88C622"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cstheme="minorHAnsi"/>
          <w:b/>
          <w:noProof/>
          <w:lang w:val="uk-UA"/>
        </w:rPr>
        <w:t>4.3.</w:t>
      </w:r>
      <w:r>
        <w:rPr>
          <w:rFonts w:asciiTheme="minorHAnsi" w:hAnsiTheme="minorHAnsi"/>
          <w:noProof/>
          <w:lang w:val="uk-UA" w:eastAsia="uk-UA"/>
        </w:rPr>
        <w:tab/>
      </w:r>
      <w:r w:rsidRPr="005E4756">
        <w:rPr>
          <w:rFonts w:asciiTheme="minorHAnsi" w:hAnsiTheme="minorHAnsi" w:cstheme="minorHAnsi"/>
          <w:b/>
          <w:noProof/>
          <w:lang w:val="uk-UA"/>
        </w:rPr>
        <w:t>Пов</w:t>
      </w:r>
      <w:r w:rsidRPr="005E4756">
        <w:rPr>
          <w:rFonts w:asciiTheme="minorHAnsi" w:hAnsiTheme="minorHAnsi" w:cstheme="minorHAnsi"/>
          <w:noProof/>
          <w:lang w:val="uk-UA"/>
        </w:rPr>
        <w:t>’</w:t>
      </w:r>
      <w:r w:rsidRPr="005E4756">
        <w:rPr>
          <w:rFonts w:asciiTheme="minorHAnsi" w:hAnsiTheme="minorHAnsi" w:cstheme="minorHAnsi"/>
          <w:b/>
          <w:noProof/>
          <w:lang w:val="uk-UA"/>
        </w:rPr>
        <w:t>язані з порушенням прав людини бар</w:t>
      </w:r>
      <w:r w:rsidRPr="005E4756">
        <w:rPr>
          <w:rFonts w:asciiTheme="minorHAnsi" w:hAnsiTheme="minorHAnsi" w:cstheme="minorHAnsi"/>
          <w:noProof/>
          <w:lang w:val="uk-UA"/>
        </w:rPr>
        <w:t>’</w:t>
      </w:r>
      <w:r w:rsidRPr="005E4756">
        <w:rPr>
          <w:rFonts w:asciiTheme="minorHAnsi" w:hAnsiTheme="minorHAnsi" w:cstheme="minorHAnsi"/>
          <w:b/>
          <w:noProof/>
          <w:lang w:val="uk-UA"/>
        </w:rPr>
        <w:t>єри на шляху до доступу, включення в систему надання послуг і утримання в системі</w:t>
      </w:r>
      <w:r>
        <w:rPr>
          <w:noProof/>
        </w:rPr>
        <w:tab/>
      </w:r>
      <w:r>
        <w:rPr>
          <w:noProof/>
        </w:rPr>
        <w:fldChar w:fldCharType="begin"/>
      </w:r>
      <w:r>
        <w:rPr>
          <w:noProof/>
        </w:rPr>
        <w:instrText xml:space="preserve"> PAGEREF _Toc513992738 \h </w:instrText>
      </w:r>
      <w:r>
        <w:rPr>
          <w:noProof/>
        </w:rPr>
      </w:r>
      <w:r>
        <w:rPr>
          <w:noProof/>
        </w:rPr>
        <w:fldChar w:fldCharType="separate"/>
      </w:r>
      <w:r>
        <w:rPr>
          <w:noProof/>
        </w:rPr>
        <w:t>45</w:t>
      </w:r>
      <w:r>
        <w:rPr>
          <w:noProof/>
        </w:rPr>
        <w:fldChar w:fldCharType="end"/>
      </w:r>
    </w:p>
    <w:p w14:paraId="032610AC"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4.3.1 </w:t>
      </w:r>
      <w:r w:rsidRPr="005E4756">
        <w:rPr>
          <w:rFonts w:asciiTheme="minorHAnsi" w:hAnsiTheme="minorHAnsi" w:cstheme="minorHAnsi"/>
          <w:noProof/>
          <w:lang w:val="uk-UA"/>
        </w:rPr>
        <w:t>Забезпечення виконання закону</w:t>
      </w:r>
      <w:r>
        <w:rPr>
          <w:noProof/>
        </w:rPr>
        <w:tab/>
      </w:r>
      <w:r>
        <w:rPr>
          <w:noProof/>
        </w:rPr>
        <w:fldChar w:fldCharType="begin"/>
      </w:r>
      <w:r>
        <w:rPr>
          <w:noProof/>
        </w:rPr>
        <w:instrText xml:space="preserve"> PAGEREF _Toc513992739 \h </w:instrText>
      </w:r>
      <w:r>
        <w:rPr>
          <w:noProof/>
        </w:rPr>
      </w:r>
      <w:r>
        <w:rPr>
          <w:noProof/>
        </w:rPr>
        <w:fldChar w:fldCharType="separate"/>
      </w:r>
      <w:r>
        <w:rPr>
          <w:noProof/>
        </w:rPr>
        <w:t>46</w:t>
      </w:r>
      <w:r>
        <w:rPr>
          <w:noProof/>
        </w:rPr>
        <w:fldChar w:fldCharType="end"/>
      </w:r>
    </w:p>
    <w:p w14:paraId="665A55F2"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4.3.2 Стигма та дискримінація</w:t>
      </w:r>
      <w:r>
        <w:rPr>
          <w:noProof/>
        </w:rPr>
        <w:tab/>
      </w:r>
      <w:r>
        <w:rPr>
          <w:noProof/>
        </w:rPr>
        <w:fldChar w:fldCharType="begin"/>
      </w:r>
      <w:r>
        <w:rPr>
          <w:noProof/>
        </w:rPr>
        <w:instrText xml:space="preserve"> PAGEREF _Toc513992740 \h </w:instrText>
      </w:r>
      <w:r>
        <w:rPr>
          <w:noProof/>
        </w:rPr>
      </w:r>
      <w:r>
        <w:rPr>
          <w:noProof/>
        </w:rPr>
        <w:fldChar w:fldCharType="separate"/>
      </w:r>
      <w:r>
        <w:rPr>
          <w:noProof/>
        </w:rPr>
        <w:t>48</w:t>
      </w:r>
      <w:r>
        <w:rPr>
          <w:noProof/>
        </w:rPr>
        <w:fldChar w:fldCharType="end"/>
      </w:r>
    </w:p>
    <w:p w14:paraId="32A01F5A"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4.3.3 Бідність</w:t>
      </w:r>
      <w:r>
        <w:rPr>
          <w:noProof/>
        </w:rPr>
        <w:tab/>
      </w:r>
      <w:r>
        <w:rPr>
          <w:noProof/>
        </w:rPr>
        <w:fldChar w:fldCharType="begin"/>
      </w:r>
      <w:r>
        <w:rPr>
          <w:noProof/>
        </w:rPr>
        <w:instrText xml:space="preserve"> PAGEREF _Toc513992741 \h </w:instrText>
      </w:r>
      <w:r>
        <w:rPr>
          <w:noProof/>
        </w:rPr>
      </w:r>
      <w:r>
        <w:rPr>
          <w:noProof/>
        </w:rPr>
        <w:fldChar w:fldCharType="separate"/>
      </w:r>
      <w:r>
        <w:rPr>
          <w:noProof/>
        </w:rPr>
        <w:t>49</w:t>
      </w:r>
      <w:r>
        <w:rPr>
          <w:noProof/>
        </w:rPr>
        <w:fldChar w:fldCharType="end"/>
      </w:r>
    </w:p>
    <w:p w14:paraId="43DF8288"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4.3.4 Гендерна приналежність</w:t>
      </w:r>
      <w:r>
        <w:rPr>
          <w:noProof/>
        </w:rPr>
        <w:tab/>
      </w:r>
      <w:r>
        <w:rPr>
          <w:noProof/>
        </w:rPr>
        <w:fldChar w:fldCharType="begin"/>
      </w:r>
      <w:r>
        <w:rPr>
          <w:noProof/>
        </w:rPr>
        <w:instrText xml:space="preserve"> PAGEREF _Toc513992742 \h </w:instrText>
      </w:r>
      <w:r>
        <w:rPr>
          <w:noProof/>
        </w:rPr>
      </w:r>
      <w:r>
        <w:rPr>
          <w:noProof/>
        </w:rPr>
        <w:fldChar w:fldCharType="separate"/>
      </w:r>
      <w:r>
        <w:rPr>
          <w:noProof/>
        </w:rPr>
        <w:t>49</w:t>
      </w:r>
      <w:r>
        <w:rPr>
          <w:noProof/>
        </w:rPr>
        <w:fldChar w:fldCharType="end"/>
      </w:r>
    </w:p>
    <w:p w14:paraId="709F7624"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4.3.5 Юридичні послуги і знання прав</w:t>
      </w:r>
      <w:r>
        <w:rPr>
          <w:noProof/>
        </w:rPr>
        <w:tab/>
      </w:r>
      <w:r>
        <w:rPr>
          <w:noProof/>
        </w:rPr>
        <w:fldChar w:fldCharType="begin"/>
      </w:r>
      <w:r>
        <w:rPr>
          <w:noProof/>
        </w:rPr>
        <w:instrText xml:space="preserve"> PAGEREF _Toc513992743 \h </w:instrText>
      </w:r>
      <w:r>
        <w:rPr>
          <w:noProof/>
        </w:rPr>
      </w:r>
      <w:r>
        <w:rPr>
          <w:noProof/>
        </w:rPr>
        <w:fldChar w:fldCharType="separate"/>
      </w:r>
      <w:r>
        <w:rPr>
          <w:noProof/>
        </w:rPr>
        <w:t>50</w:t>
      </w:r>
      <w:r>
        <w:rPr>
          <w:noProof/>
        </w:rPr>
        <w:fldChar w:fldCharType="end"/>
      </w:r>
    </w:p>
    <w:p w14:paraId="30844202"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4.3.6 </w:t>
      </w:r>
      <w:r w:rsidRPr="005E4756">
        <w:rPr>
          <w:rFonts w:asciiTheme="minorHAnsi" w:hAnsiTheme="minorHAnsi" w:cstheme="minorHAnsi"/>
          <w:noProof/>
          <w:lang w:val="uk-UA"/>
        </w:rPr>
        <w:t>Специфіка проблем мобільного населення та внутрішньо переміщених осіб</w:t>
      </w:r>
      <w:r>
        <w:rPr>
          <w:noProof/>
        </w:rPr>
        <w:tab/>
      </w:r>
      <w:r>
        <w:rPr>
          <w:noProof/>
        </w:rPr>
        <w:fldChar w:fldCharType="begin"/>
      </w:r>
      <w:r>
        <w:rPr>
          <w:noProof/>
        </w:rPr>
        <w:instrText xml:space="preserve"> PAGEREF _Toc513992744 \h </w:instrText>
      </w:r>
      <w:r>
        <w:rPr>
          <w:noProof/>
        </w:rPr>
      </w:r>
      <w:r>
        <w:rPr>
          <w:noProof/>
        </w:rPr>
        <w:fldChar w:fldCharType="separate"/>
      </w:r>
      <w:r>
        <w:rPr>
          <w:noProof/>
        </w:rPr>
        <w:t>50</w:t>
      </w:r>
      <w:r>
        <w:rPr>
          <w:noProof/>
        </w:rPr>
        <w:fldChar w:fldCharType="end"/>
      </w:r>
    </w:p>
    <w:p w14:paraId="5CE5152D"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4.3.7 </w:t>
      </w:r>
      <w:r w:rsidRPr="005E4756">
        <w:rPr>
          <w:rFonts w:asciiTheme="minorHAnsi" w:hAnsiTheme="minorHAnsi" w:cstheme="minorHAnsi"/>
          <w:noProof/>
          <w:lang w:val="uk-UA"/>
        </w:rPr>
        <w:t>Специфіка проблем дітей і підлітків</w:t>
      </w:r>
      <w:r>
        <w:rPr>
          <w:noProof/>
        </w:rPr>
        <w:tab/>
      </w:r>
      <w:r>
        <w:rPr>
          <w:noProof/>
        </w:rPr>
        <w:fldChar w:fldCharType="begin"/>
      </w:r>
      <w:r>
        <w:rPr>
          <w:noProof/>
        </w:rPr>
        <w:instrText xml:space="preserve"> PAGEREF _Toc513992745 \h </w:instrText>
      </w:r>
      <w:r>
        <w:rPr>
          <w:noProof/>
        </w:rPr>
      </w:r>
      <w:r>
        <w:rPr>
          <w:noProof/>
        </w:rPr>
        <w:fldChar w:fldCharType="separate"/>
      </w:r>
      <w:r>
        <w:rPr>
          <w:noProof/>
        </w:rPr>
        <w:t>50</w:t>
      </w:r>
      <w:r>
        <w:rPr>
          <w:noProof/>
        </w:rPr>
        <w:fldChar w:fldCharType="end"/>
      </w:r>
    </w:p>
    <w:p w14:paraId="5B6A4001"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cstheme="minorHAnsi"/>
          <w:b/>
          <w:noProof/>
        </w:rPr>
        <w:t>4.4.</w:t>
      </w:r>
      <w:r>
        <w:rPr>
          <w:rFonts w:asciiTheme="minorHAnsi" w:hAnsiTheme="minorHAnsi"/>
          <w:noProof/>
          <w:lang w:val="uk-UA" w:eastAsia="uk-UA"/>
        </w:rPr>
        <w:tab/>
      </w:r>
      <w:r w:rsidRPr="005E4756">
        <w:rPr>
          <w:rFonts w:asciiTheme="minorHAnsi" w:hAnsiTheme="minorHAnsi" w:cstheme="minorHAnsi"/>
          <w:b/>
          <w:noProof/>
          <w:lang w:val="uk-UA"/>
        </w:rPr>
        <w:t>Опис основних заходів для подолання бар</w:t>
      </w:r>
      <w:r w:rsidRPr="005E4756">
        <w:rPr>
          <w:rFonts w:asciiTheme="minorHAnsi" w:hAnsiTheme="minorHAnsi" w:cstheme="minorHAnsi"/>
          <w:noProof/>
          <w:lang w:val="uk-UA"/>
        </w:rPr>
        <w:t>’</w:t>
      </w:r>
      <w:r w:rsidRPr="005E4756">
        <w:rPr>
          <w:rFonts w:asciiTheme="minorHAnsi" w:hAnsiTheme="minorHAnsi" w:cstheme="minorHAnsi"/>
          <w:b/>
          <w:noProof/>
          <w:lang w:val="uk-UA"/>
        </w:rPr>
        <w:t>єрів і рекомендації щодо комплексного підходу</w:t>
      </w:r>
      <w:r>
        <w:rPr>
          <w:noProof/>
        </w:rPr>
        <w:tab/>
      </w:r>
      <w:r>
        <w:rPr>
          <w:noProof/>
        </w:rPr>
        <w:fldChar w:fldCharType="begin"/>
      </w:r>
      <w:r>
        <w:rPr>
          <w:noProof/>
        </w:rPr>
        <w:instrText xml:space="preserve"> PAGEREF _Toc513992746 \h </w:instrText>
      </w:r>
      <w:r>
        <w:rPr>
          <w:noProof/>
        </w:rPr>
      </w:r>
      <w:r>
        <w:rPr>
          <w:noProof/>
        </w:rPr>
        <w:fldChar w:fldCharType="separate"/>
      </w:r>
      <w:r>
        <w:rPr>
          <w:noProof/>
        </w:rPr>
        <w:t>51</w:t>
      </w:r>
      <w:r>
        <w:rPr>
          <w:noProof/>
        </w:rPr>
        <w:fldChar w:fldCharType="end"/>
      </w:r>
    </w:p>
    <w:p w14:paraId="16264C58"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noProof/>
        </w:rPr>
        <w:lastRenderedPageBreak/>
        <w:t>4.5.</w:t>
      </w:r>
      <w:r>
        <w:rPr>
          <w:rFonts w:asciiTheme="minorHAnsi" w:hAnsiTheme="minorHAnsi"/>
          <w:noProof/>
          <w:lang w:val="uk-UA" w:eastAsia="uk-UA"/>
        </w:rPr>
        <w:tab/>
      </w:r>
      <w:r w:rsidRPr="005E4756">
        <w:rPr>
          <w:rFonts w:asciiTheme="minorHAnsi" w:hAnsiTheme="minorHAnsi"/>
          <w:noProof/>
          <w:lang w:val="uk-UA"/>
        </w:rPr>
        <w:t>Джерела і використання коштів на пов</w:t>
      </w:r>
      <w:r w:rsidRPr="005E4756">
        <w:rPr>
          <w:rFonts w:asciiTheme="minorHAnsi" w:hAnsiTheme="minorHAnsi" w:cs="Calibri"/>
          <w:noProof/>
          <w:color w:val="000000"/>
          <w:lang w:val="uk-UA"/>
        </w:rPr>
        <w:t>’</w:t>
      </w:r>
      <w:r w:rsidRPr="005E4756">
        <w:rPr>
          <w:rFonts w:asciiTheme="minorHAnsi" w:hAnsiTheme="minorHAnsi"/>
          <w:noProof/>
          <w:lang w:val="uk-UA"/>
        </w:rPr>
        <w:t>язану з ВІЛ діяльність у 2016 році, розрахунок витрат на п</w:t>
      </w:r>
      <w:r w:rsidRPr="005E4756">
        <w:rPr>
          <w:rFonts w:asciiTheme="minorHAnsi" w:hAnsiTheme="minorHAnsi" w:cs="Calibri"/>
          <w:noProof/>
          <w:color w:val="000000"/>
          <w:lang w:val="uk-UA"/>
        </w:rPr>
        <w:t>’</w:t>
      </w:r>
      <w:r w:rsidRPr="005E4756">
        <w:rPr>
          <w:rFonts w:asciiTheme="minorHAnsi" w:hAnsiTheme="minorHAnsi"/>
          <w:noProof/>
          <w:lang w:val="uk-UA"/>
        </w:rPr>
        <w:t>ятирічну комплексну програму</w:t>
      </w:r>
      <w:r>
        <w:rPr>
          <w:noProof/>
        </w:rPr>
        <w:tab/>
      </w:r>
      <w:r>
        <w:rPr>
          <w:noProof/>
        </w:rPr>
        <w:fldChar w:fldCharType="begin"/>
      </w:r>
      <w:r>
        <w:rPr>
          <w:noProof/>
        </w:rPr>
        <w:instrText xml:space="preserve"> PAGEREF _Toc513992747 \h </w:instrText>
      </w:r>
      <w:r>
        <w:rPr>
          <w:noProof/>
        </w:rPr>
      </w:r>
      <w:r>
        <w:rPr>
          <w:noProof/>
        </w:rPr>
        <w:fldChar w:fldCharType="separate"/>
      </w:r>
      <w:r>
        <w:rPr>
          <w:noProof/>
        </w:rPr>
        <w:t>92</w:t>
      </w:r>
      <w:r>
        <w:rPr>
          <w:noProof/>
        </w:rPr>
        <w:fldChar w:fldCharType="end"/>
      </w:r>
    </w:p>
    <w:p w14:paraId="564B879C"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noProof/>
        </w:rPr>
        <w:t>4.6.</w:t>
      </w:r>
      <w:r>
        <w:rPr>
          <w:rFonts w:asciiTheme="minorHAnsi" w:hAnsiTheme="minorHAnsi"/>
          <w:noProof/>
          <w:lang w:val="uk-UA" w:eastAsia="uk-UA"/>
        </w:rPr>
        <w:tab/>
      </w:r>
      <w:r w:rsidRPr="005E4756">
        <w:rPr>
          <w:rFonts w:asciiTheme="minorHAnsi" w:hAnsiTheme="minorHAnsi"/>
          <w:noProof/>
          <w:lang w:val="uk-UA"/>
        </w:rPr>
        <w:t>Прогалини</w:t>
      </w:r>
      <w:r w:rsidRPr="005E4756">
        <w:rPr>
          <w:rFonts w:asciiTheme="minorHAnsi" w:hAnsiTheme="minorHAnsi"/>
          <w:noProof/>
        </w:rPr>
        <w:t xml:space="preserve">, </w:t>
      </w:r>
      <w:r w:rsidRPr="005E4756">
        <w:rPr>
          <w:rFonts w:asciiTheme="minorHAnsi" w:hAnsiTheme="minorHAnsi"/>
          <w:noProof/>
          <w:lang w:val="uk-UA"/>
        </w:rPr>
        <w:t>виклики та можливості</w:t>
      </w:r>
      <w:r>
        <w:rPr>
          <w:noProof/>
        </w:rPr>
        <w:tab/>
      </w:r>
      <w:r>
        <w:rPr>
          <w:noProof/>
        </w:rPr>
        <w:fldChar w:fldCharType="begin"/>
      </w:r>
      <w:r>
        <w:rPr>
          <w:noProof/>
        </w:rPr>
        <w:instrText xml:space="preserve"> PAGEREF _Toc513992748 \h </w:instrText>
      </w:r>
      <w:r>
        <w:rPr>
          <w:noProof/>
        </w:rPr>
      </w:r>
      <w:r>
        <w:rPr>
          <w:noProof/>
        </w:rPr>
        <w:fldChar w:fldCharType="separate"/>
      </w:r>
      <w:r>
        <w:rPr>
          <w:noProof/>
        </w:rPr>
        <w:t>95</w:t>
      </w:r>
      <w:r>
        <w:rPr>
          <w:noProof/>
        </w:rPr>
        <w:fldChar w:fldCharType="end"/>
      </w:r>
    </w:p>
    <w:p w14:paraId="2A9E5BFE" w14:textId="77777777" w:rsidR="0062447E" w:rsidRDefault="0062447E">
      <w:pPr>
        <w:pStyle w:val="TOC1"/>
        <w:rPr>
          <w:rFonts w:asciiTheme="minorHAnsi" w:hAnsiTheme="minorHAnsi"/>
          <w:b w:val="0"/>
          <w:noProof/>
          <w:color w:val="auto"/>
          <w:szCs w:val="22"/>
          <w:lang w:val="uk-UA" w:eastAsia="uk-UA"/>
        </w:rPr>
      </w:pPr>
      <w:r w:rsidRPr="005E4756">
        <w:rPr>
          <w:rFonts w:asciiTheme="minorHAnsi" w:hAnsiTheme="minorHAnsi" w:cstheme="minorHAnsi"/>
          <w:noProof/>
          <w:color w:val="auto"/>
          <w:lang w:val="uk-UA"/>
        </w:rPr>
        <w:t>5.</w:t>
      </w:r>
      <w:r>
        <w:rPr>
          <w:rFonts w:asciiTheme="minorHAnsi" w:hAnsiTheme="minorHAnsi"/>
          <w:b w:val="0"/>
          <w:noProof/>
          <w:color w:val="auto"/>
          <w:szCs w:val="22"/>
          <w:lang w:val="uk-UA" w:eastAsia="uk-UA"/>
        </w:rPr>
        <w:tab/>
      </w:r>
      <w:r w:rsidRPr="005E4756">
        <w:rPr>
          <w:rFonts w:asciiTheme="minorHAnsi" w:hAnsiTheme="minorHAnsi" w:cstheme="minorHAnsi"/>
          <w:noProof/>
          <w:color w:val="auto"/>
          <w:lang w:val="uk-UA"/>
        </w:rPr>
        <w:t>Результати: ТБ</w:t>
      </w:r>
      <w:r>
        <w:rPr>
          <w:noProof/>
        </w:rPr>
        <w:tab/>
      </w:r>
      <w:r>
        <w:rPr>
          <w:noProof/>
        </w:rPr>
        <w:fldChar w:fldCharType="begin"/>
      </w:r>
      <w:r>
        <w:rPr>
          <w:noProof/>
        </w:rPr>
        <w:instrText xml:space="preserve"> PAGEREF _Toc513992749 \h </w:instrText>
      </w:r>
      <w:r>
        <w:rPr>
          <w:noProof/>
        </w:rPr>
      </w:r>
      <w:r>
        <w:rPr>
          <w:noProof/>
        </w:rPr>
        <w:fldChar w:fldCharType="separate"/>
      </w:r>
      <w:r>
        <w:rPr>
          <w:noProof/>
        </w:rPr>
        <w:t>97</w:t>
      </w:r>
      <w:r>
        <w:rPr>
          <w:noProof/>
        </w:rPr>
        <w:fldChar w:fldCharType="end"/>
      </w:r>
    </w:p>
    <w:p w14:paraId="183BDD77"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noProof/>
          <w:lang w:val="uk-UA"/>
        </w:rPr>
        <w:t>5.1. Огляд епідеміологічної ситуації та фокус-груп</w:t>
      </w:r>
      <w:r w:rsidRPr="0062447E">
        <w:rPr>
          <w:noProof/>
          <w:lang w:val="uk-UA"/>
        </w:rPr>
        <w:tab/>
      </w:r>
      <w:r>
        <w:rPr>
          <w:noProof/>
        </w:rPr>
        <w:fldChar w:fldCharType="begin"/>
      </w:r>
      <w:r w:rsidRPr="0062447E">
        <w:rPr>
          <w:noProof/>
          <w:lang w:val="uk-UA"/>
        </w:rPr>
        <w:instrText xml:space="preserve"> </w:instrText>
      </w:r>
      <w:r>
        <w:rPr>
          <w:noProof/>
        </w:rPr>
        <w:instrText>PAGEREF</w:instrText>
      </w:r>
      <w:r w:rsidRPr="0062447E">
        <w:rPr>
          <w:noProof/>
          <w:lang w:val="uk-UA"/>
        </w:rPr>
        <w:instrText xml:space="preserve"> _</w:instrText>
      </w:r>
      <w:r>
        <w:rPr>
          <w:noProof/>
        </w:rPr>
        <w:instrText>Toc</w:instrText>
      </w:r>
      <w:r w:rsidRPr="0062447E">
        <w:rPr>
          <w:noProof/>
          <w:lang w:val="uk-UA"/>
        </w:rPr>
        <w:instrText>513992750 \</w:instrText>
      </w:r>
      <w:r>
        <w:rPr>
          <w:noProof/>
        </w:rPr>
        <w:instrText>h</w:instrText>
      </w:r>
      <w:r w:rsidRPr="0062447E">
        <w:rPr>
          <w:noProof/>
          <w:lang w:val="uk-UA"/>
        </w:rPr>
        <w:instrText xml:space="preserve"> </w:instrText>
      </w:r>
      <w:r>
        <w:rPr>
          <w:noProof/>
        </w:rPr>
      </w:r>
      <w:r>
        <w:rPr>
          <w:noProof/>
        </w:rPr>
        <w:fldChar w:fldCharType="separate"/>
      </w:r>
      <w:r w:rsidRPr="0062447E">
        <w:rPr>
          <w:noProof/>
          <w:lang w:val="uk-UA"/>
        </w:rPr>
        <w:t>97</w:t>
      </w:r>
      <w:r>
        <w:rPr>
          <w:noProof/>
        </w:rPr>
        <w:fldChar w:fldCharType="end"/>
      </w:r>
    </w:p>
    <w:p w14:paraId="4BABEEEE"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noProof/>
        </w:rPr>
        <w:t xml:space="preserve">5.2. </w:t>
      </w:r>
      <w:r w:rsidRPr="005E4756">
        <w:rPr>
          <w:rFonts w:asciiTheme="minorHAnsi" w:hAnsiTheme="minorHAnsi"/>
          <w:noProof/>
          <w:lang w:val="uk-UA"/>
        </w:rPr>
        <w:t>Огляд законодавчого, політичного и стратегічного контексту щодо прав людини і ТБ</w:t>
      </w:r>
      <w:r>
        <w:rPr>
          <w:noProof/>
        </w:rPr>
        <w:tab/>
      </w:r>
      <w:r>
        <w:rPr>
          <w:noProof/>
        </w:rPr>
        <w:fldChar w:fldCharType="begin"/>
      </w:r>
      <w:r>
        <w:rPr>
          <w:noProof/>
        </w:rPr>
        <w:instrText xml:space="preserve"> PAGEREF _Toc513992751 \h </w:instrText>
      </w:r>
      <w:r>
        <w:rPr>
          <w:noProof/>
        </w:rPr>
      </w:r>
      <w:r>
        <w:rPr>
          <w:noProof/>
        </w:rPr>
        <w:fldChar w:fldCharType="separate"/>
      </w:r>
      <w:r>
        <w:rPr>
          <w:noProof/>
        </w:rPr>
        <w:t>98</w:t>
      </w:r>
      <w:r>
        <w:rPr>
          <w:noProof/>
        </w:rPr>
        <w:fldChar w:fldCharType="end"/>
      </w:r>
    </w:p>
    <w:p w14:paraId="1DF9EBFE"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5.2.1 </w:t>
      </w:r>
      <w:r w:rsidRPr="005E4756">
        <w:rPr>
          <w:rFonts w:asciiTheme="minorHAnsi" w:hAnsiTheme="minorHAnsi" w:cstheme="minorHAnsi"/>
          <w:noProof/>
          <w:lang w:val="uk-UA"/>
        </w:rPr>
        <w:t>Закони, які позитивно впливають на доступ до ТБ-послуг</w:t>
      </w:r>
      <w:r>
        <w:rPr>
          <w:noProof/>
        </w:rPr>
        <w:tab/>
      </w:r>
      <w:r>
        <w:rPr>
          <w:noProof/>
        </w:rPr>
        <w:fldChar w:fldCharType="begin"/>
      </w:r>
      <w:r>
        <w:rPr>
          <w:noProof/>
        </w:rPr>
        <w:instrText xml:space="preserve"> PAGEREF _Toc513992752 \h </w:instrText>
      </w:r>
      <w:r>
        <w:rPr>
          <w:noProof/>
        </w:rPr>
      </w:r>
      <w:r>
        <w:rPr>
          <w:noProof/>
        </w:rPr>
        <w:fldChar w:fldCharType="separate"/>
      </w:r>
      <w:r>
        <w:rPr>
          <w:noProof/>
        </w:rPr>
        <w:t>99</w:t>
      </w:r>
      <w:r>
        <w:rPr>
          <w:noProof/>
        </w:rPr>
        <w:fldChar w:fldCharType="end"/>
      </w:r>
    </w:p>
    <w:p w14:paraId="17DF2659"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5.2.2 Закони та ініціативи, які негативно впливають на доступ до ТБ-послуг</w:t>
      </w:r>
      <w:r>
        <w:rPr>
          <w:noProof/>
        </w:rPr>
        <w:tab/>
      </w:r>
      <w:r>
        <w:rPr>
          <w:noProof/>
        </w:rPr>
        <w:fldChar w:fldCharType="begin"/>
      </w:r>
      <w:r>
        <w:rPr>
          <w:noProof/>
        </w:rPr>
        <w:instrText xml:space="preserve"> PAGEREF _Toc513992753 \h </w:instrText>
      </w:r>
      <w:r>
        <w:rPr>
          <w:noProof/>
        </w:rPr>
      </w:r>
      <w:r>
        <w:rPr>
          <w:noProof/>
        </w:rPr>
        <w:fldChar w:fldCharType="separate"/>
      </w:r>
      <w:r>
        <w:rPr>
          <w:noProof/>
        </w:rPr>
        <w:t>101</w:t>
      </w:r>
      <w:r>
        <w:rPr>
          <w:noProof/>
        </w:rPr>
        <w:fldChar w:fldCharType="end"/>
      </w:r>
    </w:p>
    <w:p w14:paraId="66CEEB36"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highlight w:val="white"/>
        </w:rPr>
        <w:t xml:space="preserve">5.2.3 </w:t>
      </w:r>
      <w:r w:rsidRPr="005E4756">
        <w:rPr>
          <w:rFonts w:asciiTheme="minorHAnsi" w:hAnsiTheme="minorHAnsi" w:cstheme="minorHAnsi"/>
          <w:noProof/>
          <w:highlight w:val="white"/>
          <w:lang w:val="uk-UA"/>
        </w:rPr>
        <w:t>Правові реформи та інші ініціативи</w:t>
      </w:r>
      <w:r>
        <w:rPr>
          <w:noProof/>
        </w:rPr>
        <w:tab/>
      </w:r>
      <w:r>
        <w:rPr>
          <w:noProof/>
        </w:rPr>
        <w:fldChar w:fldCharType="begin"/>
      </w:r>
      <w:r>
        <w:rPr>
          <w:noProof/>
        </w:rPr>
        <w:instrText xml:space="preserve"> PAGEREF _Toc513992754 \h </w:instrText>
      </w:r>
      <w:r>
        <w:rPr>
          <w:noProof/>
        </w:rPr>
      </w:r>
      <w:r>
        <w:rPr>
          <w:noProof/>
        </w:rPr>
        <w:fldChar w:fldCharType="separate"/>
      </w:r>
      <w:r>
        <w:rPr>
          <w:noProof/>
        </w:rPr>
        <w:t>103</w:t>
      </w:r>
      <w:r>
        <w:rPr>
          <w:noProof/>
        </w:rPr>
        <w:fldChar w:fldCharType="end"/>
      </w:r>
    </w:p>
    <w:p w14:paraId="2B227061"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lang w:val="uk-UA"/>
        </w:rPr>
        <w:t>5.2.4 Підзаконні акти</w:t>
      </w:r>
      <w:r>
        <w:rPr>
          <w:noProof/>
        </w:rPr>
        <w:tab/>
      </w:r>
      <w:r>
        <w:rPr>
          <w:noProof/>
        </w:rPr>
        <w:fldChar w:fldCharType="begin"/>
      </w:r>
      <w:r>
        <w:rPr>
          <w:noProof/>
        </w:rPr>
        <w:instrText xml:space="preserve"> PAGEREF _Toc513992755 \h </w:instrText>
      </w:r>
      <w:r>
        <w:rPr>
          <w:noProof/>
        </w:rPr>
      </w:r>
      <w:r>
        <w:rPr>
          <w:noProof/>
        </w:rPr>
        <w:fldChar w:fldCharType="separate"/>
      </w:r>
      <w:r>
        <w:rPr>
          <w:noProof/>
        </w:rPr>
        <w:t>105</w:t>
      </w:r>
      <w:r>
        <w:rPr>
          <w:noProof/>
        </w:rPr>
        <w:fldChar w:fldCharType="end"/>
      </w:r>
    </w:p>
    <w:p w14:paraId="633DF315"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cstheme="minorHAnsi"/>
          <w:noProof/>
        </w:rPr>
        <w:t xml:space="preserve">5.2.5 </w:t>
      </w:r>
      <w:r w:rsidRPr="005E4756">
        <w:rPr>
          <w:rFonts w:asciiTheme="minorHAnsi" w:hAnsiTheme="minorHAnsi" w:cstheme="minorHAnsi"/>
          <w:noProof/>
          <w:lang w:val="uk-UA"/>
        </w:rPr>
        <w:t>Політичне і соціальне середовище</w:t>
      </w:r>
      <w:r>
        <w:rPr>
          <w:noProof/>
        </w:rPr>
        <w:tab/>
      </w:r>
      <w:r>
        <w:rPr>
          <w:noProof/>
        </w:rPr>
        <w:fldChar w:fldCharType="begin"/>
      </w:r>
      <w:r>
        <w:rPr>
          <w:noProof/>
        </w:rPr>
        <w:instrText xml:space="preserve"> PAGEREF _Toc513992756 \h </w:instrText>
      </w:r>
      <w:r>
        <w:rPr>
          <w:noProof/>
        </w:rPr>
      </w:r>
      <w:r>
        <w:rPr>
          <w:noProof/>
        </w:rPr>
        <w:fldChar w:fldCharType="separate"/>
      </w:r>
      <w:r>
        <w:rPr>
          <w:noProof/>
        </w:rPr>
        <w:t>107</w:t>
      </w:r>
      <w:r>
        <w:rPr>
          <w:noProof/>
        </w:rPr>
        <w:fldChar w:fldCharType="end"/>
      </w:r>
    </w:p>
    <w:p w14:paraId="5AA34F29"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noProof/>
          <w:lang w:val="uk-UA"/>
        </w:rPr>
        <w:t>5.3.</w:t>
      </w:r>
      <w:r>
        <w:rPr>
          <w:rFonts w:asciiTheme="minorHAnsi" w:hAnsiTheme="minorHAnsi"/>
          <w:noProof/>
          <w:lang w:val="uk-UA" w:eastAsia="uk-UA"/>
        </w:rPr>
        <w:tab/>
      </w:r>
      <w:r w:rsidRPr="005E4756">
        <w:rPr>
          <w:rFonts w:asciiTheme="minorHAnsi" w:hAnsiTheme="minorHAnsi"/>
          <w:noProof/>
          <w:lang w:val="uk-UA"/>
        </w:rPr>
        <w:t>Пов’язані з порушенням прав людини бар’єри на шляху до доступу, включення в систему надання послуг і утримання в ній</w:t>
      </w:r>
      <w:r>
        <w:rPr>
          <w:noProof/>
        </w:rPr>
        <w:tab/>
      </w:r>
      <w:r>
        <w:rPr>
          <w:noProof/>
        </w:rPr>
        <w:fldChar w:fldCharType="begin"/>
      </w:r>
      <w:r>
        <w:rPr>
          <w:noProof/>
        </w:rPr>
        <w:instrText xml:space="preserve"> PAGEREF _Toc513992757 \h </w:instrText>
      </w:r>
      <w:r>
        <w:rPr>
          <w:noProof/>
        </w:rPr>
      </w:r>
      <w:r>
        <w:rPr>
          <w:noProof/>
        </w:rPr>
        <w:fldChar w:fldCharType="separate"/>
      </w:r>
      <w:r>
        <w:rPr>
          <w:noProof/>
        </w:rPr>
        <w:t>109</w:t>
      </w:r>
      <w:r>
        <w:rPr>
          <w:noProof/>
        </w:rPr>
        <w:fldChar w:fldCharType="end"/>
      </w:r>
    </w:p>
    <w:p w14:paraId="4620AC44" w14:textId="77777777" w:rsidR="0062447E" w:rsidRDefault="0062447E">
      <w:pPr>
        <w:pStyle w:val="TOC3"/>
        <w:tabs>
          <w:tab w:val="right" w:leader="dot" w:pos="9350"/>
        </w:tabs>
        <w:rPr>
          <w:rFonts w:asciiTheme="minorHAnsi" w:hAnsiTheme="minorHAnsi"/>
          <w:i w:val="0"/>
          <w:noProof/>
          <w:lang w:val="uk-UA" w:eastAsia="uk-UA"/>
        </w:rPr>
      </w:pPr>
      <w:r w:rsidRPr="0062447E">
        <w:rPr>
          <w:rFonts w:asciiTheme="minorHAnsi" w:hAnsiTheme="minorHAnsi"/>
          <w:noProof/>
        </w:rPr>
        <w:t xml:space="preserve">5.3.1 </w:t>
      </w:r>
      <w:r w:rsidRPr="005E4756">
        <w:rPr>
          <w:rFonts w:asciiTheme="minorHAnsi" w:hAnsiTheme="minorHAnsi"/>
          <w:noProof/>
          <w:lang w:val="uk-UA"/>
        </w:rPr>
        <w:t>Забезпечення виконання законодавства</w:t>
      </w:r>
      <w:r>
        <w:rPr>
          <w:noProof/>
        </w:rPr>
        <w:tab/>
      </w:r>
      <w:r>
        <w:rPr>
          <w:noProof/>
        </w:rPr>
        <w:fldChar w:fldCharType="begin"/>
      </w:r>
      <w:r>
        <w:rPr>
          <w:noProof/>
        </w:rPr>
        <w:instrText xml:space="preserve"> PAGEREF _Toc513992758 \h </w:instrText>
      </w:r>
      <w:r>
        <w:rPr>
          <w:noProof/>
        </w:rPr>
      </w:r>
      <w:r>
        <w:rPr>
          <w:noProof/>
        </w:rPr>
        <w:fldChar w:fldCharType="separate"/>
      </w:r>
      <w:r>
        <w:rPr>
          <w:noProof/>
        </w:rPr>
        <w:t>109</w:t>
      </w:r>
      <w:r>
        <w:rPr>
          <w:noProof/>
        </w:rPr>
        <w:fldChar w:fldCharType="end"/>
      </w:r>
    </w:p>
    <w:p w14:paraId="6E7D7468"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lang w:val="uk-UA"/>
        </w:rPr>
        <w:t>5.3.2 Стигма</w:t>
      </w:r>
      <w:r>
        <w:rPr>
          <w:noProof/>
        </w:rPr>
        <w:tab/>
      </w:r>
      <w:r>
        <w:rPr>
          <w:noProof/>
        </w:rPr>
        <w:fldChar w:fldCharType="begin"/>
      </w:r>
      <w:r>
        <w:rPr>
          <w:noProof/>
        </w:rPr>
        <w:instrText xml:space="preserve"> PAGEREF _Toc513992759 \h </w:instrText>
      </w:r>
      <w:r>
        <w:rPr>
          <w:noProof/>
        </w:rPr>
      </w:r>
      <w:r>
        <w:rPr>
          <w:noProof/>
        </w:rPr>
        <w:fldChar w:fldCharType="separate"/>
      </w:r>
      <w:r>
        <w:rPr>
          <w:noProof/>
        </w:rPr>
        <w:t>111</w:t>
      </w:r>
      <w:r>
        <w:rPr>
          <w:noProof/>
        </w:rPr>
        <w:fldChar w:fldCharType="end"/>
      </w:r>
    </w:p>
    <w:p w14:paraId="5DE7B377"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rPr>
        <w:t xml:space="preserve">5.3.3 </w:t>
      </w:r>
      <w:r w:rsidRPr="005E4756">
        <w:rPr>
          <w:rFonts w:asciiTheme="minorHAnsi" w:hAnsiTheme="minorHAnsi"/>
          <w:noProof/>
          <w:lang w:val="uk-UA"/>
        </w:rPr>
        <w:t>Бідність</w:t>
      </w:r>
      <w:r>
        <w:rPr>
          <w:noProof/>
        </w:rPr>
        <w:tab/>
      </w:r>
      <w:r>
        <w:rPr>
          <w:noProof/>
        </w:rPr>
        <w:fldChar w:fldCharType="begin"/>
      </w:r>
      <w:r>
        <w:rPr>
          <w:noProof/>
        </w:rPr>
        <w:instrText xml:space="preserve"> PAGEREF _Toc513992760 \h </w:instrText>
      </w:r>
      <w:r>
        <w:rPr>
          <w:noProof/>
        </w:rPr>
      </w:r>
      <w:r>
        <w:rPr>
          <w:noProof/>
        </w:rPr>
        <w:fldChar w:fldCharType="separate"/>
      </w:r>
      <w:r>
        <w:rPr>
          <w:noProof/>
        </w:rPr>
        <w:t>112</w:t>
      </w:r>
      <w:r>
        <w:rPr>
          <w:noProof/>
        </w:rPr>
        <w:fldChar w:fldCharType="end"/>
      </w:r>
    </w:p>
    <w:p w14:paraId="1CDCB579"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rPr>
        <w:t xml:space="preserve">5.3.4 </w:t>
      </w:r>
      <w:r w:rsidRPr="005E4756">
        <w:rPr>
          <w:rFonts w:asciiTheme="minorHAnsi" w:hAnsiTheme="minorHAnsi"/>
          <w:noProof/>
          <w:lang w:val="uk-UA"/>
        </w:rPr>
        <w:t>Гендерні відмінності</w:t>
      </w:r>
      <w:r>
        <w:rPr>
          <w:noProof/>
        </w:rPr>
        <w:tab/>
      </w:r>
      <w:r>
        <w:rPr>
          <w:noProof/>
        </w:rPr>
        <w:fldChar w:fldCharType="begin"/>
      </w:r>
      <w:r>
        <w:rPr>
          <w:noProof/>
        </w:rPr>
        <w:instrText xml:space="preserve"> PAGEREF _Toc513992761 \h </w:instrText>
      </w:r>
      <w:r>
        <w:rPr>
          <w:noProof/>
        </w:rPr>
      </w:r>
      <w:r>
        <w:rPr>
          <w:noProof/>
        </w:rPr>
        <w:fldChar w:fldCharType="separate"/>
      </w:r>
      <w:r>
        <w:rPr>
          <w:noProof/>
        </w:rPr>
        <w:t>113</w:t>
      </w:r>
      <w:r>
        <w:rPr>
          <w:noProof/>
        </w:rPr>
        <w:fldChar w:fldCharType="end"/>
      </w:r>
    </w:p>
    <w:p w14:paraId="5A2AA33F"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lang w:val="uk-UA"/>
        </w:rPr>
        <w:t>5.3.5 Юридичні послуги і знання прав</w:t>
      </w:r>
      <w:r>
        <w:rPr>
          <w:noProof/>
        </w:rPr>
        <w:tab/>
      </w:r>
      <w:r>
        <w:rPr>
          <w:noProof/>
        </w:rPr>
        <w:fldChar w:fldCharType="begin"/>
      </w:r>
      <w:r>
        <w:rPr>
          <w:noProof/>
        </w:rPr>
        <w:instrText xml:space="preserve"> PAGEREF _Toc513992762 \h </w:instrText>
      </w:r>
      <w:r>
        <w:rPr>
          <w:noProof/>
        </w:rPr>
      </w:r>
      <w:r>
        <w:rPr>
          <w:noProof/>
        </w:rPr>
        <w:fldChar w:fldCharType="separate"/>
      </w:r>
      <w:r>
        <w:rPr>
          <w:noProof/>
        </w:rPr>
        <w:t>113</w:t>
      </w:r>
      <w:r>
        <w:rPr>
          <w:noProof/>
        </w:rPr>
        <w:fldChar w:fldCharType="end"/>
      </w:r>
    </w:p>
    <w:p w14:paraId="30C57BE2"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rPr>
        <w:t xml:space="preserve">5.3.6 </w:t>
      </w:r>
      <w:r w:rsidRPr="005E4756">
        <w:rPr>
          <w:rFonts w:asciiTheme="minorHAnsi" w:hAnsiTheme="minorHAnsi"/>
          <w:noProof/>
          <w:lang w:val="uk-UA"/>
        </w:rPr>
        <w:t>Специфіка проблем мобільного населення та внутрішньо переміщених осіб</w:t>
      </w:r>
      <w:r>
        <w:rPr>
          <w:noProof/>
        </w:rPr>
        <w:tab/>
      </w:r>
      <w:r>
        <w:rPr>
          <w:noProof/>
        </w:rPr>
        <w:fldChar w:fldCharType="begin"/>
      </w:r>
      <w:r>
        <w:rPr>
          <w:noProof/>
        </w:rPr>
        <w:instrText xml:space="preserve"> PAGEREF _Toc513992763 \h </w:instrText>
      </w:r>
      <w:r>
        <w:rPr>
          <w:noProof/>
        </w:rPr>
      </w:r>
      <w:r>
        <w:rPr>
          <w:noProof/>
        </w:rPr>
        <w:fldChar w:fldCharType="separate"/>
      </w:r>
      <w:r>
        <w:rPr>
          <w:noProof/>
        </w:rPr>
        <w:t>113</w:t>
      </w:r>
      <w:r>
        <w:rPr>
          <w:noProof/>
        </w:rPr>
        <w:fldChar w:fldCharType="end"/>
      </w:r>
    </w:p>
    <w:p w14:paraId="232E5855" w14:textId="77777777" w:rsidR="0062447E" w:rsidRDefault="0062447E">
      <w:pPr>
        <w:pStyle w:val="TOC3"/>
        <w:tabs>
          <w:tab w:val="right" w:leader="dot" w:pos="9350"/>
        </w:tabs>
        <w:rPr>
          <w:rFonts w:asciiTheme="minorHAnsi" w:hAnsiTheme="minorHAnsi"/>
          <w:i w:val="0"/>
          <w:noProof/>
          <w:lang w:val="uk-UA" w:eastAsia="uk-UA"/>
        </w:rPr>
      </w:pPr>
      <w:r w:rsidRPr="005E4756">
        <w:rPr>
          <w:rFonts w:asciiTheme="minorHAnsi" w:hAnsiTheme="minorHAnsi"/>
          <w:noProof/>
        </w:rPr>
        <w:t xml:space="preserve">5.3.7 </w:t>
      </w:r>
      <w:r w:rsidRPr="005E4756">
        <w:rPr>
          <w:rFonts w:asciiTheme="minorHAnsi" w:hAnsiTheme="minorHAnsi"/>
          <w:noProof/>
          <w:lang w:val="uk-UA"/>
        </w:rPr>
        <w:t>Специфіка проблем дітей і підлітків</w:t>
      </w:r>
      <w:r>
        <w:rPr>
          <w:noProof/>
        </w:rPr>
        <w:tab/>
      </w:r>
      <w:r>
        <w:rPr>
          <w:noProof/>
        </w:rPr>
        <w:fldChar w:fldCharType="begin"/>
      </w:r>
      <w:r>
        <w:rPr>
          <w:noProof/>
        </w:rPr>
        <w:instrText xml:space="preserve"> PAGEREF _Toc513992764 \h </w:instrText>
      </w:r>
      <w:r>
        <w:rPr>
          <w:noProof/>
        </w:rPr>
      </w:r>
      <w:r>
        <w:rPr>
          <w:noProof/>
        </w:rPr>
        <w:fldChar w:fldCharType="separate"/>
      </w:r>
      <w:r>
        <w:rPr>
          <w:noProof/>
        </w:rPr>
        <w:t>114</w:t>
      </w:r>
      <w:r>
        <w:rPr>
          <w:noProof/>
        </w:rPr>
        <w:fldChar w:fldCharType="end"/>
      </w:r>
    </w:p>
    <w:p w14:paraId="43FF7671"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noProof/>
        </w:rPr>
        <w:t>5.4.</w:t>
      </w:r>
      <w:r>
        <w:rPr>
          <w:rFonts w:asciiTheme="minorHAnsi" w:hAnsiTheme="minorHAnsi"/>
          <w:noProof/>
          <w:lang w:val="uk-UA" w:eastAsia="uk-UA"/>
        </w:rPr>
        <w:tab/>
      </w:r>
      <w:r w:rsidRPr="005E4756">
        <w:rPr>
          <w:rFonts w:asciiTheme="minorHAnsi" w:hAnsiTheme="minorHAnsi"/>
          <w:noProof/>
          <w:lang w:val="uk-UA"/>
        </w:rPr>
        <w:t>Опис основних заходів з усунення бар’єрів до лікування ТБ, включаючи аналіз інформації щодо ефективності</w:t>
      </w:r>
      <w:r>
        <w:rPr>
          <w:noProof/>
        </w:rPr>
        <w:tab/>
      </w:r>
      <w:r>
        <w:rPr>
          <w:noProof/>
        </w:rPr>
        <w:fldChar w:fldCharType="begin"/>
      </w:r>
      <w:r>
        <w:rPr>
          <w:noProof/>
        </w:rPr>
        <w:instrText xml:space="preserve"> PAGEREF _Toc513992765 \h </w:instrText>
      </w:r>
      <w:r>
        <w:rPr>
          <w:noProof/>
        </w:rPr>
      </w:r>
      <w:r>
        <w:rPr>
          <w:noProof/>
        </w:rPr>
        <w:fldChar w:fldCharType="separate"/>
      </w:r>
      <w:r>
        <w:rPr>
          <w:noProof/>
        </w:rPr>
        <w:t>114</w:t>
      </w:r>
      <w:r>
        <w:rPr>
          <w:noProof/>
        </w:rPr>
        <w:fldChar w:fldCharType="end"/>
      </w:r>
    </w:p>
    <w:p w14:paraId="3A6FA46B" w14:textId="77777777" w:rsidR="0062447E" w:rsidRDefault="0062447E">
      <w:pPr>
        <w:pStyle w:val="TOC2"/>
        <w:tabs>
          <w:tab w:val="left" w:pos="720"/>
          <w:tab w:val="right" w:leader="dot" w:pos="9350"/>
        </w:tabs>
        <w:rPr>
          <w:rFonts w:asciiTheme="minorHAnsi" w:hAnsiTheme="minorHAnsi"/>
          <w:noProof/>
          <w:lang w:val="uk-UA" w:eastAsia="uk-UA"/>
        </w:rPr>
      </w:pPr>
      <w:r w:rsidRPr="005E4756">
        <w:rPr>
          <w:rFonts w:asciiTheme="minorHAnsi" w:hAnsiTheme="minorHAnsi"/>
          <w:noProof/>
          <w:lang w:val="uk-UA"/>
        </w:rPr>
        <w:t>5.5</w:t>
      </w:r>
      <w:r>
        <w:rPr>
          <w:rFonts w:asciiTheme="minorHAnsi" w:hAnsiTheme="minorHAnsi"/>
          <w:noProof/>
          <w:lang w:val="uk-UA" w:eastAsia="uk-UA"/>
        </w:rPr>
        <w:tab/>
      </w:r>
      <w:r w:rsidRPr="005E4756">
        <w:rPr>
          <w:rFonts w:asciiTheme="minorHAnsi" w:hAnsiTheme="minorHAnsi"/>
          <w:noProof/>
          <w:lang w:val="uk-UA"/>
        </w:rPr>
        <w:t>Джерела і використання коштів на пов’язану з ТБ діяльність у 2016 році, розрахунок витрат на п’ятирічну комплексну програму</w:t>
      </w:r>
      <w:r>
        <w:rPr>
          <w:noProof/>
        </w:rPr>
        <w:tab/>
      </w:r>
      <w:r>
        <w:rPr>
          <w:noProof/>
        </w:rPr>
        <w:fldChar w:fldCharType="begin"/>
      </w:r>
      <w:r>
        <w:rPr>
          <w:noProof/>
        </w:rPr>
        <w:instrText xml:space="preserve"> PAGEREF _Toc513992766 \h </w:instrText>
      </w:r>
      <w:r>
        <w:rPr>
          <w:noProof/>
        </w:rPr>
      </w:r>
      <w:r>
        <w:rPr>
          <w:noProof/>
        </w:rPr>
        <w:fldChar w:fldCharType="separate"/>
      </w:r>
      <w:r>
        <w:rPr>
          <w:noProof/>
        </w:rPr>
        <w:t>126</w:t>
      </w:r>
      <w:r>
        <w:rPr>
          <w:noProof/>
        </w:rPr>
        <w:fldChar w:fldCharType="end"/>
      </w:r>
    </w:p>
    <w:p w14:paraId="68036EC4" w14:textId="77777777" w:rsidR="0062447E" w:rsidRDefault="0062447E">
      <w:pPr>
        <w:pStyle w:val="TOC2"/>
        <w:tabs>
          <w:tab w:val="left" w:pos="720"/>
          <w:tab w:val="right" w:leader="dot" w:pos="9350"/>
        </w:tabs>
        <w:rPr>
          <w:rFonts w:asciiTheme="minorHAnsi" w:hAnsiTheme="minorHAnsi"/>
          <w:noProof/>
          <w:lang w:val="uk-UA" w:eastAsia="uk-UA"/>
        </w:rPr>
      </w:pPr>
      <w:r w:rsidRPr="0062447E">
        <w:rPr>
          <w:rFonts w:asciiTheme="minorHAnsi" w:hAnsiTheme="minorHAnsi"/>
          <w:noProof/>
        </w:rPr>
        <w:t>5.6</w:t>
      </w:r>
      <w:r>
        <w:rPr>
          <w:rFonts w:asciiTheme="minorHAnsi" w:hAnsiTheme="minorHAnsi"/>
          <w:noProof/>
          <w:lang w:val="uk-UA" w:eastAsia="uk-UA"/>
        </w:rPr>
        <w:tab/>
      </w:r>
      <w:r w:rsidRPr="005E4756">
        <w:rPr>
          <w:rFonts w:asciiTheme="minorHAnsi" w:hAnsiTheme="minorHAnsi"/>
          <w:noProof/>
          <w:lang w:val="uk-UA"/>
        </w:rPr>
        <w:t>Прогалини, виклики та можливості</w:t>
      </w:r>
      <w:r>
        <w:rPr>
          <w:noProof/>
        </w:rPr>
        <w:tab/>
      </w:r>
      <w:r>
        <w:rPr>
          <w:noProof/>
        </w:rPr>
        <w:fldChar w:fldCharType="begin"/>
      </w:r>
      <w:r>
        <w:rPr>
          <w:noProof/>
        </w:rPr>
        <w:instrText xml:space="preserve"> PAGEREF _Toc513992767 \h </w:instrText>
      </w:r>
      <w:r>
        <w:rPr>
          <w:noProof/>
        </w:rPr>
      </w:r>
      <w:r>
        <w:rPr>
          <w:noProof/>
        </w:rPr>
        <w:fldChar w:fldCharType="separate"/>
      </w:r>
      <w:r>
        <w:rPr>
          <w:noProof/>
        </w:rPr>
        <w:t>129</w:t>
      </w:r>
      <w:r>
        <w:rPr>
          <w:noProof/>
        </w:rPr>
        <w:fldChar w:fldCharType="end"/>
      </w:r>
    </w:p>
    <w:p w14:paraId="66BD437F" w14:textId="77777777" w:rsidR="0062447E" w:rsidRDefault="0062447E">
      <w:pPr>
        <w:pStyle w:val="TOC1"/>
        <w:rPr>
          <w:rFonts w:asciiTheme="minorHAnsi" w:hAnsiTheme="minorHAnsi"/>
          <w:b w:val="0"/>
          <w:noProof/>
          <w:color w:val="auto"/>
          <w:szCs w:val="22"/>
          <w:lang w:val="uk-UA" w:eastAsia="uk-UA"/>
        </w:rPr>
      </w:pPr>
      <w:r w:rsidRPr="005E4756">
        <w:rPr>
          <w:rFonts w:asciiTheme="minorHAnsi" w:hAnsiTheme="minorHAnsi" w:cstheme="minorHAnsi"/>
          <w:noProof/>
          <w:color w:val="auto"/>
          <w:lang w:val="uk-UA"/>
        </w:rPr>
        <w:t>6.</w:t>
      </w:r>
      <w:r>
        <w:rPr>
          <w:rFonts w:asciiTheme="minorHAnsi" w:hAnsiTheme="minorHAnsi"/>
          <w:b w:val="0"/>
          <w:noProof/>
          <w:color w:val="auto"/>
          <w:szCs w:val="22"/>
          <w:lang w:val="uk-UA" w:eastAsia="uk-UA"/>
        </w:rPr>
        <w:tab/>
      </w:r>
      <w:r w:rsidRPr="005E4756">
        <w:rPr>
          <w:rFonts w:asciiTheme="minorHAnsi" w:hAnsiTheme="minorHAnsi" w:cstheme="minorHAnsi"/>
          <w:noProof/>
          <w:color w:val="auto"/>
          <w:lang w:val="uk-UA"/>
        </w:rPr>
        <w:t>Перелік додатків</w:t>
      </w:r>
      <w:r>
        <w:rPr>
          <w:noProof/>
        </w:rPr>
        <w:tab/>
      </w:r>
      <w:r>
        <w:rPr>
          <w:noProof/>
        </w:rPr>
        <w:fldChar w:fldCharType="begin"/>
      </w:r>
      <w:r>
        <w:rPr>
          <w:noProof/>
        </w:rPr>
        <w:instrText xml:space="preserve"> PAGEREF _Toc513992768 \h </w:instrText>
      </w:r>
      <w:r>
        <w:rPr>
          <w:noProof/>
        </w:rPr>
      </w:r>
      <w:r>
        <w:rPr>
          <w:noProof/>
        </w:rPr>
        <w:fldChar w:fldCharType="separate"/>
      </w:r>
      <w:r>
        <w:rPr>
          <w:noProof/>
        </w:rPr>
        <w:t>135</w:t>
      </w:r>
      <w:r>
        <w:rPr>
          <w:noProof/>
        </w:rPr>
        <w:fldChar w:fldCharType="end"/>
      </w:r>
    </w:p>
    <w:p w14:paraId="05D3475E"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b/>
          <w:noProof/>
          <w:lang w:val="uk-UA"/>
        </w:rPr>
        <w:t>Додаток</w:t>
      </w:r>
      <w:r w:rsidRPr="005E4756">
        <w:rPr>
          <w:rFonts w:asciiTheme="minorHAnsi" w:hAnsiTheme="minorHAnsi"/>
          <w:b/>
          <w:noProof/>
        </w:rPr>
        <w:t xml:space="preserve"> 1: </w:t>
      </w:r>
      <w:r w:rsidRPr="005E4756">
        <w:rPr>
          <w:rFonts w:asciiTheme="minorHAnsi" w:hAnsiTheme="minorHAnsi"/>
          <w:b/>
          <w:noProof/>
          <w:lang w:val="uk-UA"/>
        </w:rPr>
        <w:t>Комплексний підхід до пов’язаних із порушенням прав людини бар’єрів у зв’язку з ВІЛ в Україні</w:t>
      </w:r>
      <w:r>
        <w:rPr>
          <w:noProof/>
        </w:rPr>
        <w:tab/>
      </w:r>
      <w:r>
        <w:rPr>
          <w:noProof/>
        </w:rPr>
        <w:fldChar w:fldCharType="begin"/>
      </w:r>
      <w:r>
        <w:rPr>
          <w:noProof/>
        </w:rPr>
        <w:instrText xml:space="preserve"> PAGEREF _Toc513992769 \h </w:instrText>
      </w:r>
      <w:r>
        <w:rPr>
          <w:noProof/>
        </w:rPr>
      </w:r>
      <w:r>
        <w:rPr>
          <w:noProof/>
        </w:rPr>
        <w:fldChar w:fldCharType="separate"/>
      </w:r>
      <w:r>
        <w:rPr>
          <w:noProof/>
        </w:rPr>
        <w:t>136</w:t>
      </w:r>
      <w:r>
        <w:rPr>
          <w:noProof/>
        </w:rPr>
        <w:fldChar w:fldCharType="end"/>
      </w:r>
    </w:p>
    <w:p w14:paraId="156587AA"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b/>
          <w:noProof/>
          <w:lang w:val="uk-UA"/>
        </w:rPr>
        <w:t>Додаток 2: Комплексний підхід до пов’язаних із порушенням прав людини бар’єрів у зв’язку з ТБ в Україні</w:t>
      </w:r>
      <w:r>
        <w:rPr>
          <w:noProof/>
        </w:rPr>
        <w:tab/>
      </w:r>
      <w:r>
        <w:rPr>
          <w:noProof/>
        </w:rPr>
        <w:fldChar w:fldCharType="begin"/>
      </w:r>
      <w:r>
        <w:rPr>
          <w:noProof/>
        </w:rPr>
        <w:instrText xml:space="preserve"> PAGEREF _Toc513992770 \h </w:instrText>
      </w:r>
      <w:r>
        <w:rPr>
          <w:noProof/>
        </w:rPr>
      </w:r>
      <w:r>
        <w:rPr>
          <w:noProof/>
        </w:rPr>
        <w:fldChar w:fldCharType="separate"/>
      </w:r>
      <w:r>
        <w:rPr>
          <w:noProof/>
        </w:rPr>
        <w:t>151</w:t>
      </w:r>
      <w:r>
        <w:rPr>
          <w:noProof/>
        </w:rPr>
        <w:fldChar w:fldCharType="end"/>
      </w:r>
    </w:p>
    <w:p w14:paraId="7312462B"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b/>
          <w:noProof/>
          <w:lang w:val="uk-UA"/>
        </w:rPr>
        <w:t>Додаток 3: Витрати на застосування комплексного підходу (див. файл Excel у додатку)</w:t>
      </w:r>
      <w:r>
        <w:rPr>
          <w:noProof/>
        </w:rPr>
        <w:tab/>
      </w:r>
      <w:r>
        <w:rPr>
          <w:noProof/>
        </w:rPr>
        <w:fldChar w:fldCharType="begin"/>
      </w:r>
      <w:r>
        <w:rPr>
          <w:noProof/>
        </w:rPr>
        <w:instrText xml:space="preserve"> PAGEREF _Toc513992771 \h </w:instrText>
      </w:r>
      <w:r>
        <w:rPr>
          <w:noProof/>
        </w:rPr>
      </w:r>
      <w:r>
        <w:rPr>
          <w:noProof/>
        </w:rPr>
        <w:fldChar w:fldCharType="separate"/>
      </w:r>
      <w:r>
        <w:rPr>
          <w:noProof/>
        </w:rPr>
        <w:t>164</w:t>
      </w:r>
      <w:r>
        <w:rPr>
          <w:noProof/>
        </w:rPr>
        <w:fldChar w:fldCharType="end"/>
      </w:r>
    </w:p>
    <w:p w14:paraId="1F1ACF6B"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b/>
          <w:noProof/>
          <w:lang w:val="uk-UA"/>
        </w:rPr>
        <w:t>Додаток 4: Короткий огляд фінансування у 2016 році (див. файл Excel у додатку)</w:t>
      </w:r>
      <w:r>
        <w:rPr>
          <w:noProof/>
        </w:rPr>
        <w:tab/>
      </w:r>
      <w:r>
        <w:rPr>
          <w:noProof/>
        </w:rPr>
        <w:fldChar w:fldCharType="begin"/>
      </w:r>
      <w:r>
        <w:rPr>
          <w:noProof/>
        </w:rPr>
        <w:instrText xml:space="preserve"> PAGEREF _Toc513992772 \h </w:instrText>
      </w:r>
      <w:r>
        <w:rPr>
          <w:noProof/>
        </w:rPr>
      </w:r>
      <w:r>
        <w:rPr>
          <w:noProof/>
        </w:rPr>
        <w:fldChar w:fldCharType="separate"/>
      </w:r>
      <w:r>
        <w:rPr>
          <w:noProof/>
        </w:rPr>
        <w:t>164</w:t>
      </w:r>
      <w:r>
        <w:rPr>
          <w:noProof/>
        </w:rPr>
        <w:fldChar w:fldCharType="end"/>
      </w:r>
    </w:p>
    <w:p w14:paraId="6293EFA5" w14:textId="77777777" w:rsidR="0062447E" w:rsidRDefault="0062447E">
      <w:pPr>
        <w:pStyle w:val="TOC2"/>
        <w:tabs>
          <w:tab w:val="right" w:leader="dot" w:pos="9350"/>
        </w:tabs>
        <w:rPr>
          <w:rFonts w:asciiTheme="minorHAnsi" w:hAnsiTheme="minorHAnsi"/>
          <w:noProof/>
          <w:lang w:val="uk-UA" w:eastAsia="uk-UA"/>
        </w:rPr>
      </w:pPr>
      <w:r w:rsidRPr="005E4756">
        <w:rPr>
          <w:rFonts w:asciiTheme="minorHAnsi" w:hAnsiTheme="minorHAnsi"/>
          <w:b/>
          <w:noProof/>
          <w:lang w:val="uk-UA"/>
        </w:rPr>
        <w:t>Додаток 5: Базові показники та цифри</w:t>
      </w:r>
      <w:r>
        <w:rPr>
          <w:noProof/>
        </w:rPr>
        <w:tab/>
      </w:r>
      <w:r>
        <w:rPr>
          <w:noProof/>
        </w:rPr>
        <w:fldChar w:fldCharType="begin"/>
      </w:r>
      <w:r>
        <w:rPr>
          <w:noProof/>
        </w:rPr>
        <w:instrText xml:space="preserve"> PAGEREF _Toc513992773 \h </w:instrText>
      </w:r>
      <w:r>
        <w:rPr>
          <w:noProof/>
        </w:rPr>
      </w:r>
      <w:r>
        <w:rPr>
          <w:noProof/>
        </w:rPr>
        <w:fldChar w:fldCharType="separate"/>
      </w:r>
      <w:r>
        <w:rPr>
          <w:noProof/>
        </w:rPr>
        <w:t>165</w:t>
      </w:r>
      <w:r>
        <w:rPr>
          <w:noProof/>
        </w:rPr>
        <w:fldChar w:fldCharType="end"/>
      </w:r>
    </w:p>
    <w:p w14:paraId="0A9285C9" w14:textId="1E0360FD" w:rsidR="00C36354" w:rsidRPr="00B07B2E" w:rsidRDefault="004F30A2" w:rsidP="00B07B2E">
      <w:pPr>
        <w:pStyle w:val="Heading2"/>
        <w:rPr>
          <w:rFonts w:asciiTheme="minorHAnsi" w:hAnsiTheme="minorHAnsi" w:cstheme="minorHAnsi"/>
          <w:b/>
          <w:lang w:val="uk-UA"/>
        </w:rPr>
      </w:pPr>
      <w:r w:rsidRPr="000551A4">
        <w:rPr>
          <w:rFonts w:asciiTheme="minorHAnsi" w:hAnsiTheme="minorHAnsi"/>
          <w:lang w:val="en-US"/>
        </w:rPr>
        <w:lastRenderedPageBreak/>
        <w:fldChar w:fldCharType="end"/>
      </w:r>
      <w:bookmarkStart w:id="0" w:name="_Toc513069493"/>
      <w:bookmarkStart w:id="1" w:name="_Toc513992693"/>
      <w:r w:rsidR="00C36354" w:rsidRPr="00B07B2E">
        <w:rPr>
          <w:rFonts w:asciiTheme="minorHAnsi" w:hAnsiTheme="minorHAnsi" w:cstheme="minorHAnsi"/>
          <w:b/>
          <w:lang w:val="uk-UA"/>
        </w:rPr>
        <w:t>Короткий огляд</w:t>
      </w:r>
      <w:bookmarkEnd w:id="0"/>
      <w:bookmarkEnd w:id="1"/>
    </w:p>
    <w:p w14:paraId="322328F7" w14:textId="77777777" w:rsidR="00C36354" w:rsidRPr="00B07B2E" w:rsidRDefault="00C36354" w:rsidP="00C36354">
      <w:pPr>
        <w:pStyle w:val="NormalWeb"/>
        <w:spacing w:before="0" w:beforeAutospacing="0" w:after="0" w:afterAutospacing="0"/>
        <w:rPr>
          <w:rFonts w:asciiTheme="minorHAnsi" w:hAnsiTheme="minorHAnsi" w:cstheme="majorHAnsi"/>
          <w:b/>
          <w:szCs w:val="22"/>
          <w:lang w:val="uk-UA"/>
        </w:rPr>
      </w:pPr>
    </w:p>
    <w:p w14:paraId="09E7675F" w14:textId="77777777" w:rsidR="00C36354" w:rsidRPr="001770E4" w:rsidRDefault="00C36354" w:rsidP="00C36354">
      <w:pPr>
        <w:pStyle w:val="Heading2"/>
        <w:rPr>
          <w:rFonts w:asciiTheme="minorHAnsi" w:hAnsiTheme="minorHAnsi" w:cstheme="minorHAnsi"/>
          <w:b/>
          <w:lang w:val="uk-UA"/>
        </w:rPr>
      </w:pPr>
      <w:bookmarkStart w:id="2" w:name="_Toc513069494"/>
      <w:bookmarkStart w:id="3" w:name="_Toc513992694"/>
      <w:r>
        <w:rPr>
          <w:rFonts w:asciiTheme="minorHAnsi" w:hAnsiTheme="minorHAnsi" w:cstheme="minorHAnsi"/>
          <w:b/>
          <w:lang w:val="uk-UA"/>
        </w:rPr>
        <w:t>Вступ</w:t>
      </w:r>
      <w:bookmarkEnd w:id="2"/>
      <w:bookmarkEnd w:id="3"/>
    </w:p>
    <w:p w14:paraId="0D75609C" w14:textId="7D30D650" w:rsidR="00C36354" w:rsidRPr="00EA469D" w:rsidRDefault="00C36354" w:rsidP="00C36354">
      <w:pPr>
        <w:pStyle w:val="NormalWeb"/>
        <w:spacing w:before="0" w:beforeAutospacing="0" w:after="0" w:afterAutospacing="0"/>
        <w:rPr>
          <w:rFonts w:asciiTheme="minorHAnsi" w:hAnsiTheme="minorHAnsi" w:cstheme="minorHAnsi"/>
          <w:szCs w:val="22"/>
          <w:lang w:val="uk-UA"/>
        </w:rPr>
      </w:pPr>
      <w:r>
        <w:rPr>
          <w:rFonts w:asciiTheme="minorHAnsi" w:hAnsiTheme="minorHAnsi" w:cstheme="minorHAnsi"/>
          <w:szCs w:val="22"/>
          <w:lang w:val="uk-UA"/>
        </w:rPr>
        <w:t>З моменту прийняття стратегії</w:t>
      </w:r>
      <w:r w:rsidRPr="00D62A7D">
        <w:rPr>
          <w:rFonts w:asciiTheme="minorHAnsi" w:hAnsiTheme="minorHAnsi" w:cstheme="minorHAnsi"/>
          <w:i/>
          <w:iCs/>
          <w:szCs w:val="22"/>
          <w:lang w:val="uk-UA"/>
        </w:rPr>
        <w:t xml:space="preserve"> </w:t>
      </w:r>
      <w:r w:rsidR="00A35E5C">
        <w:rPr>
          <w:rFonts w:asciiTheme="minorHAnsi" w:hAnsiTheme="minorHAnsi" w:cstheme="minorHAnsi"/>
          <w:i/>
          <w:iCs/>
          <w:szCs w:val="22"/>
          <w:lang w:val="uk-UA"/>
        </w:rPr>
        <w:t>«Інвестиції з метою повного усунення епідемій</w:t>
      </w:r>
      <w:r>
        <w:rPr>
          <w:rFonts w:asciiTheme="minorHAnsi" w:hAnsiTheme="minorHAnsi" w:cstheme="minorHAnsi"/>
          <w:i/>
          <w:iCs/>
          <w:szCs w:val="22"/>
          <w:lang w:val="uk-UA"/>
        </w:rPr>
        <w:t xml:space="preserve">» </w:t>
      </w:r>
      <w:r w:rsidRPr="00712938">
        <w:rPr>
          <w:rFonts w:asciiTheme="minorHAnsi" w:hAnsiTheme="minorHAnsi" w:cstheme="minorHAnsi"/>
          <w:iCs/>
          <w:szCs w:val="22"/>
          <w:lang w:val="uk-UA"/>
        </w:rPr>
        <w:t xml:space="preserve">на </w:t>
      </w:r>
      <w:r w:rsidRPr="00712938">
        <w:rPr>
          <w:rFonts w:asciiTheme="minorHAnsi" w:hAnsiTheme="minorHAnsi" w:cstheme="minorHAnsi"/>
          <w:szCs w:val="22"/>
          <w:lang w:val="uk-UA"/>
        </w:rPr>
        <w:t>2017-2022 роки</w:t>
      </w:r>
      <w:r w:rsidRPr="00D62A7D">
        <w:rPr>
          <w:rFonts w:asciiTheme="minorHAnsi" w:hAnsiTheme="minorHAnsi" w:cstheme="minorHAnsi"/>
          <w:szCs w:val="22"/>
          <w:lang w:val="uk-UA"/>
        </w:rPr>
        <w:t xml:space="preserve"> </w:t>
      </w:r>
      <w:r>
        <w:rPr>
          <w:rFonts w:asciiTheme="minorHAnsi" w:hAnsiTheme="minorHAnsi" w:cstheme="minorHAnsi"/>
          <w:szCs w:val="22"/>
          <w:lang w:val="uk-UA"/>
        </w:rPr>
        <w:t>Глобальний фонд разом із зацікавленими сторонами країни, технічними партнерами та іншими донорами</w:t>
      </w:r>
      <w:r w:rsidRPr="00D62A7D">
        <w:rPr>
          <w:rFonts w:asciiTheme="minorHAnsi" w:hAnsiTheme="minorHAnsi" w:cstheme="minorHAnsi"/>
          <w:szCs w:val="22"/>
          <w:lang w:val="uk-UA"/>
        </w:rPr>
        <w:t xml:space="preserve"> </w:t>
      </w:r>
      <w:r>
        <w:rPr>
          <w:rFonts w:asciiTheme="minorHAnsi" w:hAnsiTheme="minorHAnsi" w:cstheme="minorHAnsi"/>
          <w:szCs w:val="22"/>
          <w:lang w:val="uk-UA"/>
        </w:rPr>
        <w:t>докладає великих зусиль для збільшення інвестицій у програми</w:t>
      </w:r>
      <w:r w:rsidR="00A11240">
        <w:rPr>
          <w:rFonts w:asciiTheme="minorHAnsi" w:hAnsiTheme="minorHAnsi" w:cstheme="minorHAnsi"/>
          <w:szCs w:val="22"/>
          <w:lang w:val="uk-UA"/>
        </w:rPr>
        <w:t xml:space="preserve"> з</w:t>
      </w:r>
      <w:r>
        <w:rPr>
          <w:rFonts w:asciiTheme="minorHAnsi" w:hAnsiTheme="minorHAnsi" w:cstheme="minorHAnsi"/>
          <w:szCs w:val="22"/>
          <w:lang w:val="uk-UA"/>
        </w:rPr>
        <w:t xml:space="preserve"> усунення пов</w:t>
      </w:r>
      <w:r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D62A7D">
        <w:rPr>
          <w:rFonts w:asciiTheme="minorHAnsi" w:hAnsiTheme="minorHAnsi" w:cstheme="minorHAnsi"/>
          <w:szCs w:val="22"/>
          <w:lang w:val="uk-UA"/>
        </w:rPr>
        <w:t>’</w:t>
      </w:r>
      <w:r>
        <w:rPr>
          <w:rFonts w:asciiTheme="minorHAnsi" w:hAnsiTheme="minorHAnsi" w:cstheme="minorHAnsi"/>
          <w:szCs w:val="22"/>
          <w:lang w:val="uk-UA"/>
        </w:rPr>
        <w:t xml:space="preserve">єрів у відповідях країн на ВІЛ-інфекцію, ТБ і малярію (Глобальний фонд, 2016а). </w:t>
      </w:r>
      <w:r w:rsidR="0062447E">
        <w:rPr>
          <w:rFonts w:asciiTheme="minorHAnsi" w:hAnsiTheme="minorHAnsi" w:cstheme="minorHAnsi"/>
          <w:szCs w:val="22"/>
          <w:lang w:val="uk-UA"/>
        </w:rPr>
        <w:t>Такі дії обумовле</w:t>
      </w:r>
      <w:r w:rsidR="005953C0">
        <w:rPr>
          <w:rFonts w:asciiTheme="minorHAnsi" w:hAnsiTheme="minorHAnsi" w:cstheme="minorHAnsi"/>
          <w:szCs w:val="22"/>
          <w:lang w:val="uk-UA"/>
        </w:rPr>
        <w:t>ні визнанням</w:t>
      </w:r>
      <w:r w:rsidR="008B15DE">
        <w:rPr>
          <w:rFonts w:asciiTheme="minorHAnsi" w:hAnsiTheme="minorHAnsi" w:cstheme="minorHAnsi"/>
          <w:szCs w:val="22"/>
          <w:lang w:val="uk-UA"/>
        </w:rPr>
        <w:t xml:space="preserve"> </w:t>
      </w:r>
      <w:r w:rsidR="005953C0">
        <w:rPr>
          <w:rFonts w:asciiTheme="minorHAnsi" w:hAnsiTheme="minorHAnsi" w:cstheme="minorHAnsi"/>
          <w:szCs w:val="22"/>
          <w:lang w:val="uk-UA"/>
        </w:rPr>
        <w:t xml:space="preserve">Глобальним фондом </w:t>
      </w:r>
      <w:r w:rsidR="008B15DE">
        <w:rPr>
          <w:rFonts w:asciiTheme="minorHAnsi" w:hAnsiTheme="minorHAnsi" w:cstheme="minorHAnsi"/>
          <w:szCs w:val="22"/>
          <w:lang w:val="uk-UA"/>
        </w:rPr>
        <w:t>важливості цих програм як механізму</w:t>
      </w:r>
      <w:r>
        <w:rPr>
          <w:rFonts w:asciiTheme="minorHAnsi" w:hAnsiTheme="minorHAnsi" w:cstheme="minorHAnsi"/>
          <w:szCs w:val="22"/>
          <w:lang w:val="uk-UA"/>
        </w:rPr>
        <w:t xml:space="preserve"> підвищення ефективності грантів Глобального фонду. </w:t>
      </w:r>
      <w:r w:rsidRPr="00D62A7D">
        <w:rPr>
          <w:rFonts w:asciiTheme="minorHAnsi" w:hAnsiTheme="minorHAnsi" w:cstheme="minorHAnsi"/>
          <w:szCs w:val="22"/>
          <w:lang w:val="uk-UA"/>
        </w:rPr>
        <w:t xml:space="preserve"> </w:t>
      </w:r>
      <w:r w:rsidR="005953C0">
        <w:rPr>
          <w:rFonts w:asciiTheme="minorHAnsi" w:hAnsiTheme="minorHAnsi" w:cstheme="minorHAnsi"/>
          <w:szCs w:val="22"/>
          <w:lang w:val="uk-UA"/>
        </w:rPr>
        <w:t>Зазначені п</w:t>
      </w:r>
      <w:r>
        <w:rPr>
          <w:rFonts w:asciiTheme="minorHAnsi" w:hAnsiTheme="minorHAnsi" w:cstheme="minorHAnsi"/>
          <w:szCs w:val="22"/>
          <w:lang w:val="uk-UA"/>
        </w:rPr>
        <w:t xml:space="preserve">рограми </w:t>
      </w:r>
      <w:r w:rsidR="00A11240">
        <w:rPr>
          <w:rFonts w:asciiTheme="minorHAnsi" w:hAnsiTheme="minorHAnsi" w:cstheme="minorHAnsi"/>
          <w:szCs w:val="22"/>
          <w:lang w:val="uk-UA"/>
        </w:rPr>
        <w:t>сприяють включенню більш широкої аудиторії в систему надання</w:t>
      </w:r>
      <w:r>
        <w:rPr>
          <w:rFonts w:asciiTheme="minorHAnsi" w:hAnsiTheme="minorHAnsi" w:cstheme="minorHAnsi"/>
          <w:szCs w:val="22"/>
          <w:lang w:val="uk-UA"/>
        </w:rPr>
        <w:t xml:space="preserve"> </w:t>
      </w:r>
      <w:r w:rsidR="00A11240">
        <w:rPr>
          <w:rFonts w:asciiTheme="minorHAnsi" w:hAnsiTheme="minorHAnsi" w:cstheme="minorHAnsi"/>
          <w:szCs w:val="22"/>
          <w:lang w:val="uk-UA"/>
        </w:rPr>
        <w:t xml:space="preserve">медичних послуг </w:t>
      </w:r>
      <w:r>
        <w:rPr>
          <w:rFonts w:asciiTheme="minorHAnsi" w:hAnsiTheme="minorHAnsi" w:cstheme="minorHAnsi"/>
          <w:szCs w:val="22"/>
          <w:lang w:val="uk-UA"/>
        </w:rPr>
        <w:t xml:space="preserve">та утримання </w:t>
      </w:r>
      <w:r w:rsidR="008B15DE">
        <w:rPr>
          <w:rFonts w:asciiTheme="minorHAnsi" w:hAnsiTheme="minorHAnsi" w:cstheme="minorHAnsi"/>
          <w:szCs w:val="22"/>
          <w:lang w:val="uk-UA"/>
        </w:rPr>
        <w:t>в ній</w:t>
      </w:r>
      <w:r w:rsidR="00A11240">
        <w:rPr>
          <w:rFonts w:asciiTheme="minorHAnsi" w:hAnsiTheme="minorHAnsi" w:cstheme="minorHAnsi"/>
          <w:szCs w:val="22"/>
          <w:lang w:val="uk-UA"/>
        </w:rPr>
        <w:t xml:space="preserve">, </w:t>
      </w:r>
      <w:r w:rsidR="004A54B2">
        <w:rPr>
          <w:rFonts w:asciiTheme="minorHAnsi" w:hAnsiTheme="minorHAnsi" w:cstheme="minorHAnsi"/>
          <w:szCs w:val="22"/>
          <w:lang w:val="uk-UA"/>
        </w:rPr>
        <w:t xml:space="preserve">і </w:t>
      </w:r>
      <w:r>
        <w:rPr>
          <w:rFonts w:asciiTheme="minorHAnsi" w:hAnsiTheme="minorHAnsi" w:cstheme="minorHAnsi"/>
          <w:szCs w:val="22"/>
          <w:lang w:val="uk-UA"/>
        </w:rPr>
        <w:t>допомагають охопити медичними послугами тих, хто найбільше страждає від трьох захворювань.</w:t>
      </w:r>
    </w:p>
    <w:p w14:paraId="6B0803E1" w14:textId="77777777" w:rsidR="00C36354" w:rsidRPr="00EA469D" w:rsidRDefault="00C36354" w:rsidP="00C36354">
      <w:pPr>
        <w:pStyle w:val="NormalWeb"/>
        <w:spacing w:before="0" w:beforeAutospacing="0" w:after="0" w:afterAutospacing="0"/>
        <w:rPr>
          <w:rFonts w:asciiTheme="minorHAnsi" w:hAnsiTheme="minorHAnsi" w:cstheme="minorHAnsi"/>
          <w:szCs w:val="22"/>
          <w:lang w:val="uk-UA"/>
        </w:rPr>
      </w:pPr>
    </w:p>
    <w:p w14:paraId="2D89CC52" w14:textId="4080CE8A" w:rsidR="00C36354" w:rsidRPr="00D842CA" w:rsidRDefault="00C36354" w:rsidP="005B204A">
      <w:pPr>
        <w:pStyle w:val="NormalWeb"/>
        <w:spacing w:before="0" w:beforeAutospacing="0" w:after="0" w:afterAutospacing="0"/>
        <w:jc w:val="both"/>
        <w:rPr>
          <w:rFonts w:asciiTheme="minorHAnsi" w:hAnsiTheme="minorHAnsi" w:cstheme="minorHAnsi"/>
          <w:szCs w:val="22"/>
          <w:lang w:val="uk-UA"/>
        </w:rPr>
      </w:pPr>
      <w:r>
        <w:rPr>
          <w:rFonts w:asciiTheme="minorHAnsi" w:hAnsiTheme="minorHAnsi" w:cstheme="minorHAnsi"/>
          <w:szCs w:val="22"/>
          <w:lang w:val="uk-UA"/>
        </w:rPr>
        <w:t xml:space="preserve">Цей короткий огляд підготовлено за результатами оцінки </w:t>
      </w:r>
      <w:r w:rsidR="00E97B64">
        <w:rPr>
          <w:rFonts w:asciiTheme="minorHAnsi" w:hAnsiTheme="minorHAnsi" w:cstheme="minorHAnsi"/>
          <w:szCs w:val="22"/>
          <w:lang w:val="uk-UA"/>
        </w:rPr>
        <w:t>вихідної</w:t>
      </w:r>
      <w:r>
        <w:rPr>
          <w:rFonts w:asciiTheme="minorHAnsi" w:hAnsiTheme="minorHAnsi" w:cstheme="minorHAnsi"/>
          <w:szCs w:val="22"/>
          <w:lang w:val="uk-UA"/>
        </w:rPr>
        <w:t xml:space="preserve"> ситуації, </w:t>
      </w:r>
      <w:r w:rsidR="005A28E2">
        <w:rPr>
          <w:rFonts w:asciiTheme="minorHAnsi" w:hAnsiTheme="minorHAnsi" w:cstheme="minorHAnsi"/>
          <w:szCs w:val="22"/>
          <w:lang w:val="uk-UA"/>
        </w:rPr>
        <w:t>проведеної</w:t>
      </w:r>
      <w:r>
        <w:rPr>
          <w:rFonts w:asciiTheme="minorHAnsi" w:hAnsiTheme="minorHAnsi" w:cstheme="minorHAnsi"/>
          <w:szCs w:val="22"/>
          <w:lang w:val="uk-UA"/>
        </w:rPr>
        <w:t xml:space="preserve"> в Україні в рамках реалізації Стратегічної цілі 3, згідно з якою Глобальний фонд боротьби зі СНІДом, туберкульозом і малярією має «</w:t>
      </w:r>
      <w:r w:rsidR="005B204A">
        <w:rPr>
          <w:rFonts w:asciiTheme="minorHAnsi" w:eastAsia="Calibri" w:hAnsiTheme="minorHAnsi" w:cs="Calibri"/>
          <w:i/>
          <w:szCs w:val="22"/>
          <w:lang w:val="uk-UA"/>
        </w:rPr>
        <w:t>впроваджувати та розширяти програми, спрямовані на усунення пов</w:t>
      </w:r>
      <w:r w:rsidR="005B204A" w:rsidRPr="00D62A7D">
        <w:rPr>
          <w:rFonts w:asciiTheme="minorHAnsi" w:hAnsiTheme="minorHAnsi" w:cstheme="minorHAnsi"/>
          <w:szCs w:val="22"/>
          <w:lang w:val="uk-UA"/>
        </w:rPr>
        <w:t>’</w:t>
      </w:r>
      <w:r w:rsidR="005B204A">
        <w:rPr>
          <w:rFonts w:asciiTheme="minorHAnsi" w:eastAsia="Calibri" w:hAnsiTheme="minorHAnsi" w:cs="Calibri"/>
          <w:i/>
          <w:szCs w:val="22"/>
          <w:lang w:val="uk-UA"/>
        </w:rPr>
        <w:t>язаних із порушенням прав людини бар</w:t>
      </w:r>
      <w:r w:rsidR="005B204A" w:rsidRPr="00D62A7D">
        <w:rPr>
          <w:rFonts w:asciiTheme="minorHAnsi" w:hAnsiTheme="minorHAnsi" w:cstheme="minorHAnsi"/>
          <w:szCs w:val="22"/>
          <w:lang w:val="uk-UA"/>
        </w:rPr>
        <w:t>’</w:t>
      </w:r>
      <w:r w:rsidR="005B204A">
        <w:rPr>
          <w:rFonts w:asciiTheme="minorHAnsi" w:eastAsia="Calibri" w:hAnsiTheme="minorHAnsi" w:cs="Calibri"/>
          <w:i/>
          <w:szCs w:val="22"/>
          <w:lang w:val="uk-UA"/>
        </w:rPr>
        <w:t>єрів на шляху до послуг щодо ВІЛ, ТБ і малярії</w:t>
      </w:r>
      <w:r>
        <w:rPr>
          <w:rFonts w:asciiTheme="minorHAnsi" w:hAnsiTheme="minorHAnsi" w:cstheme="minorHAnsi"/>
          <w:szCs w:val="22"/>
          <w:lang w:val="uk-UA"/>
        </w:rPr>
        <w:t>»</w:t>
      </w:r>
      <w:r w:rsidRPr="00D842CA">
        <w:rPr>
          <w:rFonts w:asciiTheme="minorHAnsi" w:hAnsiTheme="minorHAnsi" w:cstheme="minorHAnsi"/>
          <w:szCs w:val="22"/>
          <w:lang w:val="uk-UA"/>
        </w:rPr>
        <w:t>.</w:t>
      </w:r>
      <w:r w:rsidRPr="000551A4">
        <w:rPr>
          <w:rStyle w:val="FootnoteReference"/>
          <w:rFonts w:asciiTheme="minorHAnsi" w:hAnsiTheme="minorHAnsi" w:cstheme="minorHAnsi"/>
          <w:szCs w:val="22"/>
          <w:lang w:val="en-US"/>
        </w:rPr>
        <w:footnoteReference w:id="1"/>
      </w:r>
      <w:r w:rsidRPr="00D842CA">
        <w:rPr>
          <w:rFonts w:asciiTheme="minorHAnsi" w:hAnsiTheme="minorHAnsi" w:cstheme="minorHAnsi"/>
          <w:szCs w:val="22"/>
          <w:lang w:val="uk-UA"/>
        </w:rPr>
        <w:t xml:space="preserve"> </w:t>
      </w:r>
    </w:p>
    <w:p w14:paraId="1A7029C0" w14:textId="77777777" w:rsidR="00C36354" w:rsidRPr="00D842CA" w:rsidRDefault="00C36354" w:rsidP="00C36354">
      <w:pPr>
        <w:pStyle w:val="NormalWeb"/>
        <w:spacing w:before="0" w:beforeAutospacing="0" w:after="0" w:afterAutospacing="0"/>
        <w:rPr>
          <w:rFonts w:asciiTheme="minorHAnsi" w:hAnsiTheme="minorHAnsi" w:cstheme="minorHAnsi"/>
          <w:szCs w:val="22"/>
          <w:lang w:val="uk-UA"/>
        </w:rPr>
      </w:pPr>
    </w:p>
    <w:p w14:paraId="2466D712" w14:textId="72A7034A" w:rsidR="00C36354" w:rsidRPr="009E0C01" w:rsidRDefault="00C36354" w:rsidP="00C4770B">
      <w:pPr>
        <w:pStyle w:val="FootnoteText"/>
        <w:rPr>
          <w:rFonts w:asciiTheme="minorHAnsi" w:hAnsiTheme="minorHAnsi" w:cstheme="minorHAnsi"/>
          <w:szCs w:val="22"/>
          <w:lang w:val="uk-UA"/>
        </w:rPr>
      </w:pPr>
      <w:r>
        <w:rPr>
          <w:rFonts w:asciiTheme="minorHAnsi" w:hAnsiTheme="minorHAnsi" w:cstheme="minorHAnsi"/>
          <w:szCs w:val="22"/>
          <w:lang w:val="uk-UA"/>
        </w:rPr>
        <w:t>Незважаючи на те, що Глобальний фонд</w:t>
      </w:r>
      <w:r w:rsidRPr="009E0C01">
        <w:rPr>
          <w:rFonts w:asciiTheme="minorHAnsi" w:hAnsiTheme="minorHAnsi" w:cstheme="minorHAnsi"/>
          <w:szCs w:val="22"/>
          <w:lang w:val="uk-UA"/>
        </w:rPr>
        <w:t xml:space="preserve"> </w:t>
      </w:r>
      <w:r w:rsidR="00DB342A">
        <w:rPr>
          <w:rFonts w:asciiTheme="minorHAnsi" w:hAnsiTheme="minorHAnsi" w:cstheme="minorHAnsi"/>
          <w:szCs w:val="22"/>
          <w:lang w:val="uk-UA"/>
        </w:rPr>
        <w:t>підтримує всі країни з метою</w:t>
      </w:r>
      <w:r>
        <w:rPr>
          <w:rFonts w:asciiTheme="minorHAnsi" w:hAnsiTheme="minorHAnsi" w:cstheme="minorHAnsi"/>
          <w:szCs w:val="22"/>
          <w:lang w:val="uk-UA"/>
        </w:rPr>
        <w:t xml:space="preserve"> розширення програм з усунення пов</w:t>
      </w:r>
      <w:r w:rsidRPr="00D842CA">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D842CA">
        <w:rPr>
          <w:rFonts w:asciiTheme="minorHAnsi" w:hAnsiTheme="minorHAnsi" w:cstheme="minorHAnsi"/>
          <w:szCs w:val="22"/>
          <w:lang w:val="uk-UA"/>
        </w:rPr>
        <w:t>’</w:t>
      </w:r>
      <w:r>
        <w:rPr>
          <w:rFonts w:asciiTheme="minorHAnsi" w:hAnsiTheme="minorHAnsi" w:cstheme="minorHAnsi"/>
          <w:szCs w:val="22"/>
          <w:lang w:val="uk-UA"/>
        </w:rPr>
        <w:t xml:space="preserve">єрів на шляху до медичних послуг, </w:t>
      </w:r>
      <w:r w:rsidR="00DB342A">
        <w:rPr>
          <w:rFonts w:asciiTheme="minorHAnsi" w:hAnsiTheme="minorHAnsi" w:cstheme="minorHAnsi"/>
          <w:szCs w:val="22"/>
          <w:lang w:val="uk-UA"/>
        </w:rPr>
        <w:t>інтенсивна підтримка надається</w:t>
      </w:r>
      <w:r>
        <w:rPr>
          <w:rFonts w:asciiTheme="minorHAnsi" w:hAnsiTheme="minorHAnsi" w:cstheme="minorHAnsi"/>
          <w:szCs w:val="22"/>
          <w:lang w:val="uk-UA"/>
        </w:rPr>
        <w:t xml:space="preserve"> 20 країнам, </w:t>
      </w:r>
      <w:r w:rsidR="00DB342A">
        <w:rPr>
          <w:rFonts w:asciiTheme="minorHAnsi" w:hAnsiTheme="minorHAnsi" w:cstheme="minorHAnsi"/>
          <w:szCs w:val="22"/>
          <w:lang w:val="uk-UA"/>
        </w:rPr>
        <w:t>які мають впроваджувати</w:t>
      </w:r>
      <w:r>
        <w:rPr>
          <w:rFonts w:asciiTheme="minorHAnsi" w:hAnsiTheme="minorHAnsi" w:cstheme="minorHAnsi"/>
          <w:szCs w:val="22"/>
          <w:lang w:val="uk-UA"/>
        </w:rPr>
        <w:t xml:space="preserve"> комплексні програми, спрямовані на </w:t>
      </w:r>
      <w:r w:rsidR="001233E3">
        <w:rPr>
          <w:rFonts w:asciiTheme="minorHAnsi" w:hAnsiTheme="minorHAnsi" w:cstheme="minorHAnsi"/>
          <w:szCs w:val="22"/>
          <w:lang w:val="uk-UA"/>
        </w:rPr>
        <w:t>скорочення</w:t>
      </w:r>
      <w:r>
        <w:rPr>
          <w:rFonts w:asciiTheme="minorHAnsi" w:hAnsiTheme="minorHAnsi" w:cstheme="minorHAnsi"/>
          <w:szCs w:val="22"/>
          <w:lang w:val="uk-UA"/>
        </w:rPr>
        <w:t xml:space="preserve"> таких бар’єрів</w:t>
      </w:r>
      <w:r w:rsidR="0090562D" w:rsidRPr="00002AA2">
        <w:rPr>
          <w:rFonts w:asciiTheme="minorHAnsi" w:hAnsiTheme="minorHAnsi" w:cs="Arial"/>
          <w:color w:val="000000"/>
          <w:szCs w:val="22"/>
          <w:lang w:val="uk-UA"/>
        </w:rPr>
        <w:t>.</w:t>
      </w:r>
      <w:r w:rsidR="00C4770B">
        <w:rPr>
          <w:rFonts w:asciiTheme="minorHAnsi" w:hAnsiTheme="minorHAnsi" w:cs="Arial"/>
          <w:color w:val="000000"/>
          <w:szCs w:val="22"/>
          <w:lang w:val="uk-UA"/>
        </w:rPr>
        <w:t xml:space="preserve"> </w:t>
      </w:r>
      <w:r w:rsidR="00C4770B" w:rsidRPr="00C4770B">
        <w:rPr>
          <w:rFonts w:asciiTheme="minorHAnsi" w:hAnsiTheme="minorHAnsi" w:cstheme="minorHAnsi"/>
          <w:szCs w:val="22"/>
          <w:lang w:val="uk-UA"/>
        </w:rPr>
        <w:t>Програми вважаються комплексними, якщо йдеться про належні програми для належних людей у поєднанні з належними заходами та належними інвестиціями, які спрямовані на усунення пов'язаних із порушенням прав людини бар'єрів і покращення доступу до ВІЛ- і ТБ-послуг.</w:t>
      </w:r>
      <w:r w:rsidR="0090562D" w:rsidRPr="00CE3C0E">
        <w:rPr>
          <w:rStyle w:val="FootnoteReference"/>
          <w:rFonts w:cs="Arial"/>
          <w:color w:val="000000"/>
          <w:szCs w:val="22"/>
        </w:rPr>
        <w:footnoteReference w:id="2"/>
      </w:r>
      <w:r w:rsidR="00935ABD" w:rsidRPr="00002AA2">
        <w:rPr>
          <w:rFonts w:asciiTheme="minorHAnsi" w:hAnsiTheme="minorHAnsi" w:cstheme="minorHAnsi"/>
          <w:szCs w:val="22"/>
          <w:lang w:val="uk-UA"/>
        </w:rPr>
        <w:t xml:space="preserve">  </w:t>
      </w:r>
      <w:r w:rsidR="007F2A7A">
        <w:rPr>
          <w:rFonts w:asciiTheme="minorHAnsi" w:hAnsiTheme="minorHAnsi" w:cstheme="minorHAnsi"/>
          <w:szCs w:val="22"/>
          <w:lang w:val="uk-UA"/>
        </w:rPr>
        <w:t xml:space="preserve">Виходячи з критеріїв, </w:t>
      </w:r>
      <w:r w:rsidR="002E1AF5">
        <w:rPr>
          <w:rFonts w:asciiTheme="minorHAnsi" w:hAnsiTheme="minorHAnsi" w:cstheme="minorHAnsi"/>
          <w:szCs w:val="22"/>
          <w:lang w:val="uk-UA"/>
        </w:rPr>
        <w:t>серед</w:t>
      </w:r>
      <w:r w:rsidR="001233E3">
        <w:rPr>
          <w:rFonts w:asciiTheme="minorHAnsi" w:hAnsiTheme="minorHAnsi" w:cstheme="minorHAnsi"/>
          <w:szCs w:val="22"/>
          <w:lang w:val="uk-UA"/>
        </w:rPr>
        <w:t xml:space="preserve"> яких:</w:t>
      </w:r>
      <w:r>
        <w:rPr>
          <w:rFonts w:asciiTheme="minorHAnsi" w:hAnsiTheme="minorHAnsi" w:cstheme="minorHAnsi"/>
          <w:szCs w:val="22"/>
          <w:lang w:val="uk-UA"/>
        </w:rPr>
        <w:t xml:space="preserve"> потреби, можливості, потенціал </w:t>
      </w:r>
      <w:r w:rsidR="001233E3">
        <w:rPr>
          <w:rFonts w:asciiTheme="minorHAnsi" w:hAnsiTheme="minorHAnsi" w:cstheme="minorHAnsi"/>
          <w:szCs w:val="22"/>
          <w:lang w:val="uk-UA"/>
        </w:rPr>
        <w:t>і</w:t>
      </w:r>
      <w:r>
        <w:rPr>
          <w:rFonts w:asciiTheme="minorHAnsi" w:hAnsiTheme="minorHAnsi" w:cstheme="minorHAnsi"/>
          <w:szCs w:val="22"/>
          <w:lang w:val="uk-UA"/>
        </w:rPr>
        <w:t xml:space="preserve"> партнерства</w:t>
      </w:r>
      <w:r w:rsidR="007F2A7A">
        <w:rPr>
          <w:rFonts w:asciiTheme="minorHAnsi" w:hAnsiTheme="minorHAnsi" w:cstheme="minorHAnsi"/>
          <w:szCs w:val="22"/>
          <w:lang w:val="uk-UA"/>
        </w:rPr>
        <w:t>, що функціонують</w:t>
      </w:r>
      <w:r>
        <w:rPr>
          <w:rFonts w:asciiTheme="minorHAnsi" w:hAnsiTheme="minorHAnsi" w:cstheme="minorHAnsi"/>
          <w:szCs w:val="22"/>
          <w:lang w:val="uk-UA"/>
        </w:rPr>
        <w:t xml:space="preserve"> </w:t>
      </w:r>
      <w:r w:rsidR="007F2A7A">
        <w:rPr>
          <w:rFonts w:asciiTheme="minorHAnsi" w:hAnsiTheme="minorHAnsi" w:cstheme="minorHAnsi"/>
          <w:szCs w:val="22"/>
          <w:lang w:val="uk-UA"/>
        </w:rPr>
        <w:t>у</w:t>
      </w:r>
      <w:r>
        <w:rPr>
          <w:rFonts w:asciiTheme="minorHAnsi" w:hAnsiTheme="minorHAnsi" w:cstheme="minorHAnsi"/>
          <w:szCs w:val="22"/>
          <w:lang w:val="uk-UA"/>
        </w:rPr>
        <w:t xml:space="preserve"> країні, для отримання інтенсивної підтримки</w:t>
      </w:r>
      <w:r w:rsidR="007F2A7A">
        <w:rPr>
          <w:rFonts w:asciiTheme="minorHAnsi" w:hAnsiTheme="minorHAnsi" w:cstheme="minorHAnsi"/>
          <w:szCs w:val="22"/>
          <w:lang w:val="uk-UA"/>
        </w:rPr>
        <w:t xml:space="preserve"> були обрані Україна і дев</w:t>
      </w:r>
      <w:r w:rsidR="007F2A7A" w:rsidRPr="00B01B2A">
        <w:rPr>
          <w:rFonts w:asciiTheme="minorHAnsi" w:hAnsiTheme="minorHAnsi" w:cstheme="minorHAnsi"/>
          <w:szCs w:val="22"/>
          <w:lang w:val="uk-UA"/>
        </w:rPr>
        <w:t>’</w:t>
      </w:r>
      <w:r w:rsidR="007F2A7A">
        <w:rPr>
          <w:rFonts w:asciiTheme="minorHAnsi" w:hAnsiTheme="minorHAnsi" w:cstheme="minorHAnsi"/>
          <w:szCs w:val="22"/>
          <w:lang w:val="uk-UA"/>
        </w:rPr>
        <w:t>ятнадцять інших країн</w:t>
      </w:r>
      <w:r>
        <w:rPr>
          <w:rFonts w:asciiTheme="minorHAnsi" w:hAnsiTheme="minorHAnsi" w:cstheme="minorHAnsi"/>
          <w:szCs w:val="22"/>
          <w:lang w:val="uk-UA"/>
        </w:rPr>
        <w:t xml:space="preserve">. Оцінка </w:t>
      </w:r>
      <w:r w:rsidR="007F2A7A">
        <w:rPr>
          <w:rFonts w:asciiTheme="minorHAnsi" w:hAnsiTheme="minorHAnsi" w:cstheme="minorHAnsi"/>
          <w:szCs w:val="22"/>
          <w:lang w:val="uk-UA"/>
        </w:rPr>
        <w:t xml:space="preserve">вихідної </w:t>
      </w:r>
      <w:r>
        <w:rPr>
          <w:rFonts w:asciiTheme="minorHAnsi" w:hAnsiTheme="minorHAnsi" w:cstheme="minorHAnsi"/>
          <w:szCs w:val="22"/>
          <w:lang w:val="uk-UA"/>
        </w:rPr>
        <w:t>ситуації – це перший компонент пакету підтримки,</w:t>
      </w:r>
      <w:r w:rsidR="007F2A7A">
        <w:rPr>
          <w:rFonts w:asciiTheme="minorHAnsi" w:hAnsiTheme="minorHAnsi" w:cstheme="minorHAnsi"/>
          <w:szCs w:val="22"/>
          <w:lang w:val="uk-UA"/>
        </w:rPr>
        <w:t xml:space="preserve"> який отримує Україна. Його</w:t>
      </w:r>
      <w:r>
        <w:rPr>
          <w:rFonts w:asciiTheme="minorHAnsi" w:hAnsiTheme="minorHAnsi" w:cstheme="minorHAnsi"/>
          <w:szCs w:val="22"/>
          <w:lang w:val="uk-UA"/>
        </w:rPr>
        <w:t xml:space="preserve"> метою є забезпече</w:t>
      </w:r>
      <w:r w:rsidR="007F2A7A">
        <w:rPr>
          <w:rFonts w:asciiTheme="minorHAnsi" w:hAnsiTheme="minorHAnsi" w:cstheme="minorHAnsi"/>
          <w:szCs w:val="22"/>
          <w:lang w:val="uk-UA"/>
        </w:rPr>
        <w:t>ння країни даними та аналізом, які</w:t>
      </w:r>
      <w:r>
        <w:rPr>
          <w:rFonts w:asciiTheme="minorHAnsi" w:hAnsiTheme="minorHAnsi" w:cstheme="minorHAnsi"/>
          <w:szCs w:val="22"/>
          <w:lang w:val="uk-UA"/>
        </w:rPr>
        <w:t xml:space="preserve"> необхідні для визначення</w:t>
      </w:r>
      <w:r w:rsidR="007F2A7A">
        <w:rPr>
          <w:rFonts w:asciiTheme="minorHAnsi" w:hAnsiTheme="minorHAnsi" w:cstheme="minorHAnsi"/>
          <w:szCs w:val="22"/>
          <w:lang w:val="uk-UA"/>
        </w:rPr>
        <w:t xml:space="preserve"> змісту</w:t>
      </w:r>
      <w:r>
        <w:rPr>
          <w:rFonts w:asciiTheme="minorHAnsi" w:hAnsiTheme="minorHAnsi" w:cstheme="minorHAnsi"/>
          <w:szCs w:val="22"/>
          <w:lang w:val="uk-UA"/>
        </w:rPr>
        <w:t>, подання заявки та реалізації комплексних програм з усунення бар</w:t>
      </w:r>
      <w:r w:rsidRPr="00D70024">
        <w:rPr>
          <w:rFonts w:asciiTheme="minorHAnsi" w:hAnsiTheme="minorHAnsi" w:cstheme="minorHAnsi"/>
          <w:szCs w:val="22"/>
          <w:lang w:val="uk-UA"/>
        </w:rPr>
        <w:t>’</w:t>
      </w:r>
      <w:r>
        <w:rPr>
          <w:rFonts w:asciiTheme="minorHAnsi" w:hAnsiTheme="minorHAnsi" w:cstheme="minorHAnsi"/>
          <w:szCs w:val="22"/>
          <w:lang w:val="uk-UA"/>
        </w:rPr>
        <w:t xml:space="preserve">єрів </w:t>
      </w:r>
      <w:r w:rsidR="001233E3">
        <w:rPr>
          <w:rFonts w:asciiTheme="minorHAnsi" w:hAnsiTheme="minorHAnsi" w:cstheme="minorHAnsi"/>
          <w:szCs w:val="22"/>
          <w:lang w:val="uk-UA"/>
        </w:rPr>
        <w:t xml:space="preserve">на шляху </w:t>
      </w:r>
      <w:r>
        <w:rPr>
          <w:rFonts w:asciiTheme="minorHAnsi" w:hAnsiTheme="minorHAnsi" w:cstheme="minorHAnsi"/>
          <w:szCs w:val="22"/>
          <w:lang w:val="uk-UA"/>
        </w:rPr>
        <w:t>до ВІЛ- і ТБ-послуг</w:t>
      </w:r>
      <w:r w:rsidRPr="00D70024">
        <w:rPr>
          <w:rFonts w:asciiTheme="minorHAnsi" w:hAnsiTheme="minorHAnsi" w:cstheme="minorHAnsi"/>
          <w:szCs w:val="22"/>
          <w:lang w:val="uk-UA"/>
        </w:rPr>
        <w:t xml:space="preserve">.  </w:t>
      </w:r>
      <w:r w:rsidR="007F2A7A">
        <w:rPr>
          <w:rFonts w:asciiTheme="minorHAnsi" w:hAnsiTheme="minorHAnsi" w:cstheme="minorHAnsi"/>
          <w:szCs w:val="22"/>
          <w:lang w:val="uk-UA"/>
        </w:rPr>
        <w:t>У зв</w:t>
      </w:r>
      <w:r w:rsidR="007F2A7A" w:rsidRPr="00D842CA">
        <w:rPr>
          <w:rFonts w:asciiTheme="minorHAnsi" w:hAnsiTheme="minorHAnsi" w:cstheme="minorHAnsi"/>
          <w:szCs w:val="22"/>
          <w:lang w:val="uk-UA"/>
        </w:rPr>
        <w:t>’</w:t>
      </w:r>
      <w:r w:rsidR="007F2A7A">
        <w:rPr>
          <w:rFonts w:asciiTheme="minorHAnsi" w:hAnsiTheme="minorHAnsi" w:cstheme="minorHAnsi"/>
          <w:szCs w:val="22"/>
          <w:lang w:val="uk-UA"/>
        </w:rPr>
        <w:t>язку з цим</w:t>
      </w:r>
      <w:r>
        <w:rPr>
          <w:rFonts w:asciiTheme="minorHAnsi" w:hAnsiTheme="minorHAnsi" w:cstheme="minorHAnsi"/>
          <w:szCs w:val="22"/>
          <w:lang w:val="uk-UA"/>
        </w:rPr>
        <w:t xml:space="preserve"> така оцінка</w:t>
      </w:r>
      <w:r w:rsidRPr="00300503">
        <w:rPr>
          <w:rFonts w:asciiTheme="minorHAnsi" w:hAnsiTheme="minorHAnsi" w:cstheme="minorHAnsi"/>
          <w:szCs w:val="22"/>
          <w:lang w:val="uk-UA"/>
        </w:rPr>
        <w:t>: (</w:t>
      </w:r>
      <w:r w:rsidRPr="000551A4">
        <w:rPr>
          <w:rFonts w:asciiTheme="minorHAnsi" w:hAnsiTheme="minorHAnsi" w:cstheme="minorHAnsi"/>
          <w:szCs w:val="22"/>
          <w:lang w:val="en-US"/>
        </w:rPr>
        <w:t>a</w:t>
      </w:r>
      <w:r w:rsidRPr="00300503">
        <w:rPr>
          <w:rFonts w:asciiTheme="minorHAnsi" w:hAnsiTheme="minorHAnsi" w:cstheme="minorHAnsi"/>
          <w:szCs w:val="22"/>
          <w:lang w:val="uk-UA"/>
        </w:rPr>
        <w:t xml:space="preserve">) </w:t>
      </w:r>
      <w:r>
        <w:rPr>
          <w:rFonts w:asciiTheme="minorHAnsi" w:hAnsiTheme="minorHAnsi" w:cstheme="minorHAnsi"/>
          <w:szCs w:val="22"/>
          <w:lang w:val="uk-UA"/>
        </w:rPr>
        <w:t xml:space="preserve">визначає відправну точку щодо </w:t>
      </w:r>
      <w:r w:rsidR="007F2A7A">
        <w:rPr>
          <w:rFonts w:asciiTheme="minorHAnsi" w:hAnsiTheme="minorHAnsi" w:cstheme="minorHAnsi"/>
          <w:szCs w:val="22"/>
          <w:lang w:val="uk-UA"/>
        </w:rPr>
        <w:t>вихідної</w:t>
      </w:r>
      <w:r>
        <w:rPr>
          <w:rFonts w:asciiTheme="minorHAnsi" w:hAnsiTheme="minorHAnsi" w:cstheme="minorHAnsi"/>
          <w:szCs w:val="22"/>
          <w:lang w:val="uk-UA"/>
        </w:rPr>
        <w:t xml:space="preserve"> ситуації в Україні стосовно пов</w:t>
      </w:r>
      <w:r w:rsidRPr="00300503">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300503">
        <w:rPr>
          <w:rFonts w:asciiTheme="minorHAnsi" w:hAnsiTheme="minorHAnsi" w:cstheme="minorHAnsi"/>
          <w:szCs w:val="22"/>
          <w:lang w:val="uk-UA"/>
        </w:rPr>
        <w:t>’</w:t>
      </w:r>
      <w:r>
        <w:rPr>
          <w:rFonts w:asciiTheme="minorHAnsi" w:hAnsiTheme="minorHAnsi" w:cstheme="minorHAnsi"/>
          <w:szCs w:val="22"/>
          <w:lang w:val="uk-UA"/>
        </w:rPr>
        <w:t xml:space="preserve">єрів </w:t>
      </w:r>
      <w:r w:rsidR="007F2A7A">
        <w:rPr>
          <w:rFonts w:asciiTheme="minorHAnsi" w:hAnsiTheme="minorHAnsi" w:cstheme="minorHAnsi"/>
          <w:szCs w:val="22"/>
          <w:lang w:val="uk-UA"/>
        </w:rPr>
        <w:t xml:space="preserve">на шляху </w:t>
      </w:r>
      <w:r>
        <w:rPr>
          <w:rFonts w:asciiTheme="minorHAnsi" w:hAnsiTheme="minorHAnsi" w:cstheme="minorHAnsi"/>
          <w:szCs w:val="22"/>
          <w:lang w:val="uk-UA"/>
        </w:rPr>
        <w:t>до ВІЛ- і ТБ-послуг</w:t>
      </w:r>
      <w:r w:rsidR="007F2A7A">
        <w:rPr>
          <w:rFonts w:asciiTheme="minorHAnsi" w:hAnsiTheme="minorHAnsi" w:cstheme="minorHAnsi"/>
          <w:szCs w:val="22"/>
          <w:lang w:val="uk-UA"/>
        </w:rPr>
        <w:t>,</w:t>
      </w:r>
      <w:r>
        <w:rPr>
          <w:rFonts w:asciiTheme="minorHAnsi" w:hAnsiTheme="minorHAnsi" w:cstheme="minorHAnsi"/>
          <w:szCs w:val="22"/>
          <w:lang w:val="uk-UA"/>
        </w:rPr>
        <w:t xml:space="preserve"> і чинні програми з їх усунення</w:t>
      </w:r>
      <w:r w:rsidRPr="00300503">
        <w:rPr>
          <w:rFonts w:asciiTheme="minorHAnsi" w:hAnsiTheme="minorHAnsi" w:cstheme="minorHAnsi"/>
          <w:szCs w:val="22"/>
          <w:lang w:val="uk-UA"/>
        </w:rPr>
        <w:t xml:space="preserve">, (б) </w:t>
      </w:r>
      <w:r>
        <w:rPr>
          <w:rFonts w:asciiTheme="minorHAnsi" w:hAnsiTheme="minorHAnsi" w:cstheme="minorHAnsi"/>
          <w:szCs w:val="22"/>
          <w:lang w:val="uk-UA"/>
        </w:rPr>
        <w:t>описує, як могли би виглядати комплексні програми, спрямовані на скорочення цих бар</w:t>
      </w:r>
      <w:r w:rsidRPr="00300503">
        <w:rPr>
          <w:rFonts w:asciiTheme="minorHAnsi" w:hAnsiTheme="minorHAnsi" w:cstheme="minorHAnsi"/>
          <w:szCs w:val="22"/>
          <w:lang w:val="uk-UA"/>
        </w:rPr>
        <w:t>’</w:t>
      </w:r>
      <w:r>
        <w:rPr>
          <w:rFonts w:asciiTheme="minorHAnsi" w:hAnsiTheme="minorHAnsi" w:cstheme="minorHAnsi"/>
          <w:szCs w:val="22"/>
          <w:lang w:val="uk-UA"/>
        </w:rPr>
        <w:t>єрів, та витрати на них</w:t>
      </w:r>
      <w:r w:rsidR="007F2A7A">
        <w:rPr>
          <w:rFonts w:asciiTheme="minorHAnsi" w:hAnsiTheme="minorHAnsi" w:cstheme="minorHAnsi"/>
          <w:szCs w:val="22"/>
          <w:lang w:val="uk-UA"/>
        </w:rPr>
        <w:t>,</w:t>
      </w:r>
      <w:r w:rsidRPr="00300503">
        <w:rPr>
          <w:rFonts w:asciiTheme="minorHAnsi" w:hAnsiTheme="minorHAnsi" w:cstheme="minorHAnsi"/>
          <w:szCs w:val="22"/>
          <w:lang w:val="uk-UA"/>
        </w:rPr>
        <w:t xml:space="preserve"> </w:t>
      </w:r>
      <w:r>
        <w:rPr>
          <w:rFonts w:asciiTheme="minorHAnsi" w:hAnsiTheme="minorHAnsi" w:cstheme="minorHAnsi"/>
          <w:szCs w:val="22"/>
          <w:lang w:val="uk-UA"/>
        </w:rPr>
        <w:t>і</w:t>
      </w:r>
      <w:r w:rsidRPr="00300503">
        <w:rPr>
          <w:rFonts w:asciiTheme="minorHAnsi" w:hAnsiTheme="minorHAnsi" w:cstheme="minorHAnsi"/>
          <w:szCs w:val="22"/>
          <w:lang w:val="uk-UA"/>
        </w:rPr>
        <w:t xml:space="preserve"> (</w:t>
      </w:r>
      <w:r>
        <w:rPr>
          <w:rFonts w:asciiTheme="minorHAnsi" w:hAnsiTheme="minorHAnsi" w:cstheme="minorHAnsi"/>
          <w:szCs w:val="22"/>
          <w:lang w:val="uk-UA"/>
        </w:rPr>
        <w:t>в</w:t>
      </w:r>
      <w:r w:rsidRPr="00300503">
        <w:rPr>
          <w:rFonts w:asciiTheme="minorHAnsi" w:hAnsiTheme="minorHAnsi" w:cstheme="minorHAnsi"/>
          <w:szCs w:val="22"/>
          <w:lang w:val="uk-UA"/>
        </w:rPr>
        <w:t xml:space="preserve">) </w:t>
      </w:r>
      <w:r>
        <w:rPr>
          <w:rFonts w:asciiTheme="minorHAnsi" w:hAnsiTheme="minorHAnsi" w:cstheme="minorHAnsi"/>
          <w:szCs w:val="22"/>
          <w:lang w:val="uk-UA"/>
        </w:rPr>
        <w:t xml:space="preserve">пропонує </w:t>
      </w:r>
      <w:r w:rsidR="007F2A7A">
        <w:rPr>
          <w:rFonts w:asciiTheme="minorHAnsi" w:hAnsiTheme="minorHAnsi" w:cstheme="minorHAnsi"/>
          <w:szCs w:val="22"/>
          <w:lang w:val="uk-UA"/>
        </w:rPr>
        <w:t>варіанти</w:t>
      </w:r>
      <w:r>
        <w:rPr>
          <w:rFonts w:asciiTheme="minorHAnsi" w:hAnsiTheme="minorHAnsi" w:cstheme="minorHAnsi"/>
          <w:szCs w:val="22"/>
          <w:lang w:val="uk-UA"/>
        </w:rPr>
        <w:t xml:space="preserve"> можливих подальших кроків із запровадження комплексних програм</w:t>
      </w:r>
      <w:r w:rsidRPr="00300503">
        <w:rPr>
          <w:rFonts w:asciiTheme="minorHAnsi" w:hAnsiTheme="minorHAnsi" w:cstheme="minorHAnsi"/>
          <w:szCs w:val="22"/>
          <w:lang w:val="uk-UA"/>
        </w:rPr>
        <w:t xml:space="preserve">. </w:t>
      </w:r>
    </w:p>
    <w:p w14:paraId="6FE8C722" w14:textId="77777777" w:rsidR="007F2A7A" w:rsidRDefault="007F2A7A" w:rsidP="00C36354">
      <w:pPr>
        <w:pStyle w:val="NormalWeb"/>
        <w:spacing w:before="0" w:beforeAutospacing="0" w:after="0" w:afterAutospacing="0"/>
        <w:rPr>
          <w:rFonts w:asciiTheme="minorHAnsi" w:hAnsiTheme="minorHAnsi" w:cstheme="minorHAnsi"/>
          <w:szCs w:val="22"/>
          <w:lang w:val="uk-UA"/>
        </w:rPr>
      </w:pPr>
    </w:p>
    <w:p w14:paraId="558D24FF" w14:textId="74551758" w:rsidR="00935ABD" w:rsidRPr="00466349" w:rsidRDefault="00BB0503" w:rsidP="00C36354">
      <w:pPr>
        <w:pStyle w:val="NormalWeb"/>
        <w:spacing w:before="0" w:beforeAutospacing="0" w:after="0" w:afterAutospacing="0"/>
        <w:rPr>
          <w:rFonts w:asciiTheme="minorHAnsi" w:hAnsiTheme="minorHAnsi" w:cstheme="minorHAnsi"/>
          <w:szCs w:val="22"/>
          <w:lang w:val="uk-UA"/>
        </w:rPr>
      </w:pPr>
      <w:r>
        <w:rPr>
          <w:rFonts w:asciiTheme="minorHAnsi" w:hAnsiTheme="minorHAnsi" w:cstheme="minorHAnsi"/>
          <w:szCs w:val="22"/>
          <w:lang w:val="uk-UA"/>
        </w:rPr>
        <w:t>Певні</w:t>
      </w:r>
      <w:r w:rsidR="00001E25">
        <w:rPr>
          <w:rFonts w:asciiTheme="minorHAnsi" w:hAnsiTheme="minorHAnsi" w:cstheme="minorHAnsi"/>
          <w:szCs w:val="22"/>
          <w:lang w:val="uk-UA"/>
        </w:rPr>
        <w:t xml:space="preserve"> програм</w:t>
      </w:r>
      <w:r>
        <w:rPr>
          <w:rFonts w:asciiTheme="minorHAnsi" w:hAnsiTheme="minorHAnsi" w:cstheme="minorHAnsi"/>
          <w:szCs w:val="22"/>
          <w:lang w:val="uk-UA"/>
        </w:rPr>
        <w:t>ні напрями</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які</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включають кілька заходів і компонентів діяльності</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 xml:space="preserve">зі </w:t>
      </w:r>
      <w:r w:rsidR="00C36354">
        <w:rPr>
          <w:rFonts w:asciiTheme="minorHAnsi" w:hAnsiTheme="minorHAnsi" w:cstheme="minorHAnsi"/>
          <w:szCs w:val="22"/>
          <w:lang w:val="uk-UA"/>
        </w:rPr>
        <w:t>скорочення пов</w:t>
      </w:r>
      <w:r w:rsidR="00C36354" w:rsidRPr="003A1003">
        <w:rPr>
          <w:rFonts w:asciiTheme="minorHAnsi" w:hAnsiTheme="minorHAnsi" w:cstheme="minorHAnsi"/>
          <w:szCs w:val="22"/>
          <w:lang w:val="uk-UA"/>
        </w:rPr>
        <w:t>’</w:t>
      </w:r>
      <w:r w:rsidR="00C36354" w:rsidRPr="00537CD8">
        <w:rPr>
          <w:rFonts w:asciiTheme="minorHAnsi" w:hAnsiTheme="minorHAnsi" w:cstheme="minorHAnsi"/>
          <w:szCs w:val="22"/>
          <w:lang w:val="uk-UA"/>
        </w:rPr>
        <w:t xml:space="preserve">язаних </w:t>
      </w:r>
      <w:r w:rsidR="00C36354">
        <w:rPr>
          <w:rFonts w:asciiTheme="minorHAnsi" w:hAnsiTheme="minorHAnsi" w:cstheme="minorHAnsi"/>
          <w:szCs w:val="22"/>
          <w:lang w:val="uk-UA"/>
        </w:rPr>
        <w:t>із порушенням прав людини бар</w:t>
      </w:r>
      <w:r w:rsidR="00C36354" w:rsidRPr="003A1003">
        <w:rPr>
          <w:rFonts w:asciiTheme="minorHAnsi" w:hAnsiTheme="minorHAnsi" w:cstheme="minorHAnsi"/>
          <w:szCs w:val="22"/>
          <w:lang w:val="uk-UA"/>
        </w:rPr>
        <w:t>’</w:t>
      </w:r>
      <w:r w:rsidR="00C36354">
        <w:rPr>
          <w:rFonts w:asciiTheme="minorHAnsi" w:hAnsiTheme="minorHAnsi" w:cstheme="minorHAnsi"/>
          <w:szCs w:val="22"/>
          <w:lang w:val="uk-UA"/>
        </w:rPr>
        <w:t xml:space="preserve">єрів </w:t>
      </w:r>
      <w:r w:rsidR="00001E25">
        <w:rPr>
          <w:rFonts w:asciiTheme="minorHAnsi" w:hAnsiTheme="minorHAnsi" w:cstheme="minorHAnsi"/>
          <w:szCs w:val="22"/>
          <w:lang w:val="uk-UA"/>
        </w:rPr>
        <w:t xml:space="preserve">на шляху </w:t>
      </w:r>
      <w:r>
        <w:rPr>
          <w:rFonts w:asciiTheme="minorHAnsi" w:hAnsiTheme="minorHAnsi" w:cstheme="minorHAnsi"/>
          <w:szCs w:val="22"/>
          <w:lang w:val="uk-UA"/>
        </w:rPr>
        <w:t>до послуг, виявились ефективними</w:t>
      </w:r>
      <w:r w:rsidR="00C36354">
        <w:rPr>
          <w:rFonts w:asciiTheme="minorHAnsi" w:hAnsiTheme="minorHAnsi" w:cstheme="minorHAnsi"/>
          <w:szCs w:val="22"/>
          <w:lang w:val="uk-UA"/>
        </w:rPr>
        <w:t xml:space="preserve"> з точки зору скорочення бар</w:t>
      </w:r>
      <w:r w:rsidR="00C36354" w:rsidRPr="003A1003">
        <w:rPr>
          <w:rFonts w:asciiTheme="minorHAnsi" w:hAnsiTheme="minorHAnsi" w:cstheme="minorHAnsi"/>
          <w:szCs w:val="22"/>
          <w:lang w:val="uk-UA"/>
        </w:rPr>
        <w:t>’</w:t>
      </w:r>
      <w:r w:rsidR="00C36354">
        <w:rPr>
          <w:rFonts w:asciiTheme="minorHAnsi" w:hAnsiTheme="minorHAnsi" w:cstheme="minorHAnsi"/>
          <w:szCs w:val="22"/>
          <w:lang w:val="uk-UA"/>
        </w:rPr>
        <w:t xml:space="preserve">єрів. </w:t>
      </w:r>
      <w:r w:rsidR="00001E25">
        <w:rPr>
          <w:rFonts w:asciiTheme="minorHAnsi" w:hAnsiTheme="minorHAnsi" w:cstheme="minorHAnsi"/>
          <w:szCs w:val="22"/>
          <w:lang w:val="uk-UA"/>
        </w:rPr>
        <w:t>У зв</w:t>
      </w:r>
      <w:r w:rsidR="00001E25" w:rsidRPr="003A1003">
        <w:rPr>
          <w:rFonts w:asciiTheme="minorHAnsi" w:hAnsiTheme="minorHAnsi" w:cstheme="minorHAnsi"/>
          <w:szCs w:val="22"/>
          <w:lang w:val="uk-UA"/>
        </w:rPr>
        <w:t>’</w:t>
      </w:r>
      <w:r w:rsidR="00001E25">
        <w:rPr>
          <w:rFonts w:asciiTheme="minorHAnsi" w:hAnsiTheme="minorHAnsi" w:cstheme="minorHAnsi"/>
          <w:szCs w:val="22"/>
          <w:lang w:val="uk-UA"/>
        </w:rPr>
        <w:t>язку з цим</w:t>
      </w:r>
      <w:r w:rsidR="00C36354">
        <w:rPr>
          <w:rFonts w:asciiTheme="minorHAnsi" w:hAnsiTheme="minorHAnsi" w:cstheme="minorHAnsi"/>
          <w:szCs w:val="22"/>
          <w:lang w:val="uk-UA"/>
        </w:rPr>
        <w:t xml:space="preserve"> технічні партнери та інші експерти</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визнали їх основними компонентами відпові</w:t>
      </w:r>
      <w:r w:rsidR="00001E25">
        <w:rPr>
          <w:rFonts w:asciiTheme="minorHAnsi" w:hAnsiTheme="minorHAnsi" w:cstheme="minorHAnsi"/>
          <w:szCs w:val="22"/>
          <w:lang w:val="uk-UA"/>
        </w:rPr>
        <w:t>ді. Як для ВІЛ, так і для ТБ, такі</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програмні напрями</w:t>
      </w:r>
      <w:r w:rsidR="00C36354">
        <w:rPr>
          <w:rFonts w:asciiTheme="minorHAnsi" w:hAnsiTheme="minorHAnsi" w:cstheme="minorHAnsi"/>
          <w:szCs w:val="22"/>
          <w:lang w:val="uk-UA"/>
        </w:rPr>
        <w:t xml:space="preserve"> включають</w:t>
      </w:r>
      <w:r w:rsidR="00001E25">
        <w:rPr>
          <w:rFonts w:asciiTheme="minorHAnsi" w:hAnsiTheme="minorHAnsi" w:cstheme="minorHAnsi"/>
          <w:szCs w:val="22"/>
          <w:lang w:val="uk-UA"/>
        </w:rPr>
        <w:t xml:space="preserve"> </w:t>
      </w:r>
      <w:r w:rsidR="00001E25">
        <w:rPr>
          <w:rFonts w:asciiTheme="minorHAnsi" w:hAnsiTheme="minorHAnsi" w:cstheme="minorHAnsi"/>
          <w:szCs w:val="22"/>
          <w:lang w:val="uk-UA"/>
        </w:rPr>
        <w:lastRenderedPageBreak/>
        <w:t>наступне</w:t>
      </w:r>
      <w:r w:rsidR="00C36354" w:rsidRPr="007D336D">
        <w:rPr>
          <w:rFonts w:asciiTheme="minorHAnsi" w:hAnsiTheme="minorHAnsi" w:cstheme="minorHAnsi"/>
          <w:szCs w:val="22"/>
          <w:lang w:val="uk-UA"/>
        </w:rPr>
        <w:t>: (</w:t>
      </w:r>
      <w:r w:rsidR="00C36354" w:rsidRPr="000551A4">
        <w:rPr>
          <w:rFonts w:asciiTheme="minorHAnsi" w:hAnsiTheme="minorHAnsi" w:cstheme="minorHAnsi"/>
          <w:szCs w:val="22"/>
          <w:lang w:val="en-US"/>
        </w:rPr>
        <w:t>a</w:t>
      </w:r>
      <w:r w:rsidR="00C36354" w:rsidRPr="007D336D">
        <w:rPr>
          <w:rFonts w:asciiTheme="minorHAnsi" w:hAnsiTheme="minorHAnsi" w:cstheme="minorHAnsi"/>
          <w:szCs w:val="22"/>
          <w:lang w:val="uk-UA"/>
        </w:rPr>
        <w:t xml:space="preserve">) </w:t>
      </w:r>
      <w:r w:rsidR="00A72D86">
        <w:rPr>
          <w:rFonts w:asciiTheme="minorHAnsi" w:hAnsiTheme="minorHAnsi" w:cstheme="minorHAnsi"/>
          <w:szCs w:val="22"/>
          <w:lang w:val="uk-UA"/>
        </w:rPr>
        <w:t>зниження рівня сти</w:t>
      </w:r>
      <w:r w:rsidR="00C36354">
        <w:rPr>
          <w:rFonts w:asciiTheme="minorHAnsi" w:hAnsiTheme="minorHAnsi" w:cstheme="minorHAnsi"/>
          <w:szCs w:val="22"/>
          <w:lang w:val="uk-UA"/>
        </w:rPr>
        <w:t xml:space="preserve">гми </w:t>
      </w:r>
      <w:r w:rsidR="00094CDD">
        <w:rPr>
          <w:rFonts w:asciiTheme="minorHAnsi" w:hAnsiTheme="minorHAnsi" w:cstheme="minorHAnsi"/>
          <w:szCs w:val="22"/>
          <w:lang w:val="uk-UA"/>
        </w:rPr>
        <w:t>та</w:t>
      </w:r>
      <w:r w:rsidR="00C36354">
        <w:rPr>
          <w:rFonts w:asciiTheme="minorHAnsi" w:hAnsiTheme="minorHAnsi" w:cstheme="minorHAnsi"/>
          <w:szCs w:val="22"/>
          <w:lang w:val="uk-UA"/>
        </w:rPr>
        <w:t xml:space="preserve"> дискримінації</w:t>
      </w:r>
      <w:r w:rsidR="00C36354" w:rsidRPr="007D336D">
        <w:rPr>
          <w:rFonts w:asciiTheme="minorHAnsi" w:hAnsiTheme="minorHAnsi" w:cstheme="minorHAnsi"/>
          <w:szCs w:val="22"/>
          <w:lang w:val="uk-UA"/>
        </w:rPr>
        <w:t xml:space="preserve">; (б) </w:t>
      </w:r>
      <w:r w:rsidR="00C36354">
        <w:rPr>
          <w:rFonts w:asciiTheme="minorHAnsi" w:hAnsiTheme="minorHAnsi" w:cstheme="minorHAnsi"/>
          <w:szCs w:val="22"/>
          <w:lang w:val="uk-UA"/>
        </w:rPr>
        <w:t>підготовку медичних працівників з питань прав людини та медичної етики</w:t>
      </w:r>
      <w:r w:rsidR="00C36354" w:rsidRPr="007D336D">
        <w:rPr>
          <w:rFonts w:asciiTheme="minorHAnsi" w:hAnsiTheme="minorHAnsi" w:cstheme="minorHAnsi"/>
          <w:szCs w:val="22"/>
          <w:lang w:val="uk-UA"/>
        </w:rPr>
        <w:t>; (</w:t>
      </w:r>
      <w:r w:rsidR="00C36354">
        <w:rPr>
          <w:rFonts w:asciiTheme="minorHAnsi" w:hAnsiTheme="minorHAnsi" w:cstheme="minorHAnsi"/>
          <w:szCs w:val="22"/>
          <w:lang w:val="uk-UA"/>
        </w:rPr>
        <w:t>в</w:t>
      </w:r>
      <w:r w:rsidR="00C36354" w:rsidRPr="007D336D">
        <w:rPr>
          <w:rFonts w:asciiTheme="minorHAnsi" w:hAnsiTheme="minorHAnsi" w:cstheme="minorHAnsi"/>
          <w:szCs w:val="22"/>
          <w:lang w:val="uk-UA"/>
        </w:rPr>
        <w:t xml:space="preserve">) </w:t>
      </w:r>
      <w:r w:rsidR="00001E25">
        <w:rPr>
          <w:rFonts w:asciiTheme="minorHAnsi" w:hAnsiTheme="minorHAnsi" w:cstheme="minorHAnsi"/>
          <w:szCs w:val="22"/>
          <w:lang w:val="uk-UA"/>
        </w:rPr>
        <w:t>підв</w:t>
      </w:r>
      <w:r w:rsidR="00A72D86">
        <w:rPr>
          <w:rFonts w:asciiTheme="minorHAnsi" w:hAnsiTheme="minorHAnsi" w:cstheme="minorHAnsi"/>
          <w:szCs w:val="22"/>
          <w:lang w:val="uk-UA"/>
        </w:rPr>
        <w:t>ищення обізнаності законодавців і</w:t>
      </w:r>
      <w:r w:rsidR="00001E25">
        <w:rPr>
          <w:rFonts w:asciiTheme="minorHAnsi" w:hAnsiTheme="minorHAnsi" w:cstheme="minorHAnsi"/>
          <w:szCs w:val="22"/>
          <w:lang w:val="uk-UA"/>
        </w:rPr>
        <w:t xml:space="preserve"> працівників</w:t>
      </w:r>
      <w:r w:rsidR="00C36354">
        <w:rPr>
          <w:rFonts w:asciiTheme="minorHAnsi" w:hAnsiTheme="minorHAnsi" w:cstheme="minorHAnsi"/>
          <w:szCs w:val="22"/>
          <w:lang w:val="uk-UA"/>
        </w:rPr>
        <w:t xml:space="preserve"> правоохоронних органів</w:t>
      </w:r>
      <w:r w:rsidR="00C36354" w:rsidRPr="007D336D">
        <w:rPr>
          <w:rFonts w:asciiTheme="minorHAnsi" w:hAnsiTheme="minorHAnsi" w:cstheme="minorHAnsi"/>
          <w:szCs w:val="22"/>
          <w:lang w:val="uk-UA"/>
        </w:rPr>
        <w:t>; (</w:t>
      </w:r>
      <w:r w:rsidR="00C36354" w:rsidRPr="00855BC0">
        <w:rPr>
          <w:rFonts w:asciiTheme="minorHAnsi" w:hAnsiTheme="minorHAnsi" w:cstheme="minorHAnsi"/>
          <w:szCs w:val="22"/>
          <w:lang w:val="uk-UA"/>
        </w:rPr>
        <w:t>г</w:t>
      </w:r>
      <w:r w:rsidR="00C36354" w:rsidRPr="007D336D">
        <w:rPr>
          <w:rFonts w:asciiTheme="minorHAnsi" w:hAnsiTheme="minorHAnsi" w:cstheme="minorHAnsi"/>
          <w:szCs w:val="22"/>
          <w:lang w:val="uk-UA"/>
        </w:rPr>
        <w:t xml:space="preserve">) </w:t>
      </w:r>
      <w:r w:rsidR="00A72D86">
        <w:rPr>
          <w:rFonts w:asciiTheme="minorHAnsi" w:hAnsiTheme="minorHAnsi" w:cstheme="minorHAnsi"/>
          <w:szCs w:val="22"/>
          <w:lang w:val="uk-UA"/>
        </w:rPr>
        <w:t>зниження рівня</w:t>
      </w:r>
      <w:r w:rsidR="00C36354">
        <w:rPr>
          <w:rFonts w:asciiTheme="minorHAnsi" w:hAnsiTheme="minorHAnsi" w:cstheme="minorHAnsi"/>
          <w:szCs w:val="22"/>
          <w:lang w:val="uk-UA"/>
        </w:rPr>
        <w:t xml:space="preserve"> дискримінації жінок </w:t>
      </w:r>
      <w:r w:rsidR="00001E25">
        <w:rPr>
          <w:rFonts w:asciiTheme="minorHAnsi" w:hAnsiTheme="minorHAnsi" w:cstheme="minorHAnsi"/>
          <w:szCs w:val="22"/>
          <w:lang w:val="uk-UA"/>
        </w:rPr>
        <w:t>у зв</w:t>
      </w:r>
      <w:r w:rsidR="00001E25" w:rsidRPr="003A1003">
        <w:rPr>
          <w:rFonts w:asciiTheme="minorHAnsi" w:hAnsiTheme="minorHAnsi" w:cstheme="minorHAnsi"/>
          <w:szCs w:val="22"/>
          <w:lang w:val="uk-UA"/>
        </w:rPr>
        <w:t>’</w:t>
      </w:r>
      <w:r w:rsidR="00001E25">
        <w:rPr>
          <w:rFonts w:asciiTheme="minorHAnsi" w:hAnsiTheme="minorHAnsi" w:cstheme="minorHAnsi"/>
          <w:szCs w:val="22"/>
          <w:lang w:val="uk-UA"/>
        </w:rPr>
        <w:t>язку з ВІЛ і ТБ</w:t>
      </w:r>
      <w:r w:rsidR="00C36354" w:rsidRPr="007D336D">
        <w:rPr>
          <w:rFonts w:asciiTheme="minorHAnsi" w:hAnsiTheme="minorHAnsi" w:cstheme="minorHAnsi"/>
          <w:szCs w:val="22"/>
          <w:lang w:val="uk-UA"/>
        </w:rPr>
        <w:t>; (</w:t>
      </w:r>
      <w:r w:rsidR="00C36354" w:rsidRPr="00855BC0">
        <w:rPr>
          <w:rFonts w:asciiTheme="minorHAnsi" w:hAnsiTheme="minorHAnsi" w:cstheme="minorHAnsi"/>
          <w:szCs w:val="22"/>
          <w:lang w:val="uk-UA"/>
        </w:rPr>
        <w:t>д</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правов</w:t>
      </w:r>
      <w:r w:rsidR="00094CDD">
        <w:rPr>
          <w:rFonts w:asciiTheme="minorHAnsi" w:hAnsiTheme="minorHAnsi" w:cstheme="minorHAnsi"/>
          <w:szCs w:val="22"/>
          <w:lang w:val="uk-UA"/>
        </w:rPr>
        <w:t>у</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грамотність («З</w:t>
      </w:r>
      <w:r w:rsidR="00C36354">
        <w:rPr>
          <w:rFonts w:asciiTheme="minorHAnsi" w:hAnsiTheme="minorHAnsi" w:cstheme="minorHAnsi"/>
          <w:szCs w:val="22"/>
          <w:lang w:val="uk-UA"/>
        </w:rPr>
        <w:t>най свої права»</w:t>
      </w:r>
      <w:r w:rsidR="00C36354" w:rsidRPr="007D336D">
        <w:rPr>
          <w:rFonts w:asciiTheme="minorHAnsi" w:hAnsiTheme="minorHAnsi" w:cstheme="minorHAnsi"/>
          <w:szCs w:val="22"/>
          <w:lang w:val="uk-UA"/>
        </w:rPr>
        <w:t>); (</w:t>
      </w:r>
      <w:r w:rsidR="00C36354" w:rsidRPr="00855BC0">
        <w:rPr>
          <w:rFonts w:asciiTheme="minorHAnsi" w:hAnsiTheme="minorHAnsi" w:cstheme="minorHAnsi"/>
          <w:szCs w:val="22"/>
          <w:lang w:val="uk-UA"/>
        </w:rPr>
        <w:t>є</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юридичні послуги</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і</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ж</w:t>
      </w:r>
      <w:r w:rsidR="00C36354" w:rsidRPr="007D336D">
        <w:rPr>
          <w:rFonts w:asciiTheme="minorHAnsi" w:hAnsiTheme="minorHAnsi" w:cstheme="minorHAnsi"/>
          <w:szCs w:val="22"/>
          <w:lang w:val="uk-UA"/>
        </w:rPr>
        <w:t xml:space="preserve">) </w:t>
      </w:r>
      <w:r w:rsidR="00C36354">
        <w:rPr>
          <w:rFonts w:asciiTheme="minorHAnsi" w:hAnsiTheme="minorHAnsi" w:cstheme="minorHAnsi"/>
          <w:szCs w:val="22"/>
          <w:lang w:val="uk-UA"/>
        </w:rPr>
        <w:t>моніторинг і реформування законів, поста</w:t>
      </w:r>
      <w:r w:rsidR="00001E25">
        <w:rPr>
          <w:rFonts w:asciiTheme="minorHAnsi" w:hAnsiTheme="minorHAnsi" w:cstheme="minorHAnsi"/>
          <w:szCs w:val="22"/>
          <w:lang w:val="uk-UA"/>
        </w:rPr>
        <w:t>нов і політик</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пов</w:t>
      </w:r>
      <w:r w:rsidR="00001E25" w:rsidRPr="003A1003">
        <w:rPr>
          <w:rFonts w:asciiTheme="minorHAnsi" w:hAnsiTheme="minorHAnsi" w:cstheme="minorHAnsi"/>
          <w:szCs w:val="22"/>
          <w:lang w:val="uk-UA"/>
        </w:rPr>
        <w:t>’</w:t>
      </w:r>
      <w:r w:rsidR="00001E25">
        <w:rPr>
          <w:rFonts w:asciiTheme="minorHAnsi" w:hAnsiTheme="minorHAnsi" w:cstheme="minorHAnsi"/>
          <w:szCs w:val="22"/>
          <w:lang w:val="uk-UA"/>
        </w:rPr>
        <w:t>язаних із ВІЛ і ТБ</w:t>
      </w:r>
      <w:r w:rsidR="00C36354">
        <w:rPr>
          <w:rFonts w:asciiTheme="minorHAnsi" w:hAnsiTheme="minorHAnsi" w:cstheme="minorHAnsi"/>
          <w:szCs w:val="22"/>
          <w:lang w:val="uk-UA"/>
        </w:rPr>
        <w:t xml:space="preserve">. Крім того, </w:t>
      </w:r>
      <w:r w:rsidR="00001E25">
        <w:rPr>
          <w:rFonts w:asciiTheme="minorHAnsi" w:hAnsiTheme="minorHAnsi" w:cstheme="minorHAnsi"/>
          <w:szCs w:val="22"/>
          <w:lang w:val="uk-UA"/>
        </w:rPr>
        <w:t>у випадку з ТБ</w:t>
      </w:r>
      <w:r w:rsidR="00C36354">
        <w:rPr>
          <w:rFonts w:asciiTheme="minorHAnsi" w:hAnsiTheme="minorHAnsi" w:cstheme="minorHAnsi"/>
          <w:szCs w:val="22"/>
          <w:lang w:val="uk-UA"/>
        </w:rPr>
        <w:t xml:space="preserve"> існує необхідність у тому, щоб</w:t>
      </w:r>
      <w:r w:rsidR="00C36354" w:rsidRPr="003A1003">
        <w:rPr>
          <w:rFonts w:asciiTheme="minorHAnsi" w:hAnsiTheme="minorHAnsi" w:cstheme="minorHAnsi"/>
          <w:szCs w:val="22"/>
          <w:lang w:val="uk-UA"/>
        </w:rPr>
        <w:t xml:space="preserve">: </w:t>
      </w:r>
      <w:r w:rsidR="00C36354">
        <w:rPr>
          <w:rFonts w:asciiTheme="minorHAnsi" w:hAnsiTheme="minorHAnsi" w:cstheme="minorHAnsi"/>
          <w:szCs w:val="22"/>
          <w:lang w:val="uk-UA"/>
        </w:rPr>
        <w:t xml:space="preserve">забезпечити конфіденційність </w:t>
      </w:r>
      <w:r w:rsidR="001B794C">
        <w:rPr>
          <w:rFonts w:asciiTheme="minorHAnsi" w:hAnsiTheme="minorHAnsi" w:cstheme="minorHAnsi"/>
          <w:szCs w:val="22"/>
          <w:lang w:val="uk-UA"/>
        </w:rPr>
        <w:t>і</w:t>
      </w:r>
      <w:r w:rsidR="00C36354">
        <w:rPr>
          <w:rFonts w:asciiTheme="minorHAnsi" w:hAnsiTheme="minorHAnsi" w:cstheme="minorHAnsi"/>
          <w:szCs w:val="22"/>
          <w:lang w:val="uk-UA"/>
        </w:rPr>
        <w:t xml:space="preserve"> недоторканість</w:t>
      </w:r>
      <w:r w:rsidR="00001E25">
        <w:rPr>
          <w:rFonts w:asciiTheme="minorHAnsi" w:hAnsiTheme="minorHAnsi" w:cstheme="minorHAnsi"/>
          <w:szCs w:val="22"/>
          <w:lang w:val="uk-UA"/>
        </w:rPr>
        <w:t xml:space="preserve"> </w:t>
      </w:r>
      <w:r w:rsidR="001B794C">
        <w:rPr>
          <w:rFonts w:asciiTheme="minorHAnsi" w:hAnsiTheme="minorHAnsi" w:cstheme="minorHAnsi"/>
          <w:szCs w:val="22"/>
          <w:lang w:val="uk-UA"/>
        </w:rPr>
        <w:t>інформації</w:t>
      </w:r>
      <w:r w:rsidR="00001E25">
        <w:rPr>
          <w:rFonts w:asciiTheme="minorHAnsi" w:hAnsiTheme="minorHAnsi" w:cstheme="minorHAnsi"/>
          <w:szCs w:val="22"/>
          <w:lang w:val="uk-UA"/>
        </w:rPr>
        <w:t xml:space="preserve"> у зв</w:t>
      </w:r>
      <w:r w:rsidR="00001E25" w:rsidRPr="003A1003">
        <w:rPr>
          <w:rFonts w:asciiTheme="minorHAnsi" w:hAnsiTheme="minorHAnsi" w:cstheme="minorHAnsi"/>
          <w:szCs w:val="22"/>
          <w:lang w:val="uk-UA"/>
        </w:rPr>
        <w:t>’</w:t>
      </w:r>
      <w:r w:rsidR="00001E25">
        <w:rPr>
          <w:rFonts w:asciiTheme="minorHAnsi" w:hAnsiTheme="minorHAnsi" w:cstheme="minorHAnsi"/>
          <w:szCs w:val="22"/>
          <w:lang w:val="uk-UA"/>
        </w:rPr>
        <w:t xml:space="preserve">язку з </w:t>
      </w:r>
      <w:r w:rsidR="007D4D67">
        <w:rPr>
          <w:rFonts w:asciiTheme="minorHAnsi" w:hAnsiTheme="minorHAnsi" w:cstheme="minorHAnsi"/>
          <w:szCs w:val="22"/>
          <w:lang w:val="uk-UA"/>
        </w:rPr>
        <w:t>діагностуванням ТБ</w:t>
      </w:r>
      <w:r w:rsidR="00C36354" w:rsidRPr="003A1003">
        <w:rPr>
          <w:rFonts w:asciiTheme="minorHAnsi" w:hAnsiTheme="minorHAnsi" w:cstheme="minorHAnsi"/>
          <w:szCs w:val="22"/>
          <w:lang w:val="uk-UA"/>
        </w:rPr>
        <w:t xml:space="preserve">, </w:t>
      </w:r>
      <w:r w:rsidR="00C36354">
        <w:rPr>
          <w:rFonts w:asciiTheme="minorHAnsi" w:hAnsiTheme="minorHAnsi" w:cstheme="minorHAnsi"/>
          <w:szCs w:val="22"/>
          <w:lang w:val="uk-UA"/>
        </w:rPr>
        <w:t xml:space="preserve">мобілізувати та розширити можливості </w:t>
      </w:r>
      <w:r w:rsidR="00001E25">
        <w:rPr>
          <w:rFonts w:asciiTheme="minorHAnsi" w:hAnsiTheme="minorHAnsi" w:cstheme="minorHAnsi"/>
          <w:szCs w:val="22"/>
          <w:lang w:val="uk-UA"/>
        </w:rPr>
        <w:t>груп пацієнтів і спільнот</w:t>
      </w:r>
      <w:r w:rsidR="00C36354">
        <w:rPr>
          <w:rFonts w:asciiTheme="minorHAnsi" w:hAnsiTheme="minorHAnsi" w:cstheme="minorHAnsi"/>
          <w:szCs w:val="22"/>
          <w:lang w:val="uk-UA"/>
        </w:rPr>
        <w:t xml:space="preserve"> </w:t>
      </w:r>
      <w:r w:rsidR="00001E25">
        <w:rPr>
          <w:rFonts w:asciiTheme="minorHAnsi" w:hAnsiTheme="minorHAnsi" w:cstheme="minorHAnsi"/>
          <w:szCs w:val="22"/>
          <w:lang w:val="uk-UA"/>
        </w:rPr>
        <w:t>і</w:t>
      </w:r>
      <w:r w:rsidR="00C36354">
        <w:rPr>
          <w:rFonts w:asciiTheme="minorHAnsi" w:hAnsiTheme="minorHAnsi" w:cstheme="minorHAnsi"/>
          <w:szCs w:val="22"/>
          <w:lang w:val="uk-UA"/>
        </w:rPr>
        <w:t xml:space="preserve">з ТБ, </w:t>
      </w:r>
      <w:r w:rsidR="00001E25">
        <w:rPr>
          <w:rFonts w:asciiTheme="minorHAnsi" w:hAnsiTheme="minorHAnsi" w:cstheme="minorHAnsi"/>
          <w:szCs w:val="22"/>
          <w:lang w:val="uk-UA"/>
        </w:rPr>
        <w:t>відреагувати на занадто загальні політики, які стосуються примусової ізоляції</w:t>
      </w:r>
      <w:r w:rsidR="00C36354">
        <w:rPr>
          <w:rFonts w:asciiTheme="minorHAnsi" w:hAnsiTheme="minorHAnsi" w:cstheme="minorHAnsi"/>
          <w:szCs w:val="22"/>
          <w:lang w:val="uk-UA"/>
        </w:rPr>
        <w:t xml:space="preserve"> та утримання під вартою за н</w:t>
      </w:r>
      <w:r w:rsidR="004963DD">
        <w:rPr>
          <w:rFonts w:asciiTheme="minorHAnsi" w:hAnsiTheme="minorHAnsi" w:cstheme="minorHAnsi"/>
          <w:szCs w:val="22"/>
          <w:lang w:val="uk-UA"/>
        </w:rPr>
        <w:t xml:space="preserve">едотримання схеми лікування </w:t>
      </w:r>
      <w:r w:rsidR="00C36354">
        <w:rPr>
          <w:rFonts w:asciiTheme="minorHAnsi" w:hAnsiTheme="minorHAnsi" w:cstheme="minorHAnsi"/>
          <w:szCs w:val="22"/>
          <w:lang w:val="uk-UA"/>
        </w:rPr>
        <w:t>ТБ, зробити зусилля з усунення бар</w:t>
      </w:r>
      <w:r w:rsidR="00C36354" w:rsidRPr="003A1003">
        <w:rPr>
          <w:rFonts w:asciiTheme="minorHAnsi" w:hAnsiTheme="minorHAnsi" w:cstheme="minorHAnsi"/>
          <w:szCs w:val="22"/>
          <w:lang w:val="uk-UA"/>
        </w:rPr>
        <w:t>’</w:t>
      </w:r>
      <w:r w:rsidR="00C36354">
        <w:rPr>
          <w:rFonts w:asciiTheme="minorHAnsi" w:hAnsiTheme="minorHAnsi" w:cstheme="minorHAnsi"/>
          <w:szCs w:val="22"/>
          <w:lang w:val="uk-UA"/>
        </w:rPr>
        <w:t xml:space="preserve">єрів </w:t>
      </w:r>
      <w:r w:rsidR="00D73675">
        <w:rPr>
          <w:rFonts w:asciiTheme="minorHAnsi" w:hAnsiTheme="minorHAnsi" w:cstheme="minorHAnsi"/>
          <w:szCs w:val="22"/>
          <w:lang w:val="uk-UA"/>
        </w:rPr>
        <w:t xml:space="preserve">на шляху </w:t>
      </w:r>
      <w:r w:rsidR="00C36354">
        <w:rPr>
          <w:rFonts w:asciiTheme="minorHAnsi" w:hAnsiTheme="minorHAnsi" w:cstheme="minorHAnsi"/>
          <w:szCs w:val="22"/>
          <w:lang w:val="uk-UA"/>
        </w:rPr>
        <w:t>до ТБ-послуг у в</w:t>
      </w:r>
      <w:r w:rsidR="00C36354" w:rsidRPr="003A1003">
        <w:rPr>
          <w:rFonts w:asciiTheme="minorHAnsi" w:hAnsiTheme="minorHAnsi" w:cstheme="minorHAnsi"/>
          <w:szCs w:val="22"/>
          <w:lang w:val="uk-UA"/>
        </w:rPr>
        <w:t>’язницях</w:t>
      </w:r>
      <w:r w:rsidR="00935ABD" w:rsidRPr="00C36354">
        <w:rPr>
          <w:rFonts w:asciiTheme="minorHAnsi" w:hAnsiTheme="minorHAnsi" w:cstheme="minorHAnsi"/>
          <w:szCs w:val="22"/>
          <w:lang w:val="uk-UA"/>
        </w:rPr>
        <w:t>.</w:t>
      </w:r>
      <w:r w:rsidR="00935ABD" w:rsidRPr="000551A4">
        <w:rPr>
          <w:rStyle w:val="FootnoteReference"/>
          <w:rFonts w:asciiTheme="minorHAnsi" w:hAnsiTheme="minorHAnsi" w:cstheme="minorHAnsi"/>
          <w:szCs w:val="22"/>
          <w:lang w:val="en-US"/>
        </w:rPr>
        <w:footnoteReference w:id="3"/>
      </w:r>
    </w:p>
    <w:p w14:paraId="6B21C2A5" w14:textId="77777777" w:rsidR="00C36354" w:rsidRPr="00A02AEC" w:rsidRDefault="00C36354" w:rsidP="00C36354">
      <w:pPr>
        <w:pStyle w:val="Heading2"/>
        <w:rPr>
          <w:rFonts w:asciiTheme="minorHAnsi" w:hAnsiTheme="minorHAnsi" w:cstheme="minorHAnsi"/>
          <w:b/>
          <w:lang w:val="uk-UA"/>
        </w:rPr>
      </w:pPr>
      <w:bookmarkStart w:id="5" w:name="_Toc513069495"/>
      <w:bookmarkStart w:id="6" w:name="_Toc513992695"/>
      <w:r>
        <w:rPr>
          <w:rFonts w:asciiTheme="minorHAnsi" w:hAnsiTheme="minorHAnsi" w:cstheme="minorHAnsi"/>
          <w:b/>
          <w:lang w:val="uk-UA"/>
        </w:rPr>
        <w:t>Методологія</w:t>
      </w:r>
      <w:bookmarkEnd w:id="5"/>
      <w:bookmarkEnd w:id="6"/>
    </w:p>
    <w:p w14:paraId="093520F7" w14:textId="2D440058" w:rsidR="00C36354" w:rsidRPr="00D964F5" w:rsidRDefault="00C36354" w:rsidP="00C36354">
      <w:pPr>
        <w:spacing w:line="276" w:lineRule="auto"/>
        <w:rPr>
          <w:rFonts w:asciiTheme="minorHAnsi" w:eastAsia="Calibri" w:hAnsiTheme="minorHAnsi" w:cstheme="minorHAnsi"/>
          <w:szCs w:val="22"/>
          <w:lang w:val="uk-UA"/>
        </w:rPr>
      </w:pPr>
      <w:r>
        <w:rPr>
          <w:rFonts w:asciiTheme="minorHAnsi" w:hAnsiTheme="minorHAnsi" w:cstheme="minorHAnsi"/>
          <w:szCs w:val="22"/>
          <w:lang w:val="uk-UA"/>
        </w:rPr>
        <w:t xml:space="preserve">В період з 10 по 28 травня 2017 року в рамках підготовки аналітичного огляду </w:t>
      </w:r>
      <w:r w:rsidR="007D4D67">
        <w:rPr>
          <w:rFonts w:asciiTheme="minorHAnsi" w:hAnsiTheme="minorHAnsi" w:cstheme="minorHAnsi"/>
          <w:szCs w:val="22"/>
          <w:lang w:val="uk-UA"/>
        </w:rPr>
        <w:t xml:space="preserve">для оцінки вихідної ситуації </w:t>
      </w:r>
      <w:r>
        <w:rPr>
          <w:rFonts w:asciiTheme="minorHAnsi" w:hAnsiTheme="minorHAnsi" w:cstheme="minorHAnsi"/>
          <w:szCs w:val="22"/>
          <w:lang w:val="uk-UA"/>
        </w:rPr>
        <w:t>проводився збір даних</w:t>
      </w:r>
      <w:r w:rsidRPr="004026BF">
        <w:rPr>
          <w:rFonts w:asciiTheme="minorHAnsi" w:hAnsiTheme="minorHAnsi" w:cstheme="minorHAnsi"/>
          <w:szCs w:val="22"/>
          <w:lang w:val="uk-UA"/>
        </w:rPr>
        <w:t xml:space="preserve">, </w:t>
      </w:r>
      <w:r>
        <w:rPr>
          <w:rFonts w:asciiTheme="minorHAnsi" w:hAnsiTheme="minorHAnsi" w:cstheme="minorHAnsi"/>
          <w:szCs w:val="22"/>
          <w:lang w:val="uk-UA"/>
        </w:rPr>
        <w:t xml:space="preserve">після чого в країні було </w:t>
      </w:r>
      <w:r w:rsidR="00CB6C52">
        <w:rPr>
          <w:rFonts w:asciiTheme="minorHAnsi" w:hAnsiTheme="minorHAnsi" w:cstheme="minorHAnsi"/>
          <w:szCs w:val="22"/>
          <w:lang w:val="uk-UA"/>
        </w:rPr>
        <w:t>проведено</w:t>
      </w:r>
      <w:r>
        <w:rPr>
          <w:rFonts w:asciiTheme="minorHAnsi" w:hAnsiTheme="minorHAnsi" w:cstheme="minorHAnsi"/>
          <w:szCs w:val="22"/>
          <w:lang w:val="uk-UA"/>
        </w:rPr>
        <w:t xml:space="preserve"> дослідження, яке </w:t>
      </w:r>
      <w:r w:rsidR="007D4D67">
        <w:rPr>
          <w:rFonts w:asciiTheme="minorHAnsi" w:hAnsiTheme="minorHAnsi" w:cstheme="minorHAnsi"/>
          <w:szCs w:val="22"/>
          <w:lang w:val="uk-UA"/>
        </w:rPr>
        <w:t xml:space="preserve">включало </w:t>
      </w:r>
      <w:r>
        <w:rPr>
          <w:rFonts w:asciiTheme="minorHAnsi" w:hAnsiTheme="minorHAnsi" w:cstheme="minorHAnsi"/>
          <w:szCs w:val="22"/>
          <w:lang w:val="uk-UA"/>
        </w:rPr>
        <w:t>88 особистих інтерв</w:t>
      </w:r>
      <w:r w:rsidRPr="004026BF">
        <w:rPr>
          <w:rFonts w:asciiTheme="minorHAnsi" w:hAnsiTheme="minorHAnsi" w:cstheme="minorHAnsi"/>
          <w:szCs w:val="22"/>
          <w:lang w:val="uk-UA"/>
        </w:rPr>
        <w:t>’</w:t>
      </w:r>
      <w:r>
        <w:rPr>
          <w:rFonts w:asciiTheme="minorHAnsi" w:hAnsiTheme="minorHAnsi" w:cstheme="minorHAnsi"/>
          <w:szCs w:val="22"/>
          <w:lang w:val="uk-UA"/>
        </w:rPr>
        <w:t xml:space="preserve">ю з </w:t>
      </w:r>
      <w:r w:rsidRPr="004026BF">
        <w:rPr>
          <w:rFonts w:asciiTheme="minorHAnsi" w:eastAsia="Calibri" w:hAnsiTheme="minorHAnsi" w:cstheme="minorHAnsi"/>
          <w:szCs w:val="22"/>
          <w:lang w:val="uk-UA"/>
        </w:rPr>
        <w:t xml:space="preserve">99 </w:t>
      </w:r>
      <w:r w:rsidR="003C0139">
        <w:rPr>
          <w:rFonts w:asciiTheme="minorHAnsi" w:eastAsia="Calibri" w:hAnsiTheme="minorHAnsi" w:cstheme="minorHAnsi"/>
          <w:szCs w:val="22"/>
          <w:lang w:val="uk-UA"/>
        </w:rPr>
        <w:t>ключовими</w:t>
      </w:r>
      <w:r>
        <w:rPr>
          <w:rFonts w:asciiTheme="minorHAnsi" w:eastAsia="Calibri" w:hAnsiTheme="minorHAnsi" w:cstheme="minorHAnsi"/>
          <w:szCs w:val="22"/>
          <w:lang w:val="uk-UA"/>
        </w:rPr>
        <w:t xml:space="preserve"> респондентами</w:t>
      </w:r>
      <w:r w:rsidRPr="004026BF">
        <w:rPr>
          <w:rFonts w:asciiTheme="minorHAnsi" w:eastAsia="Calibri" w:hAnsiTheme="minorHAnsi" w:cstheme="minorHAnsi"/>
          <w:szCs w:val="22"/>
          <w:lang w:val="uk-UA"/>
        </w:rPr>
        <w:t xml:space="preserve"> (</w:t>
      </w:r>
      <w:r w:rsidR="003C0139">
        <w:rPr>
          <w:rFonts w:asciiTheme="minorHAnsi" w:eastAsia="Calibri" w:hAnsiTheme="minorHAnsi" w:cstheme="minorHAnsi"/>
          <w:szCs w:val="22"/>
          <w:lang w:val="uk-UA"/>
        </w:rPr>
        <w:t>КР</w:t>
      </w:r>
      <w:r w:rsidR="007D4D67">
        <w:rPr>
          <w:rFonts w:asciiTheme="minorHAnsi" w:eastAsia="Calibri" w:hAnsiTheme="minorHAnsi" w:cstheme="minorHAnsi"/>
          <w:szCs w:val="22"/>
          <w:lang w:val="uk-UA"/>
        </w:rPr>
        <w:t>)</w:t>
      </w:r>
      <w:r w:rsidRPr="004026BF">
        <w:rPr>
          <w:rFonts w:asciiTheme="minorHAnsi" w:eastAsia="Calibri" w:hAnsiTheme="minorHAnsi" w:cstheme="minorHAnsi"/>
          <w:szCs w:val="22"/>
          <w:lang w:val="uk-UA"/>
        </w:rPr>
        <w:t xml:space="preserve"> </w:t>
      </w:r>
      <w:r w:rsidRPr="00D964F5">
        <w:rPr>
          <w:rFonts w:asciiTheme="minorHAnsi" w:eastAsia="Calibri" w:hAnsiTheme="minorHAnsi" w:cstheme="minorHAnsi"/>
          <w:szCs w:val="22"/>
          <w:lang w:val="uk-UA"/>
        </w:rPr>
        <w:t>і</w:t>
      </w:r>
      <w:r w:rsidRPr="004026BF">
        <w:rPr>
          <w:rFonts w:asciiTheme="minorHAnsi" w:eastAsia="Calibri" w:hAnsiTheme="minorHAnsi" w:cstheme="minorHAnsi"/>
          <w:szCs w:val="22"/>
          <w:lang w:val="uk-UA"/>
        </w:rPr>
        <w:t xml:space="preserve"> 238 </w:t>
      </w:r>
      <w:r>
        <w:rPr>
          <w:rFonts w:asciiTheme="minorHAnsi" w:eastAsia="Calibri" w:hAnsiTheme="minorHAnsi" w:cstheme="minorHAnsi"/>
          <w:szCs w:val="22"/>
          <w:lang w:val="uk-UA"/>
        </w:rPr>
        <w:t xml:space="preserve">представниками </w:t>
      </w:r>
      <w:r w:rsidR="007D4D67">
        <w:rPr>
          <w:rFonts w:asciiTheme="minorHAnsi" w:eastAsia="Calibri" w:hAnsiTheme="minorHAnsi" w:cstheme="minorHAnsi"/>
          <w:szCs w:val="22"/>
          <w:lang w:val="uk-UA"/>
        </w:rPr>
        <w:t>груп підвищеного ризику</w:t>
      </w:r>
      <w:r>
        <w:rPr>
          <w:rFonts w:asciiTheme="minorHAnsi" w:eastAsia="Calibri" w:hAnsiTheme="minorHAnsi" w:cstheme="minorHAnsi"/>
          <w:szCs w:val="22"/>
          <w:lang w:val="uk-UA"/>
        </w:rPr>
        <w:t xml:space="preserve">, що брали участь у </w:t>
      </w:r>
      <w:r w:rsidR="007D4D67">
        <w:rPr>
          <w:rFonts w:asciiTheme="minorHAnsi" w:eastAsia="Calibri" w:hAnsiTheme="minorHAnsi" w:cstheme="minorHAnsi"/>
          <w:szCs w:val="22"/>
          <w:lang w:val="uk-UA"/>
        </w:rPr>
        <w:t>роботі 24 фокус-груп</w:t>
      </w:r>
      <w:r>
        <w:rPr>
          <w:rFonts w:asciiTheme="minorHAnsi" w:eastAsia="Calibri" w:hAnsiTheme="minorHAnsi" w:cstheme="minorHAnsi"/>
          <w:szCs w:val="22"/>
          <w:lang w:val="uk-UA"/>
        </w:rPr>
        <w:t xml:space="preserve"> у Києві, Одесі, Дніпрі, Запоріжжі, Краматорську і Миколаєві. </w:t>
      </w:r>
      <w:r w:rsidR="007D4D67">
        <w:rPr>
          <w:rFonts w:asciiTheme="minorHAnsi" w:eastAsia="Calibri" w:hAnsiTheme="minorHAnsi" w:cstheme="minorHAnsi"/>
          <w:szCs w:val="22"/>
          <w:lang w:val="uk-UA"/>
        </w:rPr>
        <w:t>Чотири заповнених опитувальних листи були отримані електронною поштою</w:t>
      </w:r>
      <w:r w:rsidRPr="00D964F5">
        <w:rPr>
          <w:rFonts w:asciiTheme="minorHAnsi" w:eastAsia="Calibri" w:hAnsiTheme="minorHAnsi" w:cstheme="minorHAnsi"/>
          <w:szCs w:val="22"/>
          <w:lang w:val="uk-UA"/>
        </w:rPr>
        <w:t>.</w:t>
      </w:r>
    </w:p>
    <w:p w14:paraId="563E624B" w14:textId="166919B4" w:rsidR="00C36354" w:rsidRPr="00D964F5" w:rsidRDefault="0009343C" w:rsidP="00C36354">
      <w:pPr>
        <w:pStyle w:val="Heading2"/>
        <w:rPr>
          <w:rFonts w:asciiTheme="minorHAnsi" w:hAnsiTheme="minorHAnsi" w:cstheme="minorHAnsi"/>
          <w:b/>
          <w:lang w:val="uk-UA"/>
        </w:rPr>
      </w:pPr>
      <w:bookmarkStart w:id="7" w:name="_Toc513069496"/>
      <w:bookmarkStart w:id="8" w:name="_Toc513992696"/>
      <w:r>
        <w:rPr>
          <w:rFonts w:asciiTheme="minorHAnsi" w:hAnsiTheme="minorHAnsi" w:cstheme="minorHAnsi"/>
          <w:b/>
          <w:lang w:val="uk-UA"/>
        </w:rPr>
        <w:t>Результати оцінки вихідної ситуації</w:t>
      </w:r>
      <w:r w:rsidR="00C36354" w:rsidRPr="00D964F5">
        <w:rPr>
          <w:rFonts w:asciiTheme="minorHAnsi" w:hAnsiTheme="minorHAnsi" w:cstheme="minorHAnsi"/>
          <w:b/>
          <w:lang w:val="uk-UA"/>
        </w:rPr>
        <w:t xml:space="preserve">: </w:t>
      </w:r>
      <w:r w:rsidR="00C36354">
        <w:rPr>
          <w:rFonts w:asciiTheme="minorHAnsi" w:hAnsiTheme="minorHAnsi" w:cstheme="minorHAnsi"/>
          <w:b/>
          <w:lang w:val="uk-UA"/>
        </w:rPr>
        <w:t>ВІЛ-інфекція</w:t>
      </w:r>
      <w:bookmarkEnd w:id="7"/>
      <w:bookmarkEnd w:id="8"/>
    </w:p>
    <w:p w14:paraId="324DCAC9" w14:textId="715F251C" w:rsidR="00C36354" w:rsidRPr="00D964F5" w:rsidRDefault="00817A8E" w:rsidP="00C36354">
      <w:pPr>
        <w:contextualSpacing/>
        <w:rPr>
          <w:rFonts w:asciiTheme="minorHAnsi" w:eastAsia="Calibri" w:hAnsiTheme="minorHAnsi" w:cstheme="minorHAnsi"/>
          <w:szCs w:val="22"/>
        </w:rPr>
      </w:pPr>
      <w:r>
        <w:rPr>
          <w:rFonts w:asciiTheme="minorHAnsi" w:eastAsia="Calibri" w:hAnsiTheme="minorHAnsi" w:cstheme="minorHAnsi"/>
          <w:szCs w:val="22"/>
          <w:lang w:val="uk-UA"/>
        </w:rPr>
        <w:t>У наступних параграфах міститься</w:t>
      </w:r>
      <w:r w:rsidR="0009343C">
        <w:rPr>
          <w:rFonts w:asciiTheme="minorHAnsi" w:eastAsia="Calibri" w:hAnsiTheme="minorHAnsi" w:cstheme="minorHAnsi"/>
          <w:szCs w:val="22"/>
          <w:lang w:val="uk-UA"/>
        </w:rPr>
        <w:t xml:space="preserve"> короткий огляд</w:t>
      </w:r>
      <w:r w:rsidR="00C36354">
        <w:rPr>
          <w:rFonts w:asciiTheme="minorHAnsi" w:eastAsia="Calibri" w:hAnsiTheme="minorHAnsi" w:cstheme="minorHAnsi"/>
          <w:szCs w:val="22"/>
          <w:lang w:val="uk-UA"/>
        </w:rPr>
        <w:t xml:space="preserve"> результатів</w:t>
      </w:r>
      <w:r w:rsidR="0009343C">
        <w:rPr>
          <w:rFonts w:asciiTheme="minorHAnsi" w:eastAsia="Calibri" w:hAnsiTheme="minorHAnsi" w:cstheme="minorHAnsi"/>
          <w:szCs w:val="22"/>
          <w:lang w:val="uk-UA"/>
        </w:rPr>
        <w:t xml:space="preserve"> оцінки вихідної ситуації</w:t>
      </w:r>
      <w:r w:rsidR="00C36354">
        <w:rPr>
          <w:rFonts w:asciiTheme="minorHAnsi" w:eastAsia="Calibri" w:hAnsiTheme="minorHAnsi" w:cstheme="minorHAnsi"/>
          <w:szCs w:val="22"/>
          <w:lang w:val="uk-UA"/>
        </w:rPr>
        <w:t>, отр</w:t>
      </w:r>
      <w:r>
        <w:rPr>
          <w:rFonts w:asciiTheme="minorHAnsi" w:eastAsia="Calibri" w:hAnsiTheme="minorHAnsi" w:cstheme="minorHAnsi"/>
          <w:szCs w:val="22"/>
          <w:lang w:val="uk-UA"/>
        </w:rPr>
        <w:t>иманих у 2017 році в Україні, щодо</w:t>
      </w:r>
      <w:r w:rsidR="00C36354">
        <w:rPr>
          <w:rFonts w:asciiTheme="minorHAnsi" w:eastAsia="Calibri" w:hAnsiTheme="minorHAnsi" w:cstheme="minorHAnsi"/>
          <w:szCs w:val="22"/>
          <w:lang w:val="uk-UA"/>
        </w:rPr>
        <w:t xml:space="preserve"> населення, яке </w:t>
      </w:r>
      <w:r>
        <w:rPr>
          <w:rFonts w:asciiTheme="minorHAnsi" w:eastAsia="Calibri" w:hAnsiTheme="minorHAnsi" w:cstheme="minorHAnsi"/>
          <w:szCs w:val="22"/>
          <w:lang w:val="uk-UA"/>
        </w:rPr>
        <w:t>зіткнулось</w:t>
      </w:r>
      <w:r w:rsidR="00C36354">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і</w:t>
      </w:r>
      <w:r w:rsidR="00C36354">
        <w:rPr>
          <w:rFonts w:asciiTheme="minorHAnsi" w:eastAsia="Calibri" w:hAnsiTheme="minorHAnsi" w:cstheme="minorHAnsi"/>
          <w:szCs w:val="22"/>
          <w:lang w:val="uk-UA"/>
        </w:rPr>
        <w:t>з пов</w:t>
      </w:r>
      <w:r w:rsidR="00C36354" w:rsidRPr="00D964F5">
        <w:rPr>
          <w:rFonts w:asciiTheme="minorHAnsi" w:eastAsia="Calibri" w:hAnsiTheme="minorHAnsi" w:cstheme="minorHAnsi"/>
          <w:szCs w:val="22"/>
          <w:lang w:val="uk-UA"/>
        </w:rPr>
        <w:t>’</w:t>
      </w:r>
      <w:r w:rsidR="00C36354">
        <w:rPr>
          <w:rFonts w:asciiTheme="minorHAnsi" w:eastAsia="Calibri" w:hAnsiTheme="minorHAnsi" w:cstheme="minorHAnsi"/>
          <w:szCs w:val="22"/>
          <w:lang w:val="uk-UA"/>
        </w:rPr>
        <w:t>язаними з порушенням прав людини бар</w:t>
      </w:r>
      <w:r w:rsidR="00C36354" w:rsidRPr="00D964F5">
        <w:rPr>
          <w:rFonts w:asciiTheme="minorHAnsi" w:eastAsia="Calibri" w:hAnsiTheme="minorHAnsi" w:cstheme="minorHAnsi"/>
          <w:szCs w:val="22"/>
          <w:lang w:val="uk-UA"/>
        </w:rPr>
        <w:t>’</w:t>
      </w:r>
      <w:r w:rsidR="00C36354">
        <w:rPr>
          <w:rFonts w:asciiTheme="minorHAnsi" w:eastAsia="Calibri" w:hAnsiTheme="minorHAnsi" w:cstheme="minorHAnsi"/>
          <w:szCs w:val="22"/>
          <w:lang w:val="uk-UA"/>
        </w:rPr>
        <w:t>єрами на шляху по ВІЛ-послуг, характеру бар</w:t>
      </w:r>
      <w:r w:rsidR="00C36354" w:rsidRPr="00D964F5">
        <w:rPr>
          <w:rFonts w:asciiTheme="minorHAnsi" w:eastAsia="Calibri" w:hAnsiTheme="minorHAnsi" w:cstheme="minorHAnsi"/>
          <w:szCs w:val="22"/>
          <w:lang w:val="uk-UA"/>
        </w:rPr>
        <w:t>’</w:t>
      </w:r>
      <w:r w:rsidR="00C36354">
        <w:rPr>
          <w:rFonts w:asciiTheme="minorHAnsi" w:eastAsia="Calibri" w:hAnsiTheme="minorHAnsi" w:cstheme="minorHAnsi"/>
          <w:szCs w:val="22"/>
          <w:lang w:val="uk-UA"/>
        </w:rPr>
        <w:t xml:space="preserve">єрів та існуючих програм </w:t>
      </w:r>
      <w:r w:rsidR="00467394">
        <w:rPr>
          <w:rFonts w:asciiTheme="minorHAnsi" w:eastAsia="Calibri" w:hAnsiTheme="minorHAnsi" w:cstheme="minorHAnsi"/>
          <w:szCs w:val="22"/>
          <w:lang w:val="uk-UA"/>
        </w:rPr>
        <w:t>зі</w:t>
      </w:r>
      <w:r>
        <w:rPr>
          <w:rFonts w:asciiTheme="minorHAnsi" w:eastAsia="Calibri" w:hAnsiTheme="minorHAnsi" w:cstheme="minorHAnsi"/>
          <w:szCs w:val="22"/>
          <w:lang w:val="uk-UA"/>
        </w:rPr>
        <w:t xml:space="preserve"> скорочення</w:t>
      </w:r>
      <w:r w:rsidR="00C36354">
        <w:rPr>
          <w:rFonts w:asciiTheme="minorHAnsi" w:eastAsia="Calibri" w:hAnsiTheme="minorHAnsi" w:cstheme="minorHAnsi"/>
          <w:szCs w:val="22"/>
          <w:lang w:val="uk-UA"/>
        </w:rPr>
        <w:t xml:space="preserve"> цих бар</w:t>
      </w:r>
      <w:r w:rsidR="00C36354" w:rsidRPr="00D964F5">
        <w:rPr>
          <w:rFonts w:asciiTheme="minorHAnsi" w:eastAsia="Calibri" w:hAnsiTheme="minorHAnsi" w:cstheme="minorHAnsi"/>
          <w:szCs w:val="22"/>
          <w:lang w:val="uk-UA"/>
        </w:rPr>
        <w:t>’</w:t>
      </w:r>
      <w:r w:rsidR="00C36354">
        <w:rPr>
          <w:rFonts w:asciiTheme="minorHAnsi" w:eastAsia="Calibri" w:hAnsiTheme="minorHAnsi" w:cstheme="minorHAnsi"/>
          <w:szCs w:val="22"/>
          <w:lang w:val="uk-UA"/>
        </w:rPr>
        <w:t>є</w:t>
      </w:r>
      <w:r w:rsidR="00940698">
        <w:rPr>
          <w:rFonts w:asciiTheme="minorHAnsi" w:eastAsia="Calibri" w:hAnsiTheme="minorHAnsi" w:cstheme="minorHAnsi"/>
          <w:szCs w:val="22"/>
          <w:lang w:val="uk-UA"/>
        </w:rPr>
        <w:t xml:space="preserve">рів. Результати </w:t>
      </w:r>
      <w:r w:rsidR="00467394">
        <w:rPr>
          <w:rFonts w:asciiTheme="minorHAnsi" w:eastAsia="Calibri" w:hAnsiTheme="minorHAnsi" w:cstheme="minorHAnsi"/>
          <w:szCs w:val="22"/>
          <w:lang w:val="uk-UA"/>
        </w:rPr>
        <w:t xml:space="preserve">оцінки </w:t>
      </w:r>
      <w:r w:rsidR="00940698">
        <w:rPr>
          <w:rFonts w:asciiTheme="minorHAnsi" w:eastAsia="Calibri" w:hAnsiTheme="minorHAnsi" w:cstheme="minorHAnsi"/>
          <w:szCs w:val="22"/>
          <w:lang w:val="uk-UA"/>
        </w:rPr>
        <w:t>щодо ТБ наводяться</w:t>
      </w:r>
      <w:r w:rsidR="00C36354">
        <w:rPr>
          <w:rFonts w:asciiTheme="minorHAnsi" w:eastAsia="Calibri" w:hAnsiTheme="minorHAnsi" w:cstheme="minorHAnsi"/>
          <w:szCs w:val="22"/>
          <w:lang w:val="uk-UA"/>
        </w:rPr>
        <w:t xml:space="preserve"> у наступному розділі</w:t>
      </w:r>
      <w:r w:rsidR="00C36354" w:rsidRPr="00D964F5">
        <w:rPr>
          <w:rFonts w:asciiTheme="minorHAnsi" w:eastAsia="Calibri" w:hAnsiTheme="minorHAnsi" w:cstheme="minorHAnsi"/>
          <w:szCs w:val="22"/>
        </w:rPr>
        <w:t>.</w:t>
      </w:r>
    </w:p>
    <w:p w14:paraId="6D695E4E" w14:textId="77777777" w:rsidR="00C36354" w:rsidRPr="00D964F5" w:rsidRDefault="00C36354" w:rsidP="00C36354">
      <w:pPr>
        <w:contextualSpacing/>
        <w:rPr>
          <w:rFonts w:asciiTheme="minorHAnsi" w:eastAsia="Calibri" w:hAnsiTheme="minorHAnsi" w:cstheme="minorHAnsi"/>
          <w:szCs w:val="22"/>
        </w:rPr>
      </w:pPr>
    </w:p>
    <w:p w14:paraId="7E53B5A4" w14:textId="20F322D7" w:rsidR="00C36354" w:rsidRPr="00D964F5" w:rsidRDefault="00C60D3C" w:rsidP="00C36354">
      <w:pPr>
        <w:spacing w:before="240"/>
        <w:contextualSpacing/>
        <w:rPr>
          <w:rFonts w:asciiTheme="minorHAnsi" w:eastAsia="Calibri" w:hAnsiTheme="minorHAnsi" w:cstheme="minorHAnsi"/>
          <w:b/>
        </w:rPr>
      </w:pPr>
      <w:r>
        <w:rPr>
          <w:rFonts w:asciiTheme="minorHAnsi" w:eastAsia="Calibri" w:hAnsiTheme="minorHAnsi" w:cstheme="minorHAnsi"/>
          <w:b/>
          <w:lang w:val="uk-UA"/>
        </w:rPr>
        <w:t>Групи підвищеного</w:t>
      </w:r>
      <w:r w:rsidR="00C36354">
        <w:rPr>
          <w:rFonts w:asciiTheme="minorHAnsi" w:eastAsia="Calibri" w:hAnsiTheme="minorHAnsi" w:cstheme="minorHAnsi"/>
          <w:b/>
          <w:lang w:val="uk-UA"/>
        </w:rPr>
        <w:t xml:space="preserve"> ризику і вразливі категорії населення</w:t>
      </w:r>
      <w:r w:rsidR="00C36354" w:rsidRPr="00D964F5">
        <w:rPr>
          <w:rFonts w:asciiTheme="minorHAnsi" w:eastAsia="Calibri" w:hAnsiTheme="minorHAnsi" w:cstheme="minorHAnsi"/>
          <w:b/>
        </w:rPr>
        <w:t xml:space="preserve"> </w:t>
      </w:r>
    </w:p>
    <w:p w14:paraId="6C6C5694" w14:textId="60AFED70" w:rsidR="00C36354" w:rsidRPr="00144233" w:rsidRDefault="00C60D3C" w:rsidP="00C36354">
      <w:pPr>
        <w:contextualSpacing/>
        <w:rPr>
          <w:rFonts w:asciiTheme="minorHAnsi" w:eastAsia="Calibri" w:hAnsiTheme="minorHAnsi" w:cstheme="minorHAnsi"/>
          <w:szCs w:val="22"/>
        </w:rPr>
      </w:pPr>
      <w:r>
        <w:rPr>
          <w:rFonts w:asciiTheme="minorHAnsi" w:eastAsia="Calibri" w:hAnsiTheme="minorHAnsi" w:cstheme="minorHAnsi"/>
          <w:szCs w:val="22"/>
          <w:lang w:val="uk-UA"/>
        </w:rPr>
        <w:t>До</w:t>
      </w:r>
      <w:r w:rsidR="00C36354">
        <w:rPr>
          <w:rFonts w:asciiTheme="minorHAnsi" w:eastAsia="Calibri" w:hAnsiTheme="minorHAnsi" w:cstheme="minorHAnsi"/>
          <w:szCs w:val="22"/>
          <w:lang w:val="uk-UA"/>
        </w:rPr>
        <w:t xml:space="preserve"> груп </w:t>
      </w:r>
      <w:r>
        <w:rPr>
          <w:rFonts w:asciiTheme="minorHAnsi" w:eastAsia="Calibri" w:hAnsiTheme="minorHAnsi" w:cstheme="minorHAnsi"/>
          <w:szCs w:val="22"/>
          <w:lang w:val="uk-UA"/>
        </w:rPr>
        <w:t xml:space="preserve">підвищеного </w:t>
      </w:r>
      <w:r w:rsidR="00C36354">
        <w:rPr>
          <w:rFonts w:asciiTheme="minorHAnsi" w:eastAsia="Calibri" w:hAnsiTheme="minorHAnsi" w:cstheme="minorHAnsi"/>
          <w:szCs w:val="22"/>
          <w:lang w:val="uk-UA"/>
        </w:rPr>
        <w:t>ризику і вразливих категорій</w:t>
      </w:r>
      <w:r>
        <w:rPr>
          <w:rFonts w:asciiTheme="minorHAnsi" w:eastAsia="Calibri" w:hAnsiTheme="minorHAnsi" w:cstheme="minorHAnsi"/>
          <w:szCs w:val="22"/>
          <w:lang w:val="uk-UA"/>
        </w:rPr>
        <w:t xml:space="preserve"> населення, які найбільше за всіх</w:t>
      </w:r>
      <w:r w:rsidR="00C36354">
        <w:rPr>
          <w:rFonts w:asciiTheme="minorHAnsi" w:eastAsia="Calibri" w:hAnsiTheme="minorHAnsi" w:cstheme="minorHAnsi"/>
          <w:szCs w:val="22"/>
          <w:lang w:val="uk-UA"/>
        </w:rPr>
        <w:t xml:space="preserve"> страждають від </w:t>
      </w:r>
      <w:r>
        <w:rPr>
          <w:rFonts w:asciiTheme="minorHAnsi" w:eastAsia="Calibri" w:hAnsiTheme="minorHAnsi" w:cstheme="minorHAnsi"/>
          <w:szCs w:val="22"/>
          <w:lang w:val="uk-UA"/>
        </w:rPr>
        <w:t>пов</w:t>
      </w:r>
      <w:r w:rsidRPr="00D62A7D">
        <w:rPr>
          <w:rFonts w:asciiTheme="minorHAnsi" w:hAnsiTheme="minorHAnsi" w:cstheme="minorHAnsi"/>
          <w:szCs w:val="22"/>
          <w:lang w:val="uk-UA"/>
        </w:rPr>
        <w:t>’</w:t>
      </w:r>
      <w:r>
        <w:rPr>
          <w:rFonts w:asciiTheme="minorHAnsi" w:hAnsiTheme="minorHAnsi" w:cstheme="minorHAnsi"/>
          <w:szCs w:val="22"/>
          <w:lang w:val="uk-UA"/>
        </w:rPr>
        <w:t xml:space="preserve">язаних </w:t>
      </w:r>
      <w:r w:rsidR="00C36354">
        <w:rPr>
          <w:rFonts w:asciiTheme="minorHAnsi" w:eastAsia="Calibri" w:hAnsiTheme="minorHAnsi" w:cstheme="minorHAnsi"/>
          <w:szCs w:val="22"/>
          <w:lang w:val="uk-UA"/>
        </w:rPr>
        <w:t>із порушенням прав людини бар</w:t>
      </w:r>
      <w:r w:rsidR="00126EDA" w:rsidRPr="00D62A7D">
        <w:rPr>
          <w:rFonts w:asciiTheme="minorHAnsi" w:hAnsiTheme="minorHAnsi" w:cstheme="minorHAnsi"/>
          <w:szCs w:val="22"/>
          <w:lang w:val="uk-UA"/>
        </w:rPr>
        <w:t>’</w:t>
      </w:r>
      <w:r w:rsidR="00C36354">
        <w:rPr>
          <w:rFonts w:asciiTheme="minorHAnsi" w:eastAsia="Calibri" w:hAnsiTheme="minorHAnsi" w:cstheme="minorHAnsi"/>
          <w:szCs w:val="22"/>
          <w:lang w:val="uk-UA"/>
        </w:rPr>
        <w:t>єрів на шляху до ВІЛ-послуг, належать</w:t>
      </w:r>
      <w:r w:rsidR="00C36354" w:rsidRPr="00144233">
        <w:rPr>
          <w:rFonts w:asciiTheme="minorHAnsi" w:eastAsia="Calibri" w:hAnsiTheme="minorHAnsi" w:cstheme="minorHAnsi"/>
          <w:szCs w:val="22"/>
        </w:rPr>
        <w:t xml:space="preserve">: </w:t>
      </w:r>
      <w:bookmarkStart w:id="9" w:name="_Hlk483901158"/>
      <w:r w:rsidR="00C36354" w:rsidRPr="00144233">
        <w:rPr>
          <w:rFonts w:asciiTheme="minorHAnsi" w:eastAsia="Calibri" w:hAnsiTheme="minorHAnsi" w:cstheme="minorHAnsi"/>
          <w:szCs w:val="22"/>
        </w:rPr>
        <w:t>(</w:t>
      </w:r>
      <w:r w:rsidR="00C36354" w:rsidRPr="000551A4">
        <w:rPr>
          <w:rFonts w:asciiTheme="minorHAnsi" w:eastAsia="Calibri" w:hAnsiTheme="minorHAnsi" w:cstheme="minorHAnsi"/>
          <w:szCs w:val="22"/>
          <w:lang w:val="en-US"/>
        </w:rPr>
        <w:t>a</w:t>
      </w:r>
      <w:r w:rsidR="00C36354" w:rsidRPr="00144233">
        <w:rPr>
          <w:rFonts w:asciiTheme="minorHAnsi" w:eastAsia="Calibri" w:hAnsiTheme="minorHAnsi" w:cstheme="minorHAnsi"/>
          <w:szCs w:val="22"/>
        </w:rPr>
        <w:t xml:space="preserve">) </w:t>
      </w:r>
      <w:r w:rsidR="00C36354">
        <w:rPr>
          <w:rFonts w:asciiTheme="minorHAnsi" w:eastAsia="Calibri" w:hAnsiTheme="minorHAnsi" w:cstheme="minorHAnsi"/>
          <w:szCs w:val="22"/>
          <w:lang w:val="uk-UA"/>
        </w:rPr>
        <w:t>люди, які живуть із ВІЛ, у тому числі ті, які також інфіковані</w:t>
      </w:r>
      <w:r>
        <w:rPr>
          <w:rFonts w:asciiTheme="minorHAnsi" w:eastAsia="Calibri" w:hAnsiTheme="minorHAnsi" w:cstheme="minorHAnsi"/>
          <w:szCs w:val="22"/>
          <w:lang w:val="uk-UA"/>
        </w:rPr>
        <w:t xml:space="preserve"> й</w:t>
      </w:r>
      <w:r w:rsidR="00C36354">
        <w:rPr>
          <w:rFonts w:asciiTheme="minorHAnsi" w:eastAsia="Calibri" w:hAnsiTheme="minorHAnsi" w:cstheme="minorHAnsi"/>
          <w:szCs w:val="22"/>
          <w:lang w:val="uk-UA"/>
        </w:rPr>
        <w:t xml:space="preserve"> ТБ</w:t>
      </w:r>
      <w:r w:rsidR="00C36354" w:rsidRPr="00144233">
        <w:rPr>
          <w:rFonts w:asciiTheme="minorHAnsi" w:eastAsia="Calibri" w:hAnsiTheme="minorHAnsi" w:cstheme="minorHAnsi"/>
          <w:szCs w:val="22"/>
        </w:rPr>
        <w:t xml:space="preserve">, </w:t>
      </w:r>
      <w:bookmarkEnd w:id="9"/>
      <w:r w:rsidR="00C36354" w:rsidRPr="00144233">
        <w:rPr>
          <w:rFonts w:asciiTheme="minorHAnsi" w:eastAsia="Calibri" w:hAnsiTheme="minorHAnsi" w:cstheme="minorHAnsi"/>
          <w:szCs w:val="22"/>
        </w:rPr>
        <w:t xml:space="preserve">(б) </w:t>
      </w:r>
      <w:r>
        <w:rPr>
          <w:rFonts w:asciiTheme="minorHAnsi" w:eastAsia="Calibri" w:hAnsiTheme="minorHAnsi" w:cstheme="minorHAnsi"/>
          <w:szCs w:val="22"/>
          <w:lang w:val="uk-UA"/>
        </w:rPr>
        <w:t>гомосексуалісти</w:t>
      </w:r>
      <w:r w:rsidR="00C36354">
        <w:rPr>
          <w:rFonts w:asciiTheme="minorHAnsi" w:eastAsia="Calibri" w:hAnsiTheme="minorHAnsi" w:cstheme="minorHAnsi"/>
          <w:szCs w:val="22"/>
          <w:lang w:val="uk-UA"/>
        </w:rPr>
        <w:t xml:space="preserve"> та інші чоловіки, </w:t>
      </w:r>
      <w:r>
        <w:rPr>
          <w:rFonts w:asciiTheme="minorHAnsi" w:eastAsia="Calibri" w:hAnsiTheme="minorHAnsi" w:cstheme="minorHAnsi"/>
          <w:szCs w:val="22"/>
          <w:lang w:val="uk-UA"/>
        </w:rPr>
        <w:t xml:space="preserve">які </w:t>
      </w:r>
      <w:r w:rsidR="00C36354">
        <w:rPr>
          <w:rFonts w:asciiTheme="minorHAnsi" w:eastAsia="Calibri" w:hAnsiTheme="minorHAnsi" w:cstheme="minorHAnsi"/>
          <w:szCs w:val="22"/>
          <w:lang w:val="uk-UA"/>
        </w:rPr>
        <w:t xml:space="preserve"> практикують секс із чоловіками,</w:t>
      </w:r>
      <w:r w:rsidR="00C36354" w:rsidRPr="00144233">
        <w:rPr>
          <w:rFonts w:asciiTheme="minorHAnsi" w:eastAsia="Calibri" w:hAnsiTheme="minorHAnsi" w:cstheme="minorHAnsi"/>
          <w:szCs w:val="22"/>
        </w:rPr>
        <w:t xml:space="preserve"> (в) </w:t>
      </w:r>
      <w:r w:rsidR="00467394">
        <w:rPr>
          <w:rFonts w:asciiTheme="minorHAnsi" w:eastAsia="Calibri" w:hAnsiTheme="minorHAnsi" w:cstheme="minorHAnsi"/>
          <w:szCs w:val="22"/>
          <w:lang w:val="uk-UA"/>
        </w:rPr>
        <w:t>трансгендери</w:t>
      </w:r>
      <w:r w:rsidR="00C36354" w:rsidRPr="00144233">
        <w:rPr>
          <w:rFonts w:asciiTheme="minorHAnsi" w:eastAsia="Calibri" w:hAnsiTheme="minorHAnsi" w:cstheme="minorHAnsi"/>
          <w:szCs w:val="22"/>
        </w:rPr>
        <w:t xml:space="preserve">, (г) </w:t>
      </w:r>
      <w:r w:rsidR="00C36354">
        <w:rPr>
          <w:rFonts w:asciiTheme="minorHAnsi" w:eastAsia="Calibri" w:hAnsiTheme="minorHAnsi" w:cstheme="minorHAnsi"/>
          <w:szCs w:val="22"/>
          <w:lang w:val="uk-UA"/>
        </w:rPr>
        <w:t>жінки і чоловіки – працівники секс-індустрії</w:t>
      </w:r>
      <w:r w:rsidR="00C36354" w:rsidRPr="00144233">
        <w:rPr>
          <w:rFonts w:asciiTheme="minorHAnsi" w:eastAsia="Calibri" w:hAnsiTheme="minorHAnsi" w:cstheme="minorHAnsi"/>
          <w:szCs w:val="22"/>
        </w:rPr>
        <w:t xml:space="preserve">, (д) </w:t>
      </w:r>
      <w:r w:rsidR="000C0F7B">
        <w:rPr>
          <w:rFonts w:asciiTheme="minorHAnsi" w:eastAsia="Calibri" w:hAnsiTheme="minorHAnsi" w:cstheme="minorHAnsi"/>
          <w:szCs w:val="22"/>
          <w:lang w:val="uk-UA"/>
        </w:rPr>
        <w:t>люди, які вживають наркотики</w:t>
      </w:r>
      <w:r w:rsidR="00C36354" w:rsidRPr="00144233">
        <w:rPr>
          <w:rFonts w:asciiTheme="minorHAnsi" w:eastAsia="Calibri" w:hAnsiTheme="minorHAnsi" w:cstheme="minorHAnsi"/>
          <w:szCs w:val="22"/>
        </w:rPr>
        <w:t xml:space="preserve"> (</w:t>
      </w:r>
      <w:r w:rsidR="00C36354">
        <w:rPr>
          <w:rFonts w:asciiTheme="minorHAnsi" w:eastAsia="Calibri" w:hAnsiTheme="minorHAnsi" w:cstheme="minorHAnsi"/>
          <w:szCs w:val="22"/>
          <w:lang w:val="uk-UA"/>
        </w:rPr>
        <w:t>у тому числі підлітки та молоді жінки – споживачі ін</w:t>
      </w:r>
      <w:r w:rsidR="00126EDA" w:rsidRPr="00D62A7D">
        <w:rPr>
          <w:rFonts w:asciiTheme="minorHAnsi" w:hAnsiTheme="minorHAnsi" w:cstheme="minorHAnsi"/>
          <w:szCs w:val="22"/>
          <w:lang w:val="uk-UA"/>
        </w:rPr>
        <w:t>’</w:t>
      </w:r>
      <w:r w:rsidR="00C36354">
        <w:rPr>
          <w:rFonts w:asciiTheme="minorHAnsi" w:eastAsia="Calibri" w:hAnsiTheme="minorHAnsi" w:cstheme="minorHAnsi"/>
          <w:szCs w:val="22"/>
          <w:lang w:val="uk-UA"/>
        </w:rPr>
        <w:t>єкційних наркотиків</w:t>
      </w:r>
      <w:r w:rsidR="000C0F7B">
        <w:rPr>
          <w:rFonts w:asciiTheme="minorHAnsi" w:eastAsia="Calibri" w:hAnsiTheme="minorHAnsi" w:cstheme="minorHAnsi"/>
          <w:szCs w:val="22"/>
          <w:lang w:val="uk-UA"/>
        </w:rPr>
        <w:t>)</w:t>
      </w:r>
      <w:r w:rsidR="00C36354" w:rsidRPr="00144233">
        <w:rPr>
          <w:rFonts w:asciiTheme="minorHAnsi" w:eastAsia="Calibri" w:hAnsiTheme="minorHAnsi" w:cstheme="minorHAnsi"/>
          <w:szCs w:val="22"/>
        </w:rPr>
        <w:t xml:space="preserve">, (є) </w:t>
      </w:r>
      <w:r w:rsidR="00C36354">
        <w:rPr>
          <w:rFonts w:asciiTheme="minorHAnsi" w:eastAsia="Calibri" w:hAnsiTheme="minorHAnsi" w:cstheme="minorHAnsi"/>
          <w:szCs w:val="22"/>
          <w:lang w:val="uk-UA"/>
        </w:rPr>
        <w:t>в</w:t>
      </w:r>
      <w:r w:rsidR="00126EDA" w:rsidRPr="00D62A7D">
        <w:rPr>
          <w:rFonts w:asciiTheme="minorHAnsi" w:hAnsiTheme="minorHAnsi" w:cstheme="minorHAnsi"/>
          <w:szCs w:val="22"/>
          <w:lang w:val="uk-UA"/>
        </w:rPr>
        <w:t>’</w:t>
      </w:r>
      <w:r w:rsidR="00C36354">
        <w:rPr>
          <w:rFonts w:asciiTheme="minorHAnsi" w:eastAsia="Calibri" w:hAnsiTheme="minorHAnsi" w:cstheme="minorHAnsi"/>
          <w:szCs w:val="22"/>
          <w:lang w:val="uk-UA"/>
        </w:rPr>
        <w:t xml:space="preserve">язні та </w:t>
      </w:r>
      <w:r w:rsidR="00C36354" w:rsidRPr="00144233">
        <w:rPr>
          <w:rFonts w:asciiTheme="minorHAnsi" w:eastAsia="Calibri" w:hAnsiTheme="minorHAnsi" w:cstheme="minorHAnsi"/>
          <w:szCs w:val="22"/>
        </w:rPr>
        <w:t xml:space="preserve">(ж) </w:t>
      </w:r>
      <w:r w:rsidR="000C0F7B">
        <w:rPr>
          <w:rFonts w:asciiTheme="minorHAnsi" w:eastAsia="Calibri" w:hAnsiTheme="minorHAnsi" w:cstheme="minorHAnsi"/>
          <w:szCs w:val="22"/>
          <w:lang w:val="uk-UA"/>
        </w:rPr>
        <w:t xml:space="preserve">внутрішньо переміщені особи </w:t>
      </w:r>
      <w:r w:rsidR="00C90B25">
        <w:rPr>
          <w:rFonts w:asciiTheme="minorHAnsi" w:eastAsia="Calibri" w:hAnsiTheme="minorHAnsi" w:cstheme="minorHAnsi"/>
          <w:szCs w:val="22"/>
          <w:lang w:val="uk-UA"/>
        </w:rPr>
        <w:t>і мобільне населення</w:t>
      </w:r>
      <w:r w:rsidR="000C0F7B">
        <w:rPr>
          <w:rFonts w:asciiTheme="minorHAnsi" w:eastAsia="Calibri" w:hAnsiTheme="minorHAnsi" w:cstheme="minorHAnsi"/>
          <w:szCs w:val="22"/>
          <w:lang w:val="uk-UA"/>
        </w:rPr>
        <w:t>.</w:t>
      </w:r>
      <w:r w:rsidR="00C36354" w:rsidRPr="00144233">
        <w:rPr>
          <w:rFonts w:asciiTheme="minorHAnsi" w:eastAsia="Calibri" w:hAnsiTheme="minorHAnsi" w:cstheme="minorHAnsi"/>
          <w:szCs w:val="22"/>
        </w:rPr>
        <w:t xml:space="preserve">  </w:t>
      </w:r>
    </w:p>
    <w:p w14:paraId="13424B4D" w14:textId="77777777" w:rsidR="00C36354" w:rsidRPr="00144233" w:rsidRDefault="00C36354" w:rsidP="00C36354">
      <w:pPr>
        <w:spacing w:after="0"/>
        <w:rPr>
          <w:rFonts w:asciiTheme="minorHAnsi" w:hAnsiTheme="minorHAnsi" w:cstheme="minorHAnsi"/>
          <w:b/>
        </w:rPr>
      </w:pPr>
    </w:p>
    <w:p w14:paraId="714F9339" w14:textId="1E096CDA" w:rsidR="00C36354" w:rsidRPr="00B154F7" w:rsidRDefault="00C36354" w:rsidP="00C36354">
      <w:pPr>
        <w:spacing w:after="0"/>
        <w:rPr>
          <w:rFonts w:asciiTheme="minorHAnsi" w:hAnsiTheme="minorHAnsi" w:cstheme="minorHAnsi"/>
          <w:b/>
        </w:rPr>
      </w:pPr>
      <w:r w:rsidRPr="00126EDA">
        <w:rPr>
          <w:rFonts w:asciiTheme="minorHAnsi" w:hAnsiTheme="minorHAnsi" w:cstheme="minorHAnsi"/>
          <w:b/>
          <w:lang w:val="uk-UA"/>
        </w:rPr>
        <w:t>Бар</w:t>
      </w:r>
      <w:r w:rsidR="00126EDA" w:rsidRPr="00126EDA">
        <w:rPr>
          <w:rFonts w:asciiTheme="minorHAnsi" w:hAnsiTheme="minorHAnsi" w:cstheme="minorHAnsi"/>
          <w:b/>
          <w:szCs w:val="22"/>
          <w:lang w:val="uk-UA"/>
        </w:rPr>
        <w:t>’</w:t>
      </w:r>
      <w:r>
        <w:rPr>
          <w:rFonts w:asciiTheme="minorHAnsi" w:hAnsiTheme="minorHAnsi" w:cstheme="minorHAnsi"/>
          <w:b/>
          <w:lang w:val="uk-UA"/>
        </w:rPr>
        <w:t>єри на шляху по ВІЛ-послуг</w:t>
      </w:r>
    </w:p>
    <w:p w14:paraId="14CFF223" w14:textId="6B95D5D2" w:rsidR="00C36354" w:rsidRPr="00144233" w:rsidRDefault="00B73D10" w:rsidP="00C36354">
      <w:pPr>
        <w:rPr>
          <w:rFonts w:asciiTheme="minorHAnsi" w:hAnsiTheme="minorHAnsi" w:cstheme="minorHAnsi"/>
          <w:szCs w:val="22"/>
        </w:rPr>
      </w:pPr>
      <w:r>
        <w:rPr>
          <w:rFonts w:asciiTheme="minorHAnsi" w:hAnsiTheme="minorHAnsi" w:cstheme="minorHAnsi"/>
          <w:szCs w:val="22"/>
          <w:lang w:val="uk-UA"/>
        </w:rPr>
        <w:t>Найважливішими</w:t>
      </w:r>
      <w:r w:rsidR="00C36354">
        <w:rPr>
          <w:rFonts w:asciiTheme="minorHAnsi" w:hAnsiTheme="minorHAnsi" w:cstheme="minorHAnsi"/>
          <w:szCs w:val="22"/>
          <w:lang w:val="uk-UA"/>
        </w:rPr>
        <w:t xml:space="preserve"> бар</w:t>
      </w:r>
      <w:r w:rsidR="00126EDA" w:rsidRPr="00D62A7D">
        <w:rPr>
          <w:rFonts w:asciiTheme="minorHAnsi" w:hAnsiTheme="minorHAnsi" w:cstheme="minorHAnsi"/>
          <w:szCs w:val="22"/>
          <w:lang w:val="uk-UA"/>
        </w:rPr>
        <w:t>’</w:t>
      </w:r>
      <w:r w:rsidR="00C36354">
        <w:rPr>
          <w:rFonts w:asciiTheme="minorHAnsi" w:hAnsiTheme="minorHAnsi" w:cstheme="minorHAnsi"/>
          <w:szCs w:val="22"/>
          <w:lang w:val="uk-UA"/>
        </w:rPr>
        <w:t xml:space="preserve">єрами, </w:t>
      </w:r>
      <w:r w:rsidR="000C0F7B">
        <w:rPr>
          <w:rFonts w:asciiTheme="minorHAnsi" w:eastAsia="Calibri" w:hAnsiTheme="minorHAnsi" w:cstheme="minorHAnsi"/>
          <w:szCs w:val="22"/>
          <w:lang w:val="uk-UA"/>
        </w:rPr>
        <w:t>пов</w:t>
      </w:r>
      <w:r w:rsidR="000C0F7B" w:rsidRPr="00D62A7D">
        <w:rPr>
          <w:rFonts w:asciiTheme="minorHAnsi" w:hAnsiTheme="minorHAnsi" w:cstheme="minorHAnsi"/>
          <w:szCs w:val="22"/>
          <w:lang w:val="uk-UA"/>
        </w:rPr>
        <w:t>’</w:t>
      </w:r>
      <w:r w:rsidR="000C0F7B">
        <w:rPr>
          <w:rFonts w:asciiTheme="minorHAnsi" w:hAnsiTheme="minorHAnsi" w:cstheme="minorHAnsi"/>
          <w:szCs w:val="22"/>
          <w:lang w:val="uk-UA"/>
        </w:rPr>
        <w:t xml:space="preserve">язаними </w:t>
      </w:r>
      <w:r w:rsidR="00C36354">
        <w:rPr>
          <w:rFonts w:asciiTheme="minorHAnsi" w:hAnsiTheme="minorHAnsi" w:cstheme="minorHAnsi"/>
          <w:szCs w:val="22"/>
          <w:lang w:val="uk-UA"/>
        </w:rPr>
        <w:t xml:space="preserve">із порушенням прав людини, що перешкоджали доступу </w:t>
      </w:r>
      <w:r w:rsidR="000C0F7B">
        <w:rPr>
          <w:rFonts w:asciiTheme="minorHAnsi" w:hAnsiTheme="minorHAnsi" w:cstheme="minorHAnsi"/>
          <w:szCs w:val="22"/>
          <w:lang w:val="uk-UA"/>
        </w:rPr>
        <w:t>груп підвищеного</w:t>
      </w:r>
      <w:r w:rsidR="00C36354">
        <w:rPr>
          <w:rFonts w:asciiTheme="minorHAnsi" w:hAnsiTheme="minorHAnsi" w:cstheme="minorHAnsi"/>
          <w:szCs w:val="22"/>
          <w:lang w:val="uk-UA"/>
        </w:rPr>
        <w:t xml:space="preserve"> ризику та вразливих ка</w:t>
      </w:r>
      <w:r w:rsidR="000C0F7B">
        <w:rPr>
          <w:rFonts w:asciiTheme="minorHAnsi" w:hAnsiTheme="minorHAnsi" w:cstheme="minorHAnsi"/>
          <w:szCs w:val="22"/>
          <w:lang w:val="uk-UA"/>
        </w:rPr>
        <w:t xml:space="preserve">тегорій населення до ВІЛ-послуг, </w:t>
      </w:r>
      <w:r w:rsidR="00C36354">
        <w:rPr>
          <w:rFonts w:asciiTheme="minorHAnsi" w:hAnsiTheme="minorHAnsi" w:cstheme="minorHAnsi"/>
          <w:szCs w:val="22"/>
          <w:lang w:val="uk-UA"/>
        </w:rPr>
        <w:t>були наступні</w:t>
      </w:r>
      <w:r w:rsidR="00C36354" w:rsidRPr="00144233">
        <w:rPr>
          <w:rFonts w:asciiTheme="minorHAnsi" w:hAnsiTheme="minorHAnsi" w:cstheme="minorHAnsi"/>
          <w:szCs w:val="22"/>
        </w:rPr>
        <w:t xml:space="preserve">. </w:t>
      </w:r>
      <w:r w:rsidR="00C36354">
        <w:rPr>
          <w:rFonts w:asciiTheme="minorHAnsi" w:hAnsiTheme="minorHAnsi" w:cstheme="minorHAnsi"/>
          <w:szCs w:val="22"/>
          <w:lang w:val="uk-UA"/>
        </w:rPr>
        <w:t xml:space="preserve">Ці </w:t>
      </w:r>
      <w:r w:rsidR="000C0F7B">
        <w:rPr>
          <w:rFonts w:asciiTheme="minorHAnsi" w:hAnsiTheme="minorHAnsi" w:cstheme="minorHAnsi"/>
          <w:szCs w:val="22"/>
          <w:lang w:val="uk-UA"/>
        </w:rPr>
        <w:t>бар</w:t>
      </w:r>
      <w:r w:rsidR="000C0F7B" w:rsidRPr="00D62A7D">
        <w:rPr>
          <w:rFonts w:asciiTheme="minorHAnsi" w:hAnsiTheme="minorHAnsi" w:cstheme="minorHAnsi"/>
          <w:szCs w:val="22"/>
          <w:lang w:val="uk-UA"/>
        </w:rPr>
        <w:t>’</w:t>
      </w:r>
      <w:r w:rsidR="000C0F7B">
        <w:rPr>
          <w:rFonts w:asciiTheme="minorHAnsi" w:hAnsiTheme="minorHAnsi" w:cstheme="minorHAnsi"/>
          <w:szCs w:val="22"/>
          <w:lang w:val="uk-UA"/>
        </w:rPr>
        <w:t xml:space="preserve">єри </w:t>
      </w:r>
      <w:r w:rsidR="00C36354">
        <w:rPr>
          <w:rFonts w:asciiTheme="minorHAnsi" w:hAnsiTheme="minorHAnsi" w:cstheme="minorHAnsi"/>
          <w:szCs w:val="22"/>
          <w:lang w:val="uk-UA"/>
        </w:rPr>
        <w:t>також впливають на доступ до ТБ-послуг</w:t>
      </w:r>
      <w:r w:rsidR="00C36354" w:rsidRPr="00144233">
        <w:rPr>
          <w:rFonts w:asciiTheme="minorHAnsi" w:hAnsiTheme="minorHAnsi" w:cstheme="minorHAnsi"/>
          <w:szCs w:val="22"/>
        </w:rPr>
        <w:t>:</w:t>
      </w:r>
    </w:p>
    <w:p w14:paraId="0888E915" w14:textId="300A8640" w:rsidR="00C36354" w:rsidRPr="009D189E" w:rsidRDefault="00C36354" w:rsidP="00C36354">
      <w:pPr>
        <w:pStyle w:val="ListParagraph"/>
        <w:numPr>
          <w:ilvl w:val="0"/>
          <w:numId w:val="25"/>
        </w:numPr>
        <w:spacing w:line="240" w:lineRule="auto"/>
        <w:rPr>
          <w:rFonts w:asciiTheme="minorHAnsi" w:hAnsiTheme="minorHAnsi" w:cstheme="minorHAnsi"/>
        </w:rPr>
      </w:pPr>
      <w:r>
        <w:rPr>
          <w:rFonts w:asciiTheme="minorHAnsi" w:hAnsiTheme="minorHAnsi" w:cstheme="minorHAnsi"/>
          <w:lang w:val="uk-UA"/>
        </w:rPr>
        <w:t>Незважаючи на значні покращення протяг</w:t>
      </w:r>
      <w:r w:rsidR="00B73D10">
        <w:rPr>
          <w:rFonts w:asciiTheme="minorHAnsi" w:hAnsiTheme="minorHAnsi" w:cstheme="minorHAnsi"/>
          <w:lang w:val="uk-UA"/>
        </w:rPr>
        <w:t>ом останніх років, стигма</w:t>
      </w:r>
      <w:r>
        <w:rPr>
          <w:rFonts w:asciiTheme="minorHAnsi" w:hAnsiTheme="minorHAnsi" w:cstheme="minorHAnsi"/>
          <w:lang w:val="uk-UA"/>
        </w:rPr>
        <w:t xml:space="preserve"> </w:t>
      </w:r>
      <w:r w:rsidR="005B60B4">
        <w:rPr>
          <w:rFonts w:asciiTheme="minorHAnsi" w:hAnsiTheme="minorHAnsi" w:cstheme="minorHAnsi"/>
          <w:lang w:val="uk-UA"/>
        </w:rPr>
        <w:t>та</w:t>
      </w:r>
      <w:r>
        <w:rPr>
          <w:rFonts w:asciiTheme="minorHAnsi" w:hAnsiTheme="minorHAnsi" w:cstheme="minorHAnsi"/>
          <w:lang w:val="uk-UA"/>
        </w:rPr>
        <w:t xml:space="preserve"> дискримінація – через реальний або ймовірний статус ВІЛ- або ТБ-інфікованого, а також по відношенню до </w:t>
      </w:r>
      <w:r w:rsidR="00B73D10">
        <w:rPr>
          <w:rFonts w:asciiTheme="minorHAnsi" w:hAnsiTheme="minorHAnsi" w:cstheme="minorHAnsi"/>
          <w:lang w:val="uk-UA"/>
        </w:rPr>
        <w:t xml:space="preserve">груп підвищеного ризику – продовжують бути серйозними </w:t>
      </w:r>
      <w:r>
        <w:rPr>
          <w:rFonts w:asciiTheme="minorHAnsi" w:hAnsiTheme="minorHAnsi" w:cstheme="minorHAnsi"/>
          <w:lang w:val="uk-UA"/>
        </w:rPr>
        <w:t>бар</w:t>
      </w:r>
      <w:r w:rsidR="00126EDA" w:rsidRPr="00D62A7D">
        <w:rPr>
          <w:rFonts w:asciiTheme="minorHAnsi" w:hAnsiTheme="minorHAnsi" w:cstheme="minorHAnsi"/>
          <w:szCs w:val="22"/>
          <w:lang w:val="uk-UA"/>
        </w:rPr>
        <w:t>’</w:t>
      </w:r>
      <w:r w:rsidR="00B73D10">
        <w:rPr>
          <w:rFonts w:asciiTheme="minorHAnsi" w:hAnsiTheme="minorHAnsi" w:cstheme="minorHAnsi"/>
          <w:lang w:val="uk-UA"/>
        </w:rPr>
        <w:t>єрами</w:t>
      </w:r>
      <w:r>
        <w:rPr>
          <w:rFonts w:asciiTheme="minorHAnsi" w:hAnsiTheme="minorHAnsi" w:cstheme="minorHAnsi"/>
          <w:lang w:val="uk-UA"/>
        </w:rPr>
        <w:t xml:space="preserve"> на шляху до послуг</w:t>
      </w:r>
      <w:r w:rsidRPr="009D189E">
        <w:rPr>
          <w:rFonts w:asciiTheme="minorHAnsi" w:hAnsiTheme="minorHAnsi" w:cstheme="minorHAnsi"/>
        </w:rPr>
        <w:t>.</w:t>
      </w:r>
    </w:p>
    <w:p w14:paraId="07627F3B" w14:textId="2FDEBD40" w:rsidR="00C36354" w:rsidRPr="002B2660" w:rsidRDefault="00B73D10" w:rsidP="00C36354">
      <w:pPr>
        <w:pStyle w:val="ListParagraph"/>
        <w:numPr>
          <w:ilvl w:val="0"/>
          <w:numId w:val="25"/>
        </w:numPr>
        <w:spacing w:line="240" w:lineRule="auto"/>
        <w:rPr>
          <w:rFonts w:asciiTheme="minorHAnsi" w:hAnsiTheme="minorHAnsi" w:cstheme="minorHAnsi"/>
        </w:rPr>
      </w:pPr>
      <w:r>
        <w:rPr>
          <w:rFonts w:asciiTheme="minorHAnsi" w:eastAsia="Calibri" w:hAnsiTheme="minorHAnsi" w:cstheme="minorHAnsi"/>
          <w:lang w:val="uk-UA"/>
        </w:rPr>
        <w:lastRenderedPageBreak/>
        <w:t>Рівень</w:t>
      </w:r>
      <w:r w:rsidR="00C36354">
        <w:rPr>
          <w:rFonts w:asciiTheme="minorHAnsi" w:eastAsia="Calibri" w:hAnsiTheme="minorHAnsi" w:cstheme="minorHAnsi"/>
          <w:lang w:val="uk-UA"/>
        </w:rPr>
        <w:t xml:space="preserve"> несанкціонованого </w:t>
      </w:r>
      <w:r w:rsidR="003A0237">
        <w:rPr>
          <w:rFonts w:asciiTheme="minorHAnsi" w:eastAsia="Calibri" w:hAnsiTheme="minorHAnsi" w:cstheme="minorHAnsi"/>
          <w:lang w:val="uk-UA"/>
        </w:rPr>
        <w:t>розголошення</w:t>
      </w:r>
      <w:r w:rsidR="00C36354">
        <w:rPr>
          <w:rFonts w:asciiTheme="minorHAnsi" w:eastAsia="Calibri" w:hAnsiTheme="minorHAnsi" w:cstheme="minorHAnsi"/>
          <w:lang w:val="uk-UA"/>
        </w:rPr>
        <w:t xml:space="preserve"> ВІЛ-статусу залишається високим, найбільш за все від цього страждають </w:t>
      </w:r>
      <w:r>
        <w:rPr>
          <w:rFonts w:asciiTheme="minorHAnsi" w:eastAsia="Calibri" w:hAnsiTheme="minorHAnsi" w:cstheme="minorHAnsi"/>
          <w:lang w:val="uk-UA"/>
        </w:rPr>
        <w:t xml:space="preserve">люди, які вживають </w:t>
      </w:r>
      <w:r w:rsidR="00C36354">
        <w:rPr>
          <w:rFonts w:asciiTheme="minorHAnsi" w:eastAsia="Calibri" w:hAnsiTheme="minorHAnsi" w:cstheme="minorHAnsi"/>
          <w:lang w:val="uk-UA"/>
        </w:rPr>
        <w:t>ін</w:t>
      </w:r>
      <w:r w:rsidR="00126EDA" w:rsidRPr="00D62A7D">
        <w:rPr>
          <w:rFonts w:asciiTheme="minorHAnsi" w:hAnsiTheme="minorHAnsi" w:cstheme="minorHAnsi"/>
          <w:szCs w:val="22"/>
          <w:lang w:val="uk-UA"/>
        </w:rPr>
        <w:t>’</w:t>
      </w:r>
      <w:r>
        <w:rPr>
          <w:rFonts w:asciiTheme="minorHAnsi" w:eastAsia="Calibri" w:hAnsiTheme="minorHAnsi" w:cstheme="minorHAnsi"/>
          <w:lang w:val="uk-UA"/>
        </w:rPr>
        <w:t>єкційні наркотики,</w:t>
      </w:r>
      <w:r w:rsidR="00C36354">
        <w:rPr>
          <w:rFonts w:asciiTheme="minorHAnsi" w:eastAsia="Calibri" w:hAnsiTheme="minorHAnsi" w:cstheme="minorHAnsi"/>
          <w:lang w:val="uk-UA"/>
        </w:rPr>
        <w:t xml:space="preserve"> і працівники секс-індустрії</w:t>
      </w:r>
      <w:r w:rsidR="00C36354" w:rsidRPr="002B2660">
        <w:rPr>
          <w:rFonts w:asciiTheme="minorHAnsi" w:eastAsia="Calibri" w:hAnsiTheme="minorHAnsi" w:cstheme="minorHAnsi"/>
        </w:rPr>
        <w:t xml:space="preserve">. </w:t>
      </w:r>
    </w:p>
    <w:p w14:paraId="68B7C18A" w14:textId="1B053553" w:rsidR="00C36354" w:rsidRPr="0025261D" w:rsidRDefault="00C36354" w:rsidP="00C36354">
      <w:pPr>
        <w:pStyle w:val="ListParagraph"/>
        <w:numPr>
          <w:ilvl w:val="0"/>
          <w:numId w:val="25"/>
        </w:numPr>
        <w:spacing w:line="240" w:lineRule="auto"/>
        <w:rPr>
          <w:rFonts w:asciiTheme="minorHAnsi" w:hAnsiTheme="minorHAnsi" w:cstheme="minorHAnsi"/>
        </w:rPr>
      </w:pPr>
      <w:r>
        <w:rPr>
          <w:rFonts w:asciiTheme="minorHAnsi" w:eastAsia="Calibri" w:hAnsiTheme="minorHAnsi" w:cstheme="minorHAnsi"/>
          <w:lang w:val="uk-UA"/>
        </w:rPr>
        <w:t xml:space="preserve">Політика України щодо наркотиків </w:t>
      </w:r>
      <w:r w:rsidR="001A6FEF">
        <w:rPr>
          <w:rFonts w:asciiTheme="minorHAnsi" w:eastAsia="Calibri" w:hAnsiTheme="minorHAnsi" w:cstheme="minorHAnsi"/>
          <w:lang w:val="uk-UA"/>
        </w:rPr>
        <w:t>все ще є</w:t>
      </w:r>
      <w:r>
        <w:rPr>
          <w:rFonts w:asciiTheme="minorHAnsi" w:eastAsia="Calibri" w:hAnsiTheme="minorHAnsi" w:cstheme="minorHAnsi"/>
          <w:lang w:val="uk-UA"/>
        </w:rPr>
        <w:t xml:space="preserve"> репресивною, впливає на здатність України лікувати людей, які живуть </w:t>
      </w:r>
      <w:r w:rsidR="001A6FEF">
        <w:rPr>
          <w:rFonts w:asciiTheme="minorHAnsi" w:eastAsia="Calibri" w:hAnsiTheme="minorHAnsi" w:cstheme="minorHAnsi"/>
          <w:lang w:val="uk-UA"/>
        </w:rPr>
        <w:t>і</w:t>
      </w:r>
      <w:r>
        <w:rPr>
          <w:rFonts w:asciiTheme="minorHAnsi" w:eastAsia="Calibri" w:hAnsiTheme="minorHAnsi" w:cstheme="minorHAnsi"/>
          <w:lang w:val="uk-UA"/>
        </w:rPr>
        <w:t>з ВІЛ і вживають наркотики</w:t>
      </w:r>
      <w:r w:rsidRPr="0025261D">
        <w:rPr>
          <w:rFonts w:asciiTheme="minorHAnsi" w:eastAsia="Calibri" w:hAnsiTheme="minorHAnsi" w:cstheme="minorHAnsi"/>
        </w:rPr>
        <w:t xml:space="preserve">. </w:t>
      </w:r>
      <w:r>
        <w:rPr>
          <w:rFonts w:asciiTheme="minorHAnsi" w:eastAsia="Calibri" w:hAnsiTheme="minorHAnsi" w:cstheme="minorHAnsi"/>
          <w:highlight w:val="white"/>
          <w:lang w:val="uk-UA"/>
        </w:rPr>
        <w:t>Погане ставлення з боку правоохоронних органів та побоювання поліції є бар</w:t>
      </w:r>
      <w:r w:rsidR="00126EDA" w:rsidRPr="00D62A7D">
        <w:rPr>
          <w:rFonts w:asciiTheme="minorHAnsi" w:hAnsiTheme="minorHAnsi" w:cstheme="minorHAnsi"/>
          <w:szCs w:val="22"/>
          <w:lang w:val="uk-UA"/>
        </w:rPr>
        <w:t>’</w:t>
      </w:r>
      <w:r>
        <w:rPr>
          <w:rFonts w:asciiTheme="minorHAnsi" w:eastAsia="Calibri" w:hAnsiTheme="minorHAnsi" w:cstheme="minorHAnsi"/>
          <w:highlight w:val="white"/>
          <w:lang w:val="uk-UA"/>
        </w:rPr>
        <w:t>єрами на шляху до послуг з профілактики та лікування ВІЛ, а також іншої медичної допомоги</w:t>
      </w:r>
      <w:r w:rsidRPr="0025261D">
        <w:rPr>
          <w:rFonts w:asciiTheme="minorHAnsi" w:eastAsia="Calibri" w:hAnsiTheme="minorHAnsi" w:cstheme="minorHAnsi"/>
          <w:highlight w:val="white"/>
        </w:rPr>
        <w:t>.</w:t>
      </w:r>
    </w:p>
    <w:p w14:paraId="6C88B36E" w14:textId="385838FF" w:rsidR="00C36354" w:rsidRPr="00E5027B" w:rsidRDefault="00C36354" w:rsidP="00C36354">
      <w:pPr>
        <w:pStyle w:val="ListParagraph"/>
        <w:numPr>
          <w:ilvl w:val="0"/>
          <w:numId w:val="25"/>
        </w:numPr>
        <w:spacing w:line="240" w:lineRule="auto"/>
        <w:rPr>
          <w:rFonts w:asciiTheme="minorHAnsi" w:hAnsiTheme="minorHAnsi" w:cstheme="minorHAnsi"/>
        </w:rPr>
      </w:pPr>
      <w:r>
        <w:rPr>
          <w:rFonts w:asciiTheme="minorHAnsi" w:eastAsia="Calibri" w:hAnsiTheme="minorHAnsi" w:cstheme="minorHAnsi"/>
          <w:lang w:val="uk-UA"/>
        </w:rPr>
        <w:t xml:space="preserve">Працівників секс-індустрії, навіть за відсутності </w:t>
      </w:r>
      <w:r w:rsidR="00467394">
        <w:rPr>
          <w:rFonts w:asciiTheme="minorHAnsi" w:eastAsia="Calibri" w:hAnsiTheme="minorHAnsi" w:cstheme="minorHAnsi"/>
          <w:lang w:val="uk-UA"/>
        </w:rPr>
        <w:t>правових підстав</w:t>
      </w:r>
      <w:r>
        <w:rPr>
          <w:rFonts w:asciiTheme="minorHAnsi" w:eastAsia="Calibri" w:hAnsiTheme="minorHAnsi" w:cstheme="minorHAnsi"/>
          <w:lang w:val="uk-UA"/>
        </w:rPr>
        <w:t xml:space="preserve"> для криміналізації </w:t>
      </w:r>
      <w:r w:rsidR="00432AE4">
        <w:rPr>
          <w:rFonts w:asciiTheme="minorHAnsi" w:eastAsia="Calibri" w:hAnsiTheme="minorHAnsi" w:cstheme="minorHAnsi"/>
          <w:lang w:val="uk-UA"/>
        </w:rPr>
        <w:t>надання сексуальних послуг на комерційній основі</w:t>
      </w:r>
      <w:r w:rsidRPr="00E5027B">
        <w:rPr>
          <w:rFonts w:asciiTheme="minorHAnsi" w:eastAsia="Calibri" w:hAnsiTheme="minorHAnsi" w:cstheme="minorHAnsi"/>
        </w:rPr>
        <w:t xml:space="preserve">, </w:t>
      </w:r>
      <w:r>
        <w:rPr>
          <w:rFonts w:asciiTheme="minorHAnsi" w:eastAsia="Calibri" w:hAnsiTheme="minorHAnsi" w:cstheme="minorHAnsi"/>
          <w:lang w:val="uk-UA"/>
        </w:rPr>
        <w:t xml:space="preserve">переслідують та карають правоохоронні органи, </w:t>
      </w:r>
      <w:r w:rsidR="00FA2555">
        <w:rPr>
          <w:rFonts w:asciiTheme="minorHAnsi" w:eastAsia="Calibri" w:hAnsiTheme="minorHAnsi" w:cstheme="minorHAnsi"/>
          <w:lang w:val="uk-UA"/>
        </w:rPr>
        <w:t>застосовуючи до них</w:t>
      </w:r>
      <w:r>
        <w:rPr>
          <w:rFonts w:asciiTheme="minorHAnsi" w:eastAsia="Calibri" w:hAnsiTheme="minorHAnsi" w:cstheme="minorHAnsi"/>
          <w:lang w:val="uk-UA"/>
        </w:rPr>
        <w:t xml:space="preserve"> адміністративні штрафи</w:t>
      </w:r>
      <w:r w:rsidRPr="00E5027B">
        <w:rPr>
          <w:rFonts w:asciiTheme="minorHAnsi" w:eastAsia="Calibri" w:hAnsiTheme="minorHAnsi" w:cstheme="minorHAnsi"/>
        </w:rPr>
        <w:t xml:space="preserve">. </w:t>
      </w:r>
    </w:p>
    <w:p w14:paraId="53587D2B" w14:textId="256CDDDF" w:rsidR="00C36354" w:rsidRPr="00E5027B" w:rsidRDefault="00C36354" w:rsidP="00C36354">
      <w:pPr>
        <w:pStyle w:val="ListParagraph"/>
        <w:numPr>
          <w:ilvl w:val="0"/>
          <w:numId w:val="25"/>
        </w:numPr>
        <w:spacing w:line="240" w:lineRule="auto"/>
        <w:rPr>
          <w:rFonts w:asciiTheme="minorHAnsi" w:hAnsiTheme="minorHAnsi" w:cstheme="minorHAnsi"/>
        </w:rPr>
      </w:pPr>
      <w:r>
        <w:rPr>
          <w:rFonts w:asciiTheme="minorHAnsi" w:eastAsia="Calibri" w:hAnsiTheme="minorHAnsi" w:cstheme="minorHAnsi"/>
          <w:lang w:val="uk-UA"/>
        </w:rPr>
        <w:t>Чинні нормативно-правові акти не є належною базою для надання комплексних послуг з профілактики та лікування ВІЛ у в</w:t>
      </w:r>
      <w:r w:rsidR="00126EDA" w:rsidRPr="00D62A7D">
        <w:rPr>
          <w:rFonts w:asciiTheme="minorHAnsi" w:hAnsiTheme="minorHAnsi" w:cstheme="minorHAnsi"/>
          <w:szCs w:val="22"/>
          <w:lang w:val="uk-UA"/>
        </w:rPr>
        <w:t>’</w:t>
      </w:r>
      <w:r>
        <w:rPr>
          <w:rFonts w:asciiTheme="minorHAnsi" w:eastAsia="Calibri" w:hAnsiTheme="minorHAnsi" w:cstheme="minorHAnsi"/>
          <w:lang w:val="uk-UA"/>
        </w:rPr>
        <w:t>язницях або слідчих ізоляторах</w:t>
      </w:r>
      <w:r w:rsidRPr="00E5027B">
        <w:rPr>
          <w:rFonts w:asciiTheme="minorHAnsi" w:eastAsia="Calibri" w:hAnsiTheme="minorHAnsi" w:cstheme="minorHAnsi"/>
        </w:rPr>
        <w:t xml:space="preserve">. </w:t>
      </w:r>
    </w:p>
    <w:p w14:paraId="10DA1259" w14:textId="742C3A45" w:rsidR="00935ABD" w:rsidRPr="00C36354" w:rsidRDefault="00746381" w:rsidP="00C36354">
      <w:pPr>
        <w:pStyle w:val="ListParagraph"/>
        <w:numPr>
          <w:ilvl w:val="0"/>
          <w:numId w:val="25"/>
        </w:numPr>
        <w:spacing w:line="240" w:lineRule="auto"/>
        <w:rPr>
          <w:rFonts w:asciiTheme="minorHAnsi" w:hAnsiTheme="minorHAnsi" w:cstheme="minorHAnsi"/>
        </w:rPr>
      </w:pPr>
      <w:r>
        <w:rPr>
          <w:rFonts w:asciiTheme="minorHAnsi" w:hAnsiTheme="minorHAnsi" w:cstheme="minorHAnsi"/>
          <w:lang w:val="uk-UA"/>
        </w:rPr>
        <w:t>Для того, щоб людина могла безкоштовно отримати медичні послуги, с</w:t>
      </w:r>
      <w:r w:rsidR="00C36354">
        <w:rPr>
          <w:rFonts w:asciiTheme="minorHAnsi" w:hAnsiTheme="minorHAnsi" w:cstheme="minorHAnsi"/>
          <w:lang w:val="uk-UA"/>
        </w:rPr>
        <w:t>истема фінансування сфери охорони здоров</w:t>
      </w:r>
      <w:r w:rsidR="00126EDA" w:rsidRPr="00D62A7D">
        <w:rPr>
          <w:rFonts w:asciiTheme="minorHAnsi" w:hAnsiTheme="minorHAnsi" w:cstheme="minorHAnsi"/>
          <w:szCs w:val="22"/>
          <w:lang w:val="uk-UA"/>
        </w:rPr>
        <w:t>’</w:t>
      </w:r>
      <w:r w:rsidR="001E1497">
        <w:rPr>
          <w:rFonts w:asciiTheme="minorHAnsi" w:hAnsiTheme="minorHAnsi" w:cstheme="minorHAnsi"/>
          <w:lang w:val="uk-UA"/>
        </w:rPr>
        <w:t xml:space="preserve">я змушує </w:t>
      </w:r>
      <w:r w:rsidR="00C36354">
        <w:rPr>
          <w:rFonts w:asciiTheme="minorHAnsi" w:hAnsiTheme="minorHAnsi" w:cstheme="minorHAnsi"/>
          <w:lang w:val="uk-UA"/>
        </w:rPr>
        <w:t>медичних працівників</w:t>
      </w:r>
      <w:r w:rsidR="001E1497">
        <w:rPr>
          <w:rFonts w:asciiTheme="minorHAnsi" w:hAnsiTheme="minorHAnsi" w:cstheme="minorHAnsi"/>
          <w:lang w:val="uk-UA"/>
        </w:rPr>
        <w:t xml:space="preserve"> державних установ вимагати від </w:t>
      </w:r>
      <w:r>
        <w:rPr>
          <w:rFonts w:asciiTheme="minorHAnsi" w:hAnsiTheme="minorHAnsi" w:cstheme="minorHAnsi"/>
          <w:lang w:val="uk-UA"/>
        </w:rPr>
        <w:t xml:space="preserve">неї </w:t>
      </w:r>
      <w:r w:rsidR="001E1497">
        <w:rPr>
          <w:rFonts w:asciiTheme="minorHAnsi" w:hAnsiTheme="minorHAnsi" w:cstheme="minorHAnsi"/>
          <w:lang w:val="uk-UA"/>
        </w:rPr>
        <w:t>офіційної</w:t>
      </w:r>
      <w:r w:rsidR="00C36354">
        <w:rPr>
          <w:rFonts w:asciiTheme="minorHAnsi" w:hAnsiTheme="minorHAnsi" w:cstheme="minorHAnsi"/>
          <w:lang w:val="uk-UA"/>
        </w:rPr>
        <w:t xml:space="preserve"> реєстрації місця проживання</w:t>
      </w:r>
      <w:r w:rsidR="00C36354" w:rsidRPr="00E32FB0">
        <w:rPr>
          <w:rFonts w:asciiTheme="minorHAnsi" w:hAnsiTheme="minorHAnsi" w:cstheme="minorHAnsi"/>
        </w:rPr>
        <w:t xml:space="preserve">. </w:t>
      </w:r>
      <w:r w:rsidR="00C36354">
        <w:rPr>
          <w:rFonts w:asciiTheme="minorHAnsi" w:hAnsiTheme="minorHAnsi" w:cstheme="minorHAnsi"/>
          <w:lang w:val="uk-UA"/>
        </w:rPr>
        <w:t xml:space="preserve">Це </w:t>
      </w:r>
      <w:r>
        <w:rPr>
          <w:rFonts w:asciiTheme="minorHAnsi" w:hAnsiTheme="minorHAnsi" w:cstheme="minorHAnsi"/>
          <w:lang w:val="uk-UA"/>
        </w:rPr>
        <w:t xml:space="preserve">є </w:t>
      </w:r>
      <w:r w:rsidR="00C36354">
        <w:rPr>
          <w:rFonts w:asciiTheme="minorHAnsi" w:hAnsiTheme="minorHAnsi" w:cstheme="minorHAnsi"/>
          <w:lang w:val="uk-UA"/>
        </w:rPr>
        <w:t>бар</w:t>
      </w:r>
      <w:r w:rsidR="00126EDA" w:rsidRPr="00D62A7D">
        <w:rPr>
          <w:rFonts w:asciiTheme="minorHAnsi" w:hAnsiTheme="minorHAnsi" w:cstheme="minorHAnsi"/>
          <w:szCs w:val="22"/>
          <w:lang w:val="uk-UA"/>
        </w:rPr>
        <w:t>’</w:t>
      </w:r>
      <w:r w:rsidR="00C36354">
        <w:rPr>
          <w:rFonts w:asciiTheme="minorHAnsi" w:hAnsiTheme="minorHAnsi" w:cstheme="minorHAnsi"/>
          <w:lang w:val="uk-UA"/>
        </w:rPr>
        <w:t>єр</w:t>
      </w:r>
      <w:r>
        <w:rPr>
          <w:rFonts w:asciiTheme="minorHAnsi" w:hAnsiTheme="minorHAnsi" w:cstheme="minorHAnsi"/>
          <w:lang w:val="uk-UA"/>
        </w:rPr>
        <w:t>ом</w:t>
      </w:r>
      <w:r w:rsidR="00C36354">
        <w:rPr>
          <w:rFonts w:asciiTheme="minorHAnsi" w:hAnsiTheme="minorHAnsi" w:cstheme="minorHAnsi"/>
          <w:lang w:val="uk-UA"/>
        </w:rPr>
        <w:t xml:space="preserve"> для людей, які </w:t>
      </w:r>
      <w:r w:rsidR="001A6FEF">
        <w:rPr>
          <w:rFonts w:asciiTheme="minorHAnsi" w:hAnsiTheme="minorHAnsi" w:cstheme="minorHAnsi"/>
          <w:lang w:val="uk-UA"/>
        </w:rPr>
        <w:t xml:space="preserve">не мешкають </w:t>
      </w:r>
      <w:r w:rsidR="00C36354">
        <w:rPr>
          <w:rFonts w:asciiTheme="minorHAnsi" w:hAnsiTheme="minorHAnsi" w:cstheme="minorHAnsi"/>
          <w:lang w:val="uk-UA"/>
        </w:rPr>
        <w:t>за офіційним місцем проживання</w:t>
      </w:r>
      <w:r w:rsidR="001A6FEF">
        <w:rPr>
          <w:rFonts w:asciiTheme="minorHAnsi" w:hAnsiTheme="minorHAnsi" w:cstheme="minorHAnsi"/>
          <w:lang w:val="uk-UA"/>
        </w:rPr>
        <w:t>,</w:t>
      </w:r>
      <w:r w:rsidR="00C36354">
        <w:rPr>
          <w:rFonts w:asciiTheme="minorHAnsi" w:hAnsiTheme="minorHAnsi" w:cstheme="minorHAnsi"/>
          <w:lang w:val="uk-UA"/>
        </w:rPr>
        <w:t xml:space="preserve"> або</w:t>
      </w:r>
      <w:r w:rsidR="001A6FEF">
        <w:rPr>
          <w:rFonts w:asciiTheme="minorHAnsi" w:hAnsiTheme="minorHAnsi" w:cstheme="minorHAnsi"/>
          <w:lang w:val="uk-UA"/>
        </w:rPr>
        <w:t xml:space="preserve"> тих, хто не має документів (ВПО</w:t>
      </w:r>
      <w:r w:rsidR="00C36354">
        <w:rPr>
          <w:rFonts w:asciiTheme="minorHAnsi" w:hAnsiTheme="minorHAnsi" w:cstheme="minorHAnsi"/>
          <w:lang w:val="uk-UA"/>
        </w:rPr>
        <w:t>, іноземні громадяни без документів, колишні в</w:t>
      </w:r>
      <w:r w:rsidR="00126EDA" w:rsidRPr="00D62A7D">
        <w:rPr>
          <w:rFonts w:asciiTheme="minorHAnsi" w:hAnsiTheme="minorHAnsi" w:cstheme="minorHAnsi"/>
          <w:szCs w:val="22"/>
          <w:lang w:val="uk-UA"/>
        </w:rPr>
        <w:t>’</w:t>
      </w:r>
      <w:r w:rsidR="00C36354">
        <w:rPr>
          <w:rFonts w:asciiTheme="minorHAnsi" w:hAnsiTheme="minorHAnsi" w:cstheme="minorHAnsi"/>
          <w:lang w:val="uk-UA"/>
        </w:rPr>
        <w:t>язні)</w:t>
      </w:r>
      <w:r w:rsidR="00935ABD" w:rsidRPr="00C36354">
        <w:rPr>
          <w:rFonts w:asciiTheme="minorHAnsi" w:hAnsiTheme="minorHAnsi" w:cstheme="minorHAnsi"/>
        </w:rPr>
        <w:t>.</w:t>
      </w:r>
      <w:r w:rsidR="00935ABD" w:rsidRPr="00C36354">
        <w:rPr>
          <w:rFonts w:asciiTheme="minorHAnsi" w:eastAsia="Calibri" w:hAnsiTheme="minorHAnsi" w:cstheme="minorHAnsi"/>
        </w:rPr>
        <w:t xml:space="preserve">  </w:t>
      </w:r>
    </w:p>
    <w:p w14:paraId="60E4893D" w14:textId="492ABDFB" w:rsidR="005108AF" w:rsidRPr="00FD2B5E" w:rsidRDefault="001E1497" w:rsidP="005108AF">
      <w:pPr>
        <w:rPr>
          <w:rFonts w:asciiTheme="minorHAnsi" w:hAnsiTheme="minorHAnsi" w:cstheme="majorHAnsi"/>
          <w:b/>
        </w:rPr>
      </w:pPr>
      <w:r>
        <w:rPr>
          <w:rFonts w:asciiTheme="minorHAnsi" w:hAnsiTheme="minorHAnsi"/>
          <w:color w:val="1F497D"/>
          <w:lang w:val="uk-UA"/>
        </w:rPr>
        <w:t>Існує</w:t>
      </w:r>
      <w:r w:rsidR="005108AF">
        <w:rPr>
          <w:rFonts w:asciiTheme="minorHAnsi" w:hAnsiTheme="minorHAnsi"/>
          <w:color w:val="1F497D"/>
          <w:lang w:val="uk-UA"/>
        </w:rPr>
        <w:t xml:space="preserve"> багато доказів того, що такі бар</w:t>
      </w:r>
      <w:r w:rsidR="00126EDA" w:rsidRPr="001E1497">
        <w:rPr>
          <w:rFonts w:asciiTheme="minorHAnsi" w:hAnsiTheme="minorHAnsi"/>
          <w:color w:val="1F497D"/>
          <w:lang w:val="uk-UA"/>
        </w:rPr>
        <w:t>’</w:t>
      </w:r>
      <w:r w:rsidR="005108AF">
        <w:rPr>
          <w:rFonts w:asciiTheme="minorHAnsi" w:hAnsiTheme="minorHAnsi"/>
          <w:color w:val="1F497D"/>
          <w:lang w:val="uk-UA"/>
        </w:rPr>
        <w:t xml:space="preserve">єри </w:t>
      </w:r>
      <w:r w:rsidR="00046C15">
        <w:rPr>
          <w:rFonts w:asciiTheme="minorHAnsi" w:hAnsiTheme="minorHAnsi"/>
          <w:color w:val="1F497D"/>
          <w:lang w:val="uk-UA"/>
        </w:rPr>
        <w:t xml:space="preserve">ставлять під загрозу </w:t>
      </w:r>
      <w:r w:rsidR="005108AF">
        <w:rPr>
          <w:rFonts w:asciiTheme="minorHAnsi" w:hAnsiTheme="minorHAnsi"/>
          <w:color w:val="1F497D"/>
          <w:lang w:val="uk-UA"/>
        </w:rPr>
        <w:t xml:space="preserve">зусилля, спрямовані </w:t>
      </w:r>
      <w:r w:rsidR="00046C15">
        <w:rPr>
          <w:rFonts w:asciiTheme="minorHAnsi" w:hAnsiTheme="minorHAnsi"/>
          <w:color w:val="1F497D"/>
          <w:lang w:val="uk-UA"/>
        </w:rPr>
        <w:t>на прискорення</w:t>
      </w:r>
      <w:r w:rsidR="005108AF">
        <w:rPr>
          <w:rFonts w:asciiTheme="minorHAnsi" w:hAnsiTheme="minorHAnsi"/>
          <w:color w:val="1F497D"/>
          <w:lang w:val="uk-UA"/>
        </w:rPr>
        <w:t xml:space="preserve"> відповіді, впливають на профілактичні послуги, зменшують ймовірність того, що люди пройдуть тестування </w:t>
      </w:r>
      <w:r w:rsidR="00046C15">
        <w:rPr>
          <w:rFonts w:asciiTheme="minorHAnsi" w:hAnsiTheme="minorHAnsi"/>
          <w:color w:val="1F497D"/>
          <w:lang w:val="uk-UA"/>
        </w:rPr>
        <w:t>і</w:t>
      </w:r>
      <w:r w:rsidR="005108AF">
        <w:rPr>
          <w:rFonts w:asciiTheme="minorHAnsi" w:hAnsiTheme="minorHAnsi"/>
          <w:color w:val="1F497D"/>
          <w:lang w:val="uk-UA"/>
        </w:rPr>
        <w:t xml:space="preserve"> дізнаю</w:t>
      </w:r>
      <w:r w:rsidR="00046C15">
        <w:rPr>
          <w:rFonts w:asciiTheme="minorHAnsi" w:hAnsiTheme="minorHAnsi"/>
          <w:color w:val="1F497D"/>
          <w:lang w:val="uk-UA"/>
        </w:rPr>
        <w:t xml:space="preserve">ться про свій статус, </w:t>
      </w:r>
      <w:r w:rsidR="005108AF">
        <w:rPr>
          <w:rFonts w:asciiTheme="minorHAnsi" w:hAnsiTheme="minorHAnsi"/>
          <w:color w:val="1F497D"/>
          <w:lang w:val="uk-UA"/>
        </w:rPr>
        <w:t>збільшують втрати в каскаді заходів із лікування</w:t>
      </w:r>
      <w:r w:rsidR="0088071E">
        <w:rPr>
          <w:rStyle w:val="FootnoteReference"/>
          <w:rFonts w:asciiTheme="minorHAnsi" w:hAnsiTheme="minorHAnsi"/>
          <w:color w:val="1F497D"/>
          <w:lang w:val="en-GB"/>
        </w:rPr>
        <w:footnoteReference w:id="4"/>
      </w:r>
      <w:r w:rsidR="0088071E" w:rsidRPr="005108AF">
        <w:rPr>
          <w:rFonts w:asciiTheme="minorHAnsi" w:hAnsiTheme="minorHAnsi"/>
          <w:color w:val="1F497D"/>
        </w:rPr>
        <w:t xml:space="preserve">. </w:t>
      </w:r>
      <w:r w:rsidR="00FC66CD">
        <w:rPr>
          <w:rFonts w:asciiTheme="minorHAnsi" w:hAnsiTheme="minorHAnsi"/>
          <w:color w:val="1F497D"/>
          <w:lang w:val="uk-UA"/>
        </w:rPr>
        <w:t>Згідно з теорією змін</w:t>
      </w:r>
      <w:r w:rsidR="007076A0">
        <w:rPr>
          <w:rFonts w:asciiTheme="minorHAnsi" w:hAnsiTheme="minorHAnsi"/>
          <w:color w:val="1F497D"/>
          <w:lang w:val="uk-UA"/>
        </w:rPr>
        <w:t xml:space="preserve"> комплексна відповідь</w:t>
      </w:r>
      <w:r w:rsidR="005108AF">
        <w:rPr>
          <w:rFonts w:asciiTheme="minorHAnsi" w:hAnsiTheme="minorHAnsi"/>
          <w:color w:val="1F497D"/>
          <w:lang w:val="uk-UA"/>
        </w:rPr>
        <w:t>, яка ефективно скорочує пов</w:t>
      </w:r>
      <w:r w:rsidR="00126EDA" w:rsidRPr="001E1497">
        <w:rPr>
          <w:rFonts w:asciiTheme="minorHAnsi" w:hAnsiTheme="minorHAnsi"/>
          <w:color w:val="1F497D"/>
          <w:lang w:val="uk-UA"/>
        </w:rPr>
        <w:t>’</w:t>
      </w:r>
      <w:r w:rsidR="005108AF">
        <w:rPr>
          <w:rFonts w:asciiTheme="minorHAnsi" w:hAnsiTheme="minorHAnsi"/>
          <w:color w:val="1F497D"/>
          <w:lang w:val="uk-UA"/>
        </w:rPr>
        <w:t>язані з порушенням прав людини бар</w:t>
      </w:r>
      <w:r w:rsidR="00126EDA" w:rsidRPr="001E1497">
        <w:rPr>
          <w:rFonts w:asciiTheme="minorHAnsi" w:hAnsiTheme="minorHAnsi"/>
          <w:color w:val="1F497D"/>
          <w:lang w:val="uk-UA"/>
        </w:rPr>
        <w:t>’</w:t>
      </w:r>
      <w:r w:rsidR="005108AF">
        <w:rPr>
          <w:rFonts w:asciiTheme="minorHAnsi" w:hAnsiTheme="minorHAnsi"/>
          <w:color w:val="1F497D"/>
          <w:lang w:val="uk-UA"/>
        </w:rPr>
        <w:t>єри,</w:t>
      </w:r>
      <w:r w:rsidR="007076A0">
        <w:rPr>
          <w:rFonts w:asciiTheme="minorHAnsi" w:hAnsiTheme="minorHAnsi"/>
          <w:color w:val="1F497D"/>
          <w:lang w:val="uk-UA"/>
        </w:rPr>
        <w:t xml:space="preserve"> сприятиме покращенню </w:t>
      </w:r>
      <w:r w:rsidR="005108AF">
        <w:rPr>
          <w:rFonts w:asciiTheme="minorHAnsi" w:hAnsiTheme="minorHAnsi"/>
          <w:color w:val="1F497D"/>
          <w:lang w:val="uk-UA"/>
        </w:rPr>
        <w:t>доступ</w:t>
      </w:r>
      <w:r w:rsidR="007076A0">
        <w:rPr>
          <w:rFonts w:asciiTheme="minorHAnsi" w:hAnsiTheme="minorHAnsi"/>
          <w:color w:val="1F497D"/>
          <w:lang w:val="uk-UA"/>
        </w:rPr>
        <w:t>у</w:t>
      </w:r>
      <w:r w:rsidR="005108AF">
        <w:rPr>
          <w:rFonts w:asciiTheme="minorHAnsi" w:hAnsiTheme="minorHAnsi"/>
          <w:color w:val="1F497D"/>
          <w:lang w:val="uk-UA"/>
        </w:rPr>
        <w:t xml:space="preserve">, </w:t>
      </w:r>
      <w:r w:rsidR="007076A0">
        <w:rPr>
          <w:rFonts w:asciiTheme="minorHAnsi" w:hAnsiTheme="minorHAnsi"/>
          <w:color w:val="1F497D"/>
          <w:lang w:val="uk-UA"/>
        </w:rPr>
        <w:t>включенню на фоні континууму послуг з профілактики, тестування та лікування більш широкої аудиторії</w:t>
      </w:r>
      <w:r w:rsidR="005108AF">
        <w:rPr>
          <w:rFonts w:asciiTheme="minorHAnsi" w:hAnsiTheme="minorHAnsi"/>
          <w:color w:val="1F497D"/>
          <w:lang w:val="uk-UA"/>
        </w:rPr>
        <w:t xml:space="preserve"> в систему надання допомоги та утриманн</w:t>
      </w:r>
      <w:r w:rsidR="007076A0">
        <w:rPr>
          <w:rFonts w:asciiTheme="minorHAnsi" w:hAnsiTheme="minorHAnsi"/>
          <w:color w:val="1F497D"/>
          <w:lang w:val="uk-UA"/>
        </w:rPr>
        <w:t>ю</w:t>
      </w:r>
      <w:r w:rsidR="005108AF">
        <w:rPr>
          <w:rFonts w:asciiTheme="minorHAnsi" w:hAnsiTheme="minorHAnsi"/>
          <w:color w:val="1F497D"/>
          <w:lang w:val="uk-UA"/>
        </w:rPr>
        <w:t xml:space="preserve"> в ній, </w:t>
      </w:r>
      <w:r w:rsidR="007076A0">
        <w:rPr>
          <w:rFonts w:asciiTheme="minorHAnsi" w:hAnsiTheme="minorHAnsi"/>
          <w:color w:val="1F497D"/>
          <w:lang w:val="uk-UA"/>
        </w:rPr>
        <w:t>забезпечить</w:t>
      </w:r>
      <w:r w:rsidR="005108AF">
        <w:rPr>
          <w:rFonts w:asciiTheme="minorHAnsi" w:hAnsiTheme="minorHAnsi"/>
          <w:color w:val="1F497D"/>
          <w:lang w:val="uk-UA"/>
        </w:rPr>
        <w:t xml:space="preserve"> пригнічення вірусу </w:t>
      </w:r>
      <w:r w:rsidR="007076A0">
        <w:rPr>
          <w:rFonts w:asciiTheme="minorHAnsi" w:hAnsiTheme="minorHAnsi"/>
          <w:color w:val="1F497D"/>
          <w:lang w:val="uk-UA"/>
        </w:rPr>
        <w:t>і поліпшить якість</w:t>
      </w:r>
      <w:r w:rsidR="005108AF">
        <w:rPr>
          <w:rFonts w:asciiTheme="minorHAnsi" w:hAnsiTheme="minorHAnsi"/>
          <w:color w:val="1F497D"/>
          <w:lang w:val="uk-UA"/>
        </w:rPr>
        <w:t>.</w:t>
      </w:r>
      <w:r w:rsidR="00C8178E" w:rsidRPr="005108AF">
        <w:rPr>
          <w:rFonts w:asciiTheme="minorHAnsi" w:hAnsiTheme="minorHAnsi"/>
          <w:color w:val="1F497D"/>
        </w:rPr>
        <w:t xml:space="preserve"> </w:t>
      </w:r>
    </w:p>
    <w:p w14:paraId="4E3D31B8" w14:textId="5A423B3F" w:rsidR="008C0E40" w:rsidRPr="00F426C0" w:rsidRDefault="008C0E40" w:rsidP="008C0E40">
      <w:pPr>
        <w:pStyle w:val="Heading2"/>
        <w:rPr>
          <w:rFonts w:asciiTheme="minorHAnsi" w:hAnsiTheme="minorHAnsi" w:cstheme="minorHAnsi"/>
          <w:b/>
        </w:rPr>
      </w:pPr>
      <w:bookmarkStart w:id="10" w:name="_Toc513992697"/>
      <w:bookmarkStart w:id="11" w:name="_Toc513069497"/>
      <w:r>
        <w:rPr>
          <w:rFonts w:asciiTheme="minorHAnsi" w:hAnsiTheme="minorHAnsi" w:cstheme="minorHAnsi"/>
          <w:b/>
          <w:lang w:val="uk-UA"/>
        </w:rPr>
        <w:t>Програми</w:t>
      </w:r>
      <w:r w:rsidR="00B459AF">
        <w:rPr>
          <w:rFonts w:asciiTheme="minorHAnsi" w:hAnsiTheme="minorHAnsi" w:cstheme="minorHAnsi"/>
          <w:b/>
          <w:lang w:val="uk-UA"/>
        </w:rPr>
        <w:t xml:space="preserve"> з</w:t>
      </w:r>
      <w:r>
        <w:rPr>
          <w:rFonts w:asciiTheme="minorHAnsi" w:hAnsiTheme="minorHAnsi" w:cstheme="minorHAnsi"/>
          <w:b/>
          <w:lang w:val="uk-UA"/>
        </w:rPr>
        <w:t xml:space="preserve"> </w:t>
      </w:r>
      <w:r w:rsidR="00C51B73">
        <w:rPr>
          <w:rFonts w:asciiTheme="minorHAnsi" w:hAnsiTheme="minorHAnsi" w:cstheme="minorHAnsi"/>
          <w:b/>
          <w:lang w:val="uk-UA"/>
        </w:rPr>
        <w:t>усунення</w:t>
      </w:r>
      <w:r>
        <w:rPr>
          <w:rFonts w:asciiTheme="minorHAnsi" w:hAnsiTheme="minorHAnsi" w:cstheme="minorHAnsi"/>
          <w:b/>
          <w:lang w:val="uk-UA"/>
        </w:rPr>
        <w:t xml:space="preserve"> </w:t>
      </w:r>
      <w:r w:rsidR="009E1475">
        <w:rPr>
          <w:rFonts w:asciiTheme="minorHAnsi" w:hAnsiTheme="minorHAnsi" w:cstheme="minorHAnsi"/>
          <w:b/>
          <w:lang w:val="uk-UA"/>
        </w:rPr>
        <w:t>бар</w:t>
      </w:r>
      <w:r w:rsidR="00C51B73" w:rsidRPr="00D62A7D">
        <w:rPr>
          <w:rFonts w:asciiTheme="minorHAnsi" w:hAnsiTheme="minorHAnsi" w:cstheme="minorHAnsi"/>
          <w:szCs w:val="22"/>
          <w:lang w:val="uk-UA"/>
        </w:rPr>
        <w:t>’</w:t>
      </w:r>
      <w:r w:rsidR="009E1475">
        <w:rPr>
          <w:rFonts w:asciiTheme="minorHAnsi" w:hAnsiTheme="minorHAnsi" w:cstheme="minorHAnsi"/>
          <w:b/>
          <w:lang w:val="uk-UA"/>
        </w:rPr>
        <w:t>єрів на шляху до</w:t>
      </w:r>
      <w:r>
        <w:rPr>
          <w:rFonts w:asciiTheme="minorHAnsi" w:hAnsiTheme="minorHAnsi" w:cstheme="minorHAnsi"/>
          <w:b/>
          <w:lang w:val="uk-UA"/>
        </w:rPr>
        <w:t xml:space="preserve"> ВІЛ-послуг – від чинних програм до комплексних</w:t>
      </w:r>
      <w:bookmarkEnd w:id="10"/>
      <w:r>
        <w:rPr>
          <w:rFonts w:asciiTheme="minorHAnsi" w:hAnsiTheme="minorHAnsi" w:cstheme="minorHAnsi"/>
          <w:b/>
          <w:lang w:val="uk-UA"/>
        </w:rPr>
        <w:t xml:space="preserve"> </w:t>
      </w:r>
      <w:bookmarkEnd w:id="11"/>
    </w:p>
    <w:p w14:paraId="1CA93590" w14:textId="0F62851A" w:rsidR="008C0E40" w:rsidRPr="00141B21" w:rsidRDefault="008C0E40" w:rsidP="008C0E40">
      <w:pPr>
        <w:spacing w:line="276" w:lineRule="auto"/>
        <w:rPr>
          <w:rFonts w:asciiTheme="minorHAnsi" w:hAnsiTheme="minorHAnsi" w:cstheme="minorHAnsi"/>
          <w:szCs w:val="22"/>
        </w:rPr>
      </w:pPr>
      <w:r>
        <w:rPr>
          <w:rFonts w:asciiTheme="minorHAnsi" w:hAnsiTheme="minorHAnsi" w:cstheme="minorHAnsi"/>
          <w:szCs w:val="22"/>
          <w:lang w:val="uk-UA"/>
        </w:rPr>
        <w:t>Цей розділ містить короткий огляд існуючих або не</w:t>
      </w:r>
      <w:r w:rsidR="00141B21">
        <w:rPr>
          <w:rFonts w:asciiTheme="minorHAnsi" w:hAnsiTheme="minorHAnsi" w:cstheme="minorHAnsi"/>
          <w:szCs w:val="22"/>
          <w:lang w:val="uk-UA"/>
        </w:rPr>
        <w:t>що</w:t>
      </w:r>
      <w:r>
        <w:rPr>
          <w:rFonts w:asciiTheme="minorHAnsi" w:hAnsiTheme="minorHAnsi" w:cstheme="minorHAnsi"/>
          <w:szCs w:val="22"/>
          <w:lang w:val="uk-UA"/>
        </w:rPr>
        <w:t xml:space="preserve">давніх програм, які </w:t>
      </w:r>
      <w:r w:rsidR="000F4C39">
        <w:rPr>
          <w:rFonts w:asciiTheme="minorHAnsi" w:hAnsiTheme="minorHAnsi" w:cstheme="minorHAnsi"/>
          <w:szCs w:val="22"/>
          <w:lang w:val="uk-UA"/>
        </w:rPr>
        <w:t xml:space="preserve">реалізуються або </w:t>
      </w:r>
      <w:r>
        <w:rPr>
          <w:rFonts w:asciiTheme="minorHAnsi" w:hAnsiTheme="minorHAnsi" w:cstheme="minorHAnsi"/>
          <w:szCs w:val="22"/>
          <w:lang w:val="uk-UA"/>
        </w:rPr>
        <w:t xml:space="preserve">були </w:t>
      </w:r>
      <w:r w:rsidR="000F4C39">
        <w:rPr>
          <w:rFonts w:asciiTheme="minorHAnsi" w:hAnsiTheme="minorHAnsi" w:cstheme="minorHAnsi"/>
          <w:szCs w:val="22"/>
          <w:lang w:val="uk-UA"/>
        </w:rPr>
        <w:t>реалізовані</w:t>
      </w:r>
      <w:r>
        <w:rPr>
          <w:rFonts w:asciiTheme="minorHAnsi" w:hAnsiTheme="minorHAnsi" w:cstheme="minorHAnsi"/>
          <w:szCs w:val="22"/>
          <w:lang w:val="uk-UA"/>
        </w:rPr>
        <w:t xml:space="preserve"> в Україні для усунення</w:t>
      </w:r>
      <w:r w:rsidR="00141B21">
        <w:rPr>
          <w:rFonts w:asciiTheme="minorHAnsi" w:hAnsiTheme="minorHAnsi" w:cstheme="minorHAnsi"/>
          <w:szCs w:val="22"/>
          <w:lang w:val="uk-UA"/>
        </w:rPr>
        <w:t xml:space="preserve"> </w:t>
      </w:r>
      <w:r w:rsidR="00141B21">
        <w:rPr>
          <w:rFonts w:asciiTheme="minorHAnsi" w:eastAsia="Calibri" w:hAnsiTheme="minorHAnsi" w:cstheme="minorHAnsi"/>
          <w:lang w:val="uk-UA"/>
        </w:rPr>
        <w:t>пов</w:t>
      </w:r>
      <w:r w:rsidR="00141B21" w:rsidRPr="00D62A7D">
        <w:rPr>
          <w:rFonts w:asciiTheme="minorHAnsi" w:hAnsiTheme="minorHAnsi" w:cstheme="minorHAnsi"/>
          <w:szCs w:val="22"/>
          <w:lang w:val="uk-UA"/>
        </w:rPr>
        <w:t>’</w:t>
      </w:r>
      <w:r w:rsidR="00141B21">
        <w:rPr>
          <w:rFonts w:asciiTheme="minorHAnsi" w:eastAsia="Calibri" w:hAnsiTheme="minorHAnsi" w:cstheme="minorHAnsi"/>
          <w:lang w:val="uk-UA"/>
        </w:rPr>
        <w:t>язаних</w:t>
      </w:r>
      <w:r>
        <w:rPr>
          <w:rFonts w:asciiTheme="minorHAnsi" w:hAnsiTheme="minorHAnsi" w:cstheme="minorHAnsi"/>
          <w:szCs w:val="22"/>
          <w:lang w:val="uk-UA"/>
        </w:rPr>
        <w:t xml:space="preserve"> із порушенням прав людини бар</w:t>
      </w:r>
      <w:r w:rsidR="00126EDA" w:rsidRPr="00D62A7D">
        <w:rPr>
          <w:rFonts w:asciiTheme="minorHAnsi" w:hAnsiTheme="minorHAnsi" w:cstheme="minorHAnsi"/>
          <w:szCs w:val="22"/>
          <w:lang w:val="uk-UA"/>
        </w:rPr>
        <w:t>’</w:t>
      </w:r>
      <w:r>
        <w:rPr>
          <w:rFonts w:asciiTheme="minorHAnsi" w:hAnsiTheme="minorHAnsi" w:cstheme="minorHAnsi"/>
          <w:szCs w:val="22"/>
          <w:lang w:val="uk-UA"/>
        </w:rPr>
        <w:t>єрів</w:t>
      </w:r>
      <w:r w:rsidRPr="003E52CF">
        <w:rPr>
          <w:rFonts w:asciiTheme="minorHAnsi" w:hAnsiTheme="minorHAnsi" w:cstheme="minorHAnsi"/>
          <w:szCs w:val="22"/>
        </w:rPr>
        <w:t xml:space="preserve"> </w:t>
      </w:r>
      <w:r>
        <w:rPr>
          <w:rFonts w:asciiTheme="minorHAnsi" w:hAnsiTheme="minorHAnsi" w:cstheme="minorHAnsi"/>
          <w:szCs w:val="22"/>
          <w:lang w:val="uk-UA"/>
        </w:rPr>
        <w:t xml:space="preserve">на шляху до послуг, а також </w:t>
      </w:r>
      <w:r w:rsidR="00030878">
        <w:rPr>
          <w:rFonts w:asciiTheme="minorHAnsi" w:hAnsiTheme="minorHAnsi" w:cstheme="minorHAnsi"/>
          <w:szCs w:val="22"/>
          <w:lang w:val="uk-UA"/>
        </w:rPr>
        <w:t>короткий огляд</w:t>
      </w:r>
      <w:r>
        <w:rPr>
          <w:rFonts w:asciiTheme="minorHAnsi" w:hAnsiTheme="minorHAnsi" w:cstheme="minorHAnsi"/>
          <w:szCs w:val="22"/>
          <w:lang w:val="uk-UA"/>
        </w:rPr>
        <w:t xml:space="preserve"> запропонованих</w:t>
      </w:r>
      <w:r w:rsidR="00BA039C">
        <w:rPr>
          <w:rFonts w:asciiTheme="minorHAnsi" w:hAnsiTheme="minorHAnsi" w:cstheme="minorHAnsi"/>
          <w:szCs w:val="22"/>
          <w:lang w:val="uk-UA"/>
        </w:rPr>
        <w:t xml:space="preserve"> елементів комплексних</w:t>
      </w:r>
      <w:r>
        <w:rPr>
          <w:rFonts w:asciiTheme="minorHAnsi" w:hAnsiTheme="minorHAnsi" w:cstheme="minorHAnsi"/>
          <w:szCs w:val="22"/>
          <w:lang w:val="uk-UA"/>
        </w:rPr>
        <w:t xml:space="preserve"> програм</w:t>
      </w:r>
      <w:r w:rsidRPr="003E52CF">
        <w:rPr>
          <w:rFonts w:asciiTheme="minorHAnsi" w:hAnsiTheme="minorHAnsi" w:cstheme="minorHAnsi"/>
          <w:szCs w:val="22"/>
        </w:rPr>
        <w:t xml:space="preserve">, </w:t>
      </w:r>
      <w:r>
        <w:rPr>
          <w:rFonts w:asciiTheme="minorHAnsi" w:hAnsiTheme="minorHAnsi" w:cstheme="minorHAnsi"/>
          <w:szCs w:val="22"/>
          <w:lang w:val="uk-UA"/>
        </w:rPr>
        <w:t xml:space="preserve">які спираються на сім </w:t>
      </w:r>
      <w:r w:rsidR="00141B21">
        <w:rPr>
          <w:rFonts w:asciiTheme="minorHAnsi" w:hAnsiTheme="minorHAnsi" w:cstheme="minorHAnsi"/>
          <w:szCs w:val="22"/>
          <w:lang w:val="uk-UA"/>
        </w:rPr>
        <w:t>програмних напрямів</w:t>
      </w:r>
      <w:r>
        <w:rPr>
          <w:rFonts w:asciiTheme="minorHAnsi" w:hAnsiTheme="minorHAnsi" w:cstheme="minorHAnsi"/>
          <w:szCs w:val="22"/>
          <w:lang w:val="uk-UA"/>
        </w:rPr>
        <w:t xml:space="preserve">, </w:t>
      </w:r>
      <w:r w:rsidR="00141B21">
        <w:rPr>
          <w:rFonts w:asciiTheme="minorHAnsi" w:hAnsiTheme="minorHAnsi" w:cstheme="minorHAnsi"/>
          <w:szCs w:val="22"/>
          <w:lang w:val="uk-UA"/>
        </w:rPr>
        <w:t>викладених у</w:t>
      </w:r>
      <w:r>
        <w:rPr>
          <w:rFonts w:asciiTheme="minorHAnsi" w:hAnsiTheme="minorHAnsi" w:cstheme="minorHAnsi"/>
          <w:szCs w:val="22"/>
          <w:lang w:val="uk-UA"/>
        </w:rPr>
        <w:t xml:space="preserve"> </w:t>
      </w:r>
      <w:r w:rsidRPr="003E52CF">
        <w:rPr>
          <w:rFonts w:asciiTheme="minorHAnsi" w:hAnsiTheme="minorHAnsi" w:cstheme="minorHAnsi"/>
          <w:i/>
          <w:szCs w:val="22"/>
          <w:lang w:val="uk-UA"/>
        </w:rPr>
        <w:t>Технічній записці</w:t>
      </w:r>
      <w:r w:rsidRPr="003E52CF">
        <w:rPr>
          <w:rFonts w:asciiTheme="minorHAnsi" w:hAnsiTheme="minorHAnsi" w:cstheme="minorHAnsi"/>
          <w:szCs w:val="22"/>
        </w:rPr>
        <w:t xml:space="preserve"> </w:t>
      </w:r>
      <w:r>
        <w:rPr>
          <w:rFonts w:asciiTheme="minorHAnsi" w:hAnsiTheme="minorHAnsi" w:cstheme="minorHAnsi"/>
          <w:szCs w:val="22"/>
          <w:lang w:val="uk-UA"/>
        </w:rPr>
        <w:t>Глобального фонду</w:t>
      </w:r>
      <w:r w:rsidRPr="003E52CF">
        <w:rPr>
          <w:rFonts w:asciiTheme="minorHAnsi" w:hAnsiTheme="minorHAnsi" w:cstheme="minorHAnsi"/>
          <w:szCs w:val="22"/>
        </w:rPr>
        <w:t xml:space="preserve"> </w:t>
      </w:r>
      <w:r>
        <w:rPr>
          <w:rFonts w:asciiTheme="minorHAnsi" w:hAnsiTheme="minorHAnsi" w:cstheme="minorHAnsi"/>
          <w:i/>
          <w:szCs w:val="22"/>
          <w:lang w:val="uk-UA"/>
        </w:rPr>
        <w:t>щодо ВІЛ, прав людини та гендерної рівності</w:t>
      </w:r>
      <w:r w:rsidRPr="003E52CF">
        <w:rPr>
          <w:rFonts w:asciiTheme="minorHAnsi" w:hAnsiTheme="minorHAnsi" w:cstheme="minorHAnsi"/>
          <w:szCs w:val="22"/>
        </w:rPr>
        <w:t>.</w:t>
      </w:r>
      <w:r w:rsidRPr="000551A4">
        <w:rPr>
          <w:rStyle w:val="FootnoteReference"/>
          <w:rFonts w:asciiTheme="minorHAnsi" w:hAnsiTheme="minorHAnsi" w:cstheme="minorHAnsi"/>
          <w:szCs w:val="22"/>
          <w:lang w:val="en-US"/>
        </w:rPr>
        <w:footnoteReference w:id="5"/>
      </w:r>
    </w:p>
    <w:p w14:paraId="2278A75C" w14:textId="47414029" w:rsidR="008C0E40" w:rsidRPr="003E52CF" w:rsidRDefault="008C0E40" w:rsidP="008C0E40">
      <w:pPr>
        <w:tabs>
          <w:tab w:val="center" w:pos="4680"/>
        </w:tabs>
        <w:spacing w:line="276" w:lineRule="auto"/>
        <w:rPr>
          <w:rFonts w:asciiTheme="minorHAnsi" w:hAnsiTheme="minorHAnsi" w:cstheme="minorHAnsi"/>
          <w:szCs w:val="22"/>
        </w:rPr>
      </w:pPr>
      <w:r>
        <w:rPr>
          <w:rFonts w:asciiTheme="minorHAnsi" w:hAnsiTheme="minorHAnsi" w:cstheme="minorHAnsi"/>
          <w:szCs w:val="22"/>
          <w:lang w:val="uk-UA"/>
        </w:rPr>
        <w:t xml:space="preserve">Мова йде про </w:t>
      </w:r>
      <w:r w:rsidR="00141B21">
        <w:rPr>
          <w:rFonts w:asciiTheme="minorHAnsi" w:hAnsiTheme="minorHAnsi" w:cstheme="minorHAnsi"/>
          <w:szCs w:val="22"/>
          <w:lang w:val="uk-UA"/>
        </w:rPr>
        <w:t xml:space="preserve">сім </w:t>
      </w:r>
      <w:r w:rsidR="00030878">
        <w:rPr>
          <w:rFonts w:asciiTheme="minorHAnsi" w:hAnsiTheme="minorHAnsi" w:cstheme="minorHAnsi"/>
          <w:szCs w:val="22"/>
          <w:lang w:val="uk-UA"/>
        </w:rPr>
        <w:t xml:space="preserve">наступних </w:t>
      </w:r>
      <w:r w:rsidR="00141B21">
        <w:rPr>
          <w:rFonts w:asciiTheme="minorHAnsi" w:hAnsiTheme="minorHAnsi" w:cstheme="minorHAnsi"/>
          <w:szCs w:val="22"/>
          <w:lang w:val="uk-UA"/>
        </w:rPr>
        <w:t>програмних напрямів</w:t>
      </w:r>
      <w:r w:rsidRPr="003E52CF">
        <w:rPr>
          <w:rFonts w:asciiTheme="minorHAnsi" w:hAnsiTheme="minorHAnsi" w:cstheme="minorHAnsi"/>
          <w:szCs w:val="22"/>
        </w:rPr>
        <w:t>:</w:t>
      </w:r>
      <w:r w:rsidRPr="003E52CF">
        <w:rPr>
          <w:rFonts w:asciiTheme="minorHAnsi" w:hAnsiTheme="minorHAnsi" w:cstheme="minorHAnsi"/>
          <w:szCs w:val="22"/>
        </w:rPr>
        <w:tab/>
      </w:r>
    </w:p>
    <w:p w14:paraId="09B94A4B" w14:textId="2872299B" w:rsidR="008C0E40" w:rsidRPr="003E52CF" w:rsidRDefault="00141B21"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E52CF">
        <w:rPr>
          <w:rFonts w:asciiTheme="minorHAnsi" w:hAnsiTheme="minorHAnsi" w:cstheme="minorHAnsi"/>
          <w:szCs w:val="22"/>
        </w:rPr>
        <w:t xml:space="preserve"> 1: </w:t>
      </w:r>
      <w:r w:rsidR="008C0E40">
        <w:rPr>
          <w:rFonts w:asciiTheme="minorHAnsi" w:hAnsiTheme="minorHAnsi" w:cstheme="minorHAnsi"/>
          <w:szCs w:val="22"/>
          <w:lang w:val="uk-UA"/>
        </w:rPr>
        <w:t xml:space="preserve">Програми зі </w:t>
      </w:r>
      <w:r w:rsidR="004B5E06">
        <w:rPr>
          <w:rFonts w:asciiTheme="minorHAnsi" w:hAnsiTheme="minorHAnsi" w:cstheme="minorHAnsi"/>
          <w:szCs w:val="22"/>
          <w:lang w:val="uk-UA"/>
        </w:rPr>
        <w:t>зниження рівня</w:t>
      </w:r>
      <w:r w:rsidR="008C0E40">
        <w:rPr>
          <w:rFonts w:asciiTheme="minorHAnsi" w:hAnsiTheme="minorHAnsi" w:cstheme="minorHAnsi"/>
          <w:szCs w:val="22"/>
          <w:lang w:val="uk-UA"/>
        </w:rPr>
        <w:t xml:space="preserve"> стигми та дискримінації у зв</w:t>
      </w:r>
      <w:r w:rsidR="00126EDA" w:rsidRPr="00D62A7D">
        <w:rPr>
          <w:rFonts w:asciiTheme="minorHAnsi" w:hAnsiTheme="minorHAnsi" w:cstheme="minorHAnsi"/>
          <w:szCs w:val="22"/>
          <w:lang w:val="uk-UA"/>
        </w:rPr>
        <w:t>’</w:t>
      </w:r>
      <w:r w:rsidR="008C0E40">
        <w:rPr>
          <w:rFonts w:asciiTheme="minorHAnsi" w:hAnsiTheme="minorHAnsi" w:cstheme="minorHAnsi"/>
          <w:szCs w:val="22"/>
          <w:lang w:val="uk-UA"/>
        </w:rPr>
        <w:t>язку з ВІЛ;</w:t>
      </w:r>
    </w:p>
    <w:p w14:paraId="2463D8DE" w14:textId="39C0553A" w:rsidR="008C0E40" w:rsidRPr="003E52CF" w:rsidRDefault="00141B21"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E52CF">
        <w:rPr>
          <w:rFonts w:asciiTheme="minorHAnsi" w:hAnsiTheme="minorHAnsi" w:cstheme="minorHAnsi"/>
          <w:szCs w:val="22"/>
          <w:lang w:val="uk-UA"/>
        </w:rPr>
        <w:t xml:space="preserve"> 2: </w:t>
      </w:r>
      <w:r w:rsidR="008C0E40">
        <w:rPr>
          <w:rFonts w:asciiTheme="minorHAnsi" w:hAnsiTheme="minorHAnsi" w:cstheme="minorHAnsi"/>
          <w:szCs w:val="22"/>
          <w:lang w:val="uk-UA"/>
        </w:rPr>
        <w:t>Програми підготовки медичних працівників з питань прав людини та етики</w:t>
      </w:r>
      <w:r>
        <w:rPr>
          <w:rFonts w:asciiTheme="minorHAnsi" w:hAnsiTheme="minorHAnsi" w:cstheme="minorHAnsi"/>
          <w:szCs w:val="22"/>
          <w:lang w:val="uk-UA"/>
        </w:rPr>
        <w:t>, пов</w:t>
      </w:r>
      <w:r w:rsidR="00126EDA" w:rsidRPr="00D62A7D">
        <w:rPr>
          <w:rFonts w:asciiTheme="minorHAnsi" w:hAnsiTheme="minorHAnsi" w:cstheme="minorHAnsi"/>
          <w:szCs w:val="22"/>
          <w:lang w:val="uk-UA"/>
        </w:rPr>
        <w:t>’</w:t>
      </w:r>
      <w:r>
        <w:rPr>
          <w:rFonts w:asciiTheme="minorHAnsi" w:hAnsiTheme="minorHAnsi" w:cstheme="minorHAnsi"/>
          <w:szCs w:val="22"/>
          <w:lang w:val="uk-UA"/>
        </w:rPr>
        <w:t>язаних і</w:t>
      </w:r>
      <w:r w:rsidR="008C0E40">
        <w:rPr>
          <w:rFonts w:asciiTheme="minorHAnsi" w:hAnsiTheme="minorHAnsi" w:cstheme="minorHAnsi"/>
          <w:szCs w:val="22"/>
          <w:lang w:val="uk-UA"/>
        </w:rPr>
        <w:t>з ВІЛ;</w:t>
      </w:r>
    </w:p>
    <w:p w14:paraId="25838A47" w14:textId="5E6C6EFA" w:rsidR="008C0E40" w:rsidRPr="003E52CF" w:rsidRDefault="00141B21"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E52CF">
        <w:rPr>
          <w:rFonts w:asciiTheme="minorHAnsi" w:hAnsiTheme="minorHAnsi" w:cstheme="minorHAnsi"/>
          <w:szCs w:val="22"/>
          <w:lang w:val="uk-UA"/>
        </w:rPr>
        <w:t xml:space="preserve"> 3: </w:t>
      </w:r>
      <w:r w:rsidR="008C0E40">
        <w:rPr>
          <w:rFonts w:asciiTheme="minorHAnsi" w:hAnsiTheme="minorHAnsi" w:cstheme="minorHAnsi"/>
          <w:szCs w:val="22"/>
          <w:lang w:val="uk-UA"/>
        </w:rPr>
        <w:t xml:space="preserve">Програми з </w:t>
      </w:r>
      <w:r w:rsidR="00B02F27">
        <w:rPr>
          <w:rFonts w:asciiTheme="minorHAnsi" w:hAnsiTheme="minorHAnsi" w:cstheme="minorHAnsi"/>
          <w:szCs w:val="22"/>
          <w:lang w:val="uk-UA"/>
        </w:rPr>
        <w:t>підвищен</w:t>
      </w:r>
      <w:r w:rsidR="00906386">
        <w:rPr>
          <w:rFonts w:asciiTheme="minorHAnsi" w:hAnsiTheme="minorHAnsi" w:cstheme="minorHAnsi"/>
          <w:szCs w:val="22"/>
          <w:lang w:val="uk-UA"/>
        </w:rPr>
        <w:t>ня обізнаності законодавців і</w:t>
      </w:r>
      <w:r w:rsidR="00B02F27">
        <w:rPr>
          <w:rFonts w:asciiTheme="minorHAnsi" w:hAnsiTheme="minorHAnsi" w:cstheme="minorHAnsi"/>
          <w:szCs w:val="22"/>
          <w:lang w:val="uk-UA"/>
        </w:rPr>
        <w:t xml:space="preserve"> працівників</w:t>
      </w:r>
      <w:r w:rsidR="008C0E40">
        <w:rPr>
          <w:rFonts w:asciiTheme="minorHAnsi" w:hAnsiTheme="minorHAnsi" w:cstheme="minorHAnsi"/>
          <w:szCs w:val="22"/>
          <w:lang w:val="uk-UA"/>
        </w:rPr>
        <w:t xml:space="preserve"> правоохоронних органів;</w:t>
      </w:r>
      <w:r w:rsidR="008C0E40" w:rsidRPr="003E52CF">
        <w:rPr>
          <w:rFonts w:asciiTheme="minorHAnsi" w:hAnsiTheme="minorHAnsi" w:cstheme="minorHAnsi"/>
          <w:szCs w:val="22"/>
          <w:lang w:val="uk-UA"/>
        </w:rPr>
        <w:t xml:space="preserve"> </w:t>
      </w:r>
    </w:p>
    <w:p w14:paraId="425C802A" w14:textId="24F68076" w:rsidR="008C0E40" w:rsidRPr="003E52CF" w:rsidRDefault="00B02F27"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E52CF">
        <w:rPr>
          <w:rFonts w:asciiTheme="minorHAnsi" w:hAnsiTheme="minorHAnsi" w:cstheme="minorHAnsi"/>
          <w:szCs w:val="22"/>
          <w:lang w:val="uk-UA"/>
        </w:rPr>
        <w:t xml:space="preserve"> 4: </w:t>
      </w:r>
      <w:r w:rsidR="008C0E40">
        <w:rPr>
          <w:rFonts w:asciiTheme="minorHAnsi" w:hAnsiTheme="minorHAnsi" w:cstheme="minorHAnsi"/>
          <w:szCs w:val="22"/>
          <w:lang w:val="uk-UA"/>
        </w:rPr>
        <w:t>Програми із забезпечен</w:t>
      </w:r>
      <w:r w:rsidR="00EE118E">
        <w:rPr>
          <w:rFonts w:asciiTheme="minorHAnsi" w:hAnsiTheme="minorHAnsi" w:cstheme="minorHAnsi"/>
          <w:szCs w:val="22"/>
          <w:lang w:val="uk-UA"/>
        </w:rPr>
        <w:t>ня правової грамотності («Знай</w:t>
      </w:r>
      <w:r w:rsidR="008C0E40">
        <w:rPr>
          <w:rFonts w:asciiTheme="minorHAnsi" w:hAnsiTheme="minorHAnsi" w:cstheme="minorHAnsi"/>
          <w:szCs w:val="22"/>
          <w:lang w:val="uk-UA"/>
        </w:rPr>
        <w:t xml:space="preserve"> свої права»);</w:t>
      </w:r>
      <w:r w:rsidR="008C0E40" w:rsidRPr="003E52CF">
        <w:rPr>
          <w:rFonts w:asciiTheme="minorHAnsi" w:hAnsiTheme="minorHAnsi" w:cstheme="minorHAnsi"/>
          <w:szCs w:val="22"/>
          <w:lang w:val="uk-UA"/>
        </w:rPr>
        <w:t xml:space="preserve"> </w:t>
      </w:r>
    </w:p>
    <w:p w14:paraId="71AD91D6" w14:textId="36FB1FD0" w:rsidR="008C0E40" w:rsidRPr="003E52CF" w:rsidRDefault="00B02F27"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E52CF">
        <w:rPr>
          <w:rFonts w:asciiTheme="minorHAnsi" w:hAnsiTheme="minorHAnsi" w:cstheme="minorHAnsi"/>
          <w:szCs w:val="22"/>
          <w:lang w:val="uk-UA"/>
        </w:rPr>
        <w:t xml:space="preserve"> 5: </w:t>
      </w:r>
      <w:r w:rsidR="008C0E40">
        <w:rPr>
          <w:rFonts w:asciiTheme="minorHAnsi" w:hAnsiTheme="minorHAnsi" w:cstheme="minorHAnsi"/>
          <w:szCs w:val="22"/>
          <w:lang w:val="uk-UA"/>
        </w:rPr>
        <w:t xml:space="preserve">Програми із </w:t>
      </w:r>
      <w:r w:rsidR="00906386">
        <w:rPr>
          <w:rFonts w:asciiTheme="minorHAnsi" w:hAnsiTheme="minorHAnsi" w:cstheme="minorHAnsi"/>
          <w:szCs w:val="22"/>
          <w:lang w:val="uk-UA"/>
        </w:rPr>
        <w:t>надання</w:t>
      </w:r>
      <w:r w:rsidR="008C0E40">
        <w:rPr>
          <w:rFonts w:asciiTheme="minorHAnsi" w:hAnsiTheme="minorHAnsi" w:cstheme="minorHAnsi"/>
          <w:szCs w:val="22"/>
          <w:lang w:val="uk-UA"/>
        </w:rPr>
        <w:t xml:space="preserve"> юридичних послуг</w:t>
      </w:r>
      <w:r w:rsidR="00DB45B7">
        <w:rPr>
          <w:rFonts w:asciiTheme="minorHAnsi" w:hAnsiTheme="minorHAnsi" w:cstheme="minorHAnsi"/>
          <w:szCs w:val="22"/>
          <w:lang w:val="uk-UA"/>
        </w:rPr>
        <w:t xml:space="preserve"> щодо ВІЛ</w:t>
      </w:r>
      <w:r w:rsidR="008C0E40">
        <w:rPr>
          <w:rFonts w:asciiTheme="minorHAnsi" w:hAnsiTheme="minorHAnsi" w:cstheme="minorHAnsi"/>
          <w:szCs w:val="22"/>
          <w:lang w:val="uk-UA"/>
        </w:rPr>
        <w:t>;</w:t>
      </w:r>
      <w:r w:rsidR="008C0E40" w:rsidRPr="003E52CF">
        <w:rPr>
          <w:rFonts w:asciiTheme="minorHAnsi" w:hAnsiTheme="minorHAnsi" w:cstheme="minorHAnsi"/>
          <w:szCs w:val="22"/>
          <w:lang w:val="uk-UA"/>
        </w:rPr>
        <w:t xml:space="preserve"> </w:t>
      </w:r>
    </w:p>
    <w:p w14:paraId="2AC0C2FE" w14:textId="2B3020AD" w:rsidR="008C0E40" w:rsidRPr="003E52CF" w:rsidRDefault="00B02F27"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lastRenderedPageBreak/>
        <w:t>ПН</w:t>
      </w:r>
      <w:r w:rsidR="008C0E40" w:rsidRPr="003E52CF">
        <w:rPr>
          <w:rFonts w:asciiTheme="minorHAnsi" w:hAnsiTheme="minorHAnsi" w:cstheme="minorHAnsi"/>
          <w:szCs w:val="22"/>
          <w:lang w:val="uk-UA"/>
        </w:rPr>
        <w:t xml:space="preserve"> 6: </w:t>
      </w:r>
      <w:r w:rsidR="008C0E40">
        <w:rPr>
          <w:rFonts w:asciiTheme="minorHAnsi" w:hAnsiTheme="minorHAnsi" w:cstheme="minorHAnsi"/>
          <w:szCs w:val="22"/>
          <w:lang w:val="uk-UA"/>
        </w:rPr>
        <w:t>Програми моніторингу та реформування законів, підзаконних актів і політик, пов</w:t>
      </w:r>
      <w:r w:rsidR="008C0E40" w:rsidRPr="00795728">
        <w:rPr>
          <w:rFonts w:asciiTheme="minorHAnsi" w:hAnsiTheme="minorHAnsi" w:cstheme="minorHAnsi"/>
          <w:szCs w:val="22"/>
          <w:lang w:val="uk-UA"/>
        </w:rPr>
        <w:t>’</w:t>
      </w:r>
      <w:r w:rsidR="00DB45B7">
        <w:rPr>
          <w:rFonts w:asciiTheme="minorHAnsi" w:hAnsiTheme="minorHAnsi" w:cstheme="minorHAnsi"/>
          <w:szCs w:val="22"/>
          <w:lang w:val="uk-UA"/>
        </w:rPr>
        <w:t>язаних із ВІЛ</w:t>
      </w:r>
      <w:r w:rsidR="008C0E40">
        <w:rPr>
          <w:rFonts w:asciiTheme="minorHAnsi" w:hAnsiTheme="minorHAnsi" w:cstheme="minorHAnsi"/>
          <w:szCs w:val="22"/>
          <w:lang w:val="uk-UA"/>
        </w:rPr>
        <w:t>;</w:t>
      </w:r>
    </w:p>
    <w:p w14:paraId="400554AD" w14:textId="0402260B" w:rsidR="008C0E40" w:rsidRPr="00315E77" w:rsidRDefault="00B02F27" w:rsidP="008C0E40">
      <w:pPr>
        <w:spacing w:after="0" w:line="276" w:lineRule="auto"/>
        <w:rPr>
          <w:rFonts w:asciiTheme="minorHAnsi" w:hAnsiTheme="minorHAnsi" w:cstheme="minorHAnsi"/>
          <w:szCs w:val="22"/>
          <w:lang w:val="uk-UA"/>
        </w:rPr>
      </w:pPr>
      <w:r>
        <w:rPr>
          <w:rFonts w:asciiTheme="minorHAnsi" w:hAnsiTheme="minorHAnsi" w:cstheme="minorHAnsi"/>
          <w:szCs w:val="22"/>
          <w:lang w:val="uk-UA"/>
        </w:rPr>
        <w:t>ПН</w:t>
      </w:r>
      <w:r w:rsidR="008C0E40" w:rsidRPr="00315E77">
        <w:rPr>
          <w:rFonts w:asciiTheme="minorHAnsi" w:hAnsiTheme="minorHAnsi" w:cstheme="minorHAnsi"/>
          <w:szCs w:val="22"/>
          <w:lang w:val="uk-UA"/>
        </w:rPr>
        <w:t xml:space="preserve"> 7: </w:t>
      </w:r>
      <w:r w:rsidR="008C0E40">
        <w:rPr>
          <w:rFonts w:asciiTheme="minorHAnsi" w:hAnsiTheme="minorHAnsi" w:cstheme="minorHAnsi"/>
          <w:szCs w:val="22"/>
          <w:lang w:val="uk-UA"/>
        </w:rPr>
        <w:t xml:space="preserve">Програми зі </w:t>
      </w:r>
      <w:r w:rsidR="00406A8E">
        <w:rPr>
          <w:rFonts w:asciiTheme="minorHAnsi" w:hAnsiTheme="minorHAnsi" w:cstheme="minorHAnsi"/>
          <w:szCs w:val="22"/>
          <w:lang w:val="uk-UA"/>
        </w:rPr>
        <w:t>зниженн</w:t>
      </w:r>
      <w:r w:rsidR="00906386">
        <w:rPr>
          <w:rFonts w:asciiTheme="minorHAnsi" w:hAnsiTheme="minorHAnsi" w:cstheme="minorHAnsi"/>
          <w:szCs w:val="22"/>
          <w:lang w:val="uk-UA"/>
        </w:rPr>
        <w:t xml:space="preserve">я </w:t>
      </w:r>
      <w:r w:rsidR="00406A8E">
        <w:rPr>
          <w:rFonts w:asciiTheme="minorHAnsi" w:hAnsiTheme="minorHAnsi" w:cstheme="minorHAnsi"/>
          <w:szCs w:val="22"/>
          <w:lang w:val="uk-UA"/>
        </w:rPr>
        <w:t xml:space="preserve">рівня </w:t>
      </w:r>
      <w:r w:rsidR="00906386">
        <w:rPr>
          <w:rFonts w:asciiTheme="minorHAnsi" w:hAnsiTheme="minorHAnsi" w:cstheme="minorHAnsi"/>
          <w:szCs w:val="22"/>
          <w:lang w:val="uk-UA"/>
        </w:rPr>
        <w:t>дискримінації жінок і</w:t>
      </w:r>
      <w:r w:rsidR="008C0E40">
        <w:rPr>
          <w:rFonts w:asciiTheme="minorHAnsi" w:hAnsiTheme="minorHAnsi" w:cstheme="minorHAnsi"/>
          <w:szCs w:val="22"/>
          <w:lang w:val="uk-UA"/>
        </w:rPr>
        <w:t xml:space="preserve"> дівчат у зв</w:t>
      </w:r>
      <w:r w:rsidR="008C0E40" w:rsidRPr="001A2E68">
        <w:rPr>
          <w:rFonts w:asciiTheme="minorHAnsi" w:hAnsiTheme="minorHAnsi" w:cstheme="minorHAnsi"/>
          <w:szCs w:val="22"/>
          <w:lang w:val="uk-UA"/>
        </w:rPr>
        <w:t>’</w:t>
      </w:r>
      <w:r w:rsidR="008C0E40">
        <w:rPr>
          <w:rFonts w:asciiTheme="minorHAnsi" w:hAnsiTheme="minorHAnsi" w:cstheme="minorHAnsi"/>
          <w:szCs w:val="22"/>
          <w:lang w:val="uk-UA"/>
        </w:rPr>
        <w:t>язку з ВІЛ.</w:t>
      </w:r>
      <w:r w:rsidR="008C0E40" w:rsidRPr="00315E77">
        <w:rPr>
          <w:rFonts w:asciiTheme="minorHAnsi" w:hAnsiTheme="minorHAnsi" w:cstheme="minorHAnsi"/>
          <w:szCs w:val="22"/>
          <w:lang w:val="uk-UA"/>
        </w:rPr>
        <w:t xml:space="preserve"> </w:t>
      </w:r>
    </w:p>
    <w:p w14:paraId="278E58DA" w14:textId="77777777" w:rsidR="008C0E40" w:rsidRPr="00315E77" w:rsidRDefault="008C0E40" w:rsidP="008C0E40">
      <w:pPr>
        <w:spacing w:after="0"/>
        <w:rPr>
          <w:rFonts w:asciiTheme="minorHAnsi" w:hAnsiTheme="minorHAnsi" w:cstheme="minorHAnsi"/>
          <w:szCs w:val="22"/>
          <w:lang w:val="uk-UA"/>
        </w:rPr>
      </w:pPr>
    </w:p>
    <w:p w14:paraId="640C68EF" w14:textId="3332B6EB" w:rsidR="00C8178E" w:rsidRPr="008C0E40" w:rsidRDefault="008C0E40" w:rsidP="008C0E40">
      <w:pPr>
        <w:rPr>
          <w:rFonts w:asciiTheme="minorHAnsi" w:hAnsiTheme="minorHAnsi"/>
        </w:rPr>
      </w:pPr>
      <w:r>
        <w:rPr>
          <w:rFonts w:asciiTheme="minorHAnsi" w:hAnsiTheme="minorHAnsi" w:cstheme="minorHAnsi"/>
          <w:szCs w:val="22"/>
          <w:lang w:val="uk-UA"/>
        </w:rPr>
        <w:t>Наразі над вирішенням проблеми пов</w:t>
      </w:r>
      <w:r w:rsidRPr="00315E77">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315E77">
        <w:rPr>
          <w:rFonts w:asciiTheme="minorHAnsi" w:hAnsiTheme="minorHAnsi" w:cstheme="minorHAnsi"/>
          <w:szCs w:val="22"/>
          <w:lang w:val="uk-UA"/>
        </w:rPr>
        <w:t>’</w:t>
      </w:r>
      <w:r>
        <w:rPr>
          <w:rFonts w:asciiTheme="minorHAnsi" w:hAnsiTheme="minorHAnsi" w:cstheme="minorHAnsi"/>
          <w:szCs w:val="22"/>
          <w:lang w:val="uk-UA"/>
        </w:rPr>
        <w:t>єрів</w:t>
      </w:r>
      <w:r w:rsidR="002B7FB9">
        <w:rPr>
          <w:rFonts w:asciiTheme="minorHAnsi" w:hAnsiTheme="minorHAnsi" w:cstheme="minorHAnsi"/>
          <w:szCs w:val="22"/>
          <w:lang w:val="uk-UA"/>
        </w:rPr>
        <w:t xml:space="preserve"> на шляху до ВІЛ-послуг</w:t>
      </w:r>
      <w:r>
        <w:rPr>
          <w:rFonts w:asciiTheme="minorHAnsi" w:hAnsiTheme="minorHAnsi" w:cstheme="minorHAnsi"/>
          <w:szCs w:val="22"/>
          <w:lang w:val="uk-UA"/>
        </w:rPr>
        <w:t xml:space="preserve"> працюють кілька неурядових організацій, організацій місцевих спільнот, а також урядових організацій</w:t>
      </w:r>
      <w:r w:rsidRPr="00315E77">
        <w:rPr>
          <w:rFonts w:asciiTheme="minorHAnsi" w:hAnsiTheme="minorHAnsi" w:cstheme="minorHAnsi"/>
          <w:szCs w:val="22"/>
          <w:lang w:val="uk-UA"/>
        </w:rPr>
        <w:t xml:space="preserve">. </w:t>
      </w:r>
      <w:r>
        <w:rPr>
          <w:rFonts w:asciiTheme="minorHAnsi" w:hAnsiTheme="minorHAnsi" w:cstheme="minorHAnsi"/>
          <w:szCs w:val="22"/>
          <w:lang w:val="uk-UA"/>
        </w:rPr>
        <w:t xml:space="preserve">Проте програми, які вони реалізують, не повністю охоплюють </w:t>
      </w:r>
      <w:r w:rsidR="002B7FB9">
        <w:rPr>
          <w:rFonts w:asciiTheme="minorHAnsi" w:hAnsiTheme="minorHAnsi" w:cstheme="minorHAnsi"/>
          <w:szCs w:val="22"/>
          <w:lang w:val="uk-UA"/>
        </w:rPr>
        <w:t>кожний програмний напрям</w:t>
      </w:r>
      <w:r>
        <w:rPr>
          <w:rFonts w:asciiTheme="minorHAnsi" w:hAnsiTheme="minorHAnsi" w:cstheme="minorHAnsi"/>
          <w:szCs w:val="22"/>
          <w:lang w:val="uk-UA"/>
        </w:rPr>
        <w:t>, реалізуються в дуже малому масштабі та значною мірою недофінансуються</w:t>
      </w:r>
      <w:r w:rsidRPr="00315E77">
        <w:rPr>
          <w:rFonts w:asciiTheme="minorHAnsi" w:hAnsiTheme="minorHAnsi" w:cstheme="minorHAnsi"/>
          <w:szCs w:val="22"/>
          <w:lang w:val="uk-UA"/>
        </w:rPr>
        <w:t xml:space="preserve">. </w:t>
      </w:r>
      <w:r w:rsidR="002B7FB9">
        <w:rPr>
          <w:rFonts w:asciiTheme="minorHAnsi" w:hAnsiTheme="minorHAnsi" w:cstheme="minorHAnsi"/>
          <w:szCs w:val="22"/>
          <w:lang w:val="uk-UA"/>
        </w:rPr>
        <w:t>Вплив цих програм</w:t>
      </w:r>
      <w:r>
        <w:rPr>
          <w:rFonts w:asciiTheme="minorHAnsi" w:hAnsiTheme="minorHAnsi" w:cstheme="minorHAnsi"/>
          <w:szCs w:val="22"/>
          <w:lang w:val="uk-UA"/>
        </w:rPr>
        <w:t xml:space="preserve"> на зменшення таких бар</w:t>
      </w:r>
      <w:r w:rsidRPr="00315E77">
        <w:rPr>
          <w:rFonts w:asciiTheme="minorHAnsi" w:hAnsiTheme="minorHAnsi" w:cstheme="minorHAnsi"/>
          <w:szCs w:val="22"/>
          <w:lang w:val="uk-UA"/>
        </w:rPr>
        <w:t>’</w:t>
      </w:r>
      <w:r>
        <w:rPr>
          <w:rFonts w:asciiTheme="minorHAnsi" w:hAnsiTheme="minorHAnsi" w:cstheme="minorHAnsi"/>
          <w:szCs w:val="22"/>
          <w:lang w:val="uk-UA"/>
        </w:rPr>
        <w:t>єрів на шляху до ВІЛ-послуг</w:t>
      </w:r>
      <w:r w:rsidR="002B7FB9">
        <w:rPr>
          <w:rFonts w:asciiTheme="minorHAnsi" w:hAnsiTheme="minorHAnsi" w:cstheme="minorHAnsi"/>
          <w:szCs w:val="22"/>
          <w:lang w:val="uk-UA"/>
        </w:rPr>
        <w:t xml:space="preserve"> був недостатнім</w:t>
      </w:r>
      <w:r w:rsidRPr="00315E77">
        <w:rPr>
          <w:rFonts w:asciiTheme="minorHAnsi" w:hAnsiTheme="minorHAnsi" w:cstheme="minorHAnsi"/>
          <w:szCs w:val="22"/>
          <w:lang w:val="uk-UA"/>
        </w:rPr>
        <w:t xml:space="preserve">. </w:t>
      </w:r>
      <w:r>
        <w:rPr>
          <w:rFonts w:asciiTheme="minorHAnsi" w:hAnsiTheme="minorHAnsi" w:cstheme="minorHAnsi"/>
          <w:szCs w:val="22"/>
          <w:lang w:val="uk-UA"/>
        </w:rPr>
        <w:t xml:space="preserve">В Україні є інститути, </w:t>
      </w:r>
      <w:r w:rsidR="005D7DC0">
        <w:rPr>
          <w:rFonts w:asciiTheme="minorHAnsi" w:hAnsiTheme="minorHAnsi" w:cstheme="minorHAnsi"/>
          <w:szCs w:val="22"/>
          <w:lang w:val="uk-UA"/>
        </w:rPr>
        <w:t xml:space="preserve">закони, які забезпечують захист, і </w:t>
      </w:r>
      <w:r>
        <w:rPr>
          <w:rFonts w:asciiTheme="minorHAnsi" w:hAnsiTheme="minorHAnsi" w:cstheme="minorHAnsi"/>
          <w:szCs w:val="22"/>
          <w:lang w:val="uk-UA"/>
        </w:rPr>
        <w:t xml:space="preserve">громадянське суспільство, і </w:t>
      </w:r>
      <w:r w:rsidR="005D7DC0">
        <w:rPr>
          <w:rFonts w:asciiTheme="minorHAnsi" w:hAnsiTheme="minorHAnsi" w:cstheme="minorHAnsi"/>
          <w:szCs w:val="22"/>
          <w:lang w:val="uk-UA"/>
        </w:rPr>
        <w:t>всіх їх можна</w:t>
      </w:r>
      <w:r>
        <w:rPr>
          <w:rFonts w:asciiTheme="minorHAnsi" w:hAnsiTheme="minorHAnsi" w:cstheme="minorHAnsi"/>
          <w:szCs w:val="22"/>
          <w:lang w:val="uk-UA"/>
        </w:rPr>
        <w:t xml:space="preserve"> </w:t>
      </w:r>
      <w:r w:rsidR="005D7DC0">
        <w:rPr>
          <w:rFonts w:asciiTheme="minorHAnsi" w:hAnsiTheme="minorHAnsi" w:cstheme="minorHAnsi"/>
          <w:szCs w:val="22"/>
          <w:lang w:val="uk-UA"/>
        </w:rPr>
        <w:t>зміцнити і залучити</w:t>
      </w:r>
      <w:r>
        <w:rPr>
          <w:rFonts w:asciiTheme="minorHAnsi" w:hAnsiTheme="minorHAnsi" w:cstheme="minorHAnsi"/>
          <w:szCs w:val="22"/>
          <w:lang w:val="uk-UA"/>
        </w:rPr>
        <w:t xml:space="preserve"> до значного розширення програм та значного скорочення бар</w:t>
      </w:r>
      <w:r w:rsidRPr="00BD5644">
        <w:rPr>
          <w:rFonts w:asciiTheme="minorHAnsi" w:hAnsiTheme="minorHAnsi" w:cstheme="minorHAnsi"/>
          <w:szCs w:val="22"/>
          <w:lang w:val="uk-UA"/>
        </w:rPr>
        <w:t>’</w:t>
      </w:r>
      <w:r>
        <w:rPr>
          <w:rFonts w:asciiTheme="minorHAnsi" w:hAnsiTheme="minorHAnsi" w:cstheme="minorHAnsi"/>
          <w:szCs w:val="22"/>
          <w:lang w:val="uk-UA"/>
        </w:rPr>
        <w:t>єрів на шляху до послуг</w:t>
      </w:r>
      <w:r w:rsidRPr="00BD5644">
        <w:rPr>
          <w:rFonts w:asciiTheme="minorHAnsi" w:hAnsiTheme="minorHAnsi" w:cstheme="minorHAnsi"/>
          <w:szCs w:val="22"/>
          <w:lang w:val="uk-UA"/>
        </w:rPr>
        <w:t xml:space="preserve">. </w:t>
      </w:r>
      <w:r>
        <w:rPr>
          <w:rFonts w:asciiTheme="minorHAnsi" w:hAnsiTheme="minorHAnsi" w:cstheme="minorHAnsi"/>
          <w:szCs w:val="22"/>
          <w:lang w:val="uk-UA"/>
        </w:rPr>
        <w:t>Протягом наступних п</w:t>
      </w:r>
      <w:r w:rsidRPr="00BD5644">
        <w:rPr>
          <w:rFonts w:asciiTheme="minorHAnsi" w:hAnsiTheme="minorHAnsi" w:cstheme="minorHAnsi"/>
          <w:szCs w:val="22"/>
          <w:lang w:val="uk-UA"/>
        </w:rPr>
        <w:t>’</w:t>
      </w:r>
      <w:r>
        <w:rPr>
          <w:rFonts w:asciiTheme="minorHAnsi" w:hAnsiTheme="minorHAnsi" w:cstheme="minorHAnsi"/>
          <w:szCs w:val="22"/>
          <w:lang w:val="uk-UA"/>
        </w:rPr>
        <w:t>яти років такі зусилля вимагатимуть підвищеного та сталого інвестування в заходи та діяльність, опис яких наведено нижче</w:t>
      </w:r>
      <w:r w:rsidR="00C8178E" w:rsidRPr="008C0E40">
        <w:rPr>
          <w:rFonts w:asciiTheme="minorHAnsi" w:hAnsiTheme="minorHAnsi"/>
        </w:rPr>
        <w:t xml:space="preserve">.  </w:t>
      </w:r>
    </w:p>
    <w:p w14:paraId="5C6DFE49" w14:textId="77777777" w:rsidR="00C8178E" w:rsidRPr="008C0E40" w:rsidRDefault="00C8178E" w:rsidP="00935ABD">
      <w:pPr>
        <w:rPr>
          <w:rFonts w:asciiTheme="minorHAnsi" w:hAnsiTheme="minorHAnsi" w:cstheme="minorHAnsi"/>
          <w:szCs w:val="22"/>
          <w:highlight w:val="yellow"/>
        </w:rPr>
      </w:pPr>
    </w:p>
    <w:p w14:paraId="4577EE78" w14:textId="77777777" w:rsidR="00C82C9B" w:rsidRPr="00337B21" w:rsidRDefault="00C82C9B" w:rsidP="00C82C9B">
      <w:pPr>
        <w:pStyle w:val="Heading2"/>
        <w:rPr>
          <w:rFonts w:asciiTheme="minorHAnsi" w:hAnsiTheme="minorHAnsi" w:cstheme="minorHAnsi"/>
          <w:b/>
          <w:color w:val="auto"/>
          <w:lang w:val="uk-UA"/>
        </w:rPr>
      </w:pPr>
      <w:bookmarkStart w:id="12" w:name="_Toc513069498"/>
      <w:bookmarkStart w:id="13" w:name="_Toc513992698"/>
      <w:r>
        <w:rPr>
          <w:rFonts w:asciiTheme="minorHAnsi" w:hAnsiTheme="minorHAnsi" w:cstheme="minorHAnsi"/>
          <w:b/>
          <w:color w:val="auto"/>
          <w:lang w:val="uk-UA"/>
        </w:rPr>
        <w:t>Короткий огляд існуючих</w:t>
      </w:r>
      <w:r w:rsidRPr="00337B21">
        <w:rPr>
          <w:rFonts w:asciiTheme="minorHAnsi" w:hAnsiTheme="minorHAnsi" w:cstheme="minorHAnsi"/>
          <w:b/>
          <w:color w:val="auto"/>
          <w:lang w:val="uk-UA"/>
        </w:rPr>
        <w:t>/</w:t>
      </w:r>
      <w:r>
        <w:rPr>
          <w:rFonts w:asciiTheme="minorHAnsi" w:hAnsiTheme="minorHAnsi" w:cstheme="minorHAnsi"/>
          <w:b/>
          <w:color w:val="auto"/>
          <w:lang w:val="uk-UA"/>
        </w:rPr>
        <w:t>нещодавніх програм і запропонованих елементів комплексної програми</w:t>
      </w:r>
      <w:bookmarkEnd w:id="12"/>
      <w:bookmarkEnd w:id="13"/>
      <w:r w:rsidRPr="00337B21">
        <w:rPr>
          <w:rFonts w:asciiTheme="minorHAnsi" w:hAnsiTheme="minorHAnsi" w:cstheme="minorHAnsi"/>
          <w:b/>
          <w:color w:val="auto"/>
          <w:lang w:val="uk-UA"/>
        </w:rPr>
        <w:t xml:space="preserve"> </w:t>
      </w:r>
    </w:p>
    <w:p w14:paraId="2504406C" w14:textId="1E92DC62" w:rsidR="00C82C9B" w:rsidRPr="00CC4C4B" w:rsidRDefault="00C82C9B" w:rsidP="00C82C9B">
      <w:pPr>
        <w:spacing w:after="0"/>
        <w:rPr>
          <w:rFonts w:asciiTheme="minorHAnsi" w:hAnsiTheme="minorHAnsi" w:cstheme="minorHAnsi"/>
          <w:szCs w:val="22"/>
          <w:lang w:val="uk-UA"/>
        </w:rPr>
      </w:pPr>
      <w:r>
        <w:rPr>
          <w:rFonts w:asciiTheme="minorHAnsi" w:hAnsiTheme="minorHAnsi" w:cstheme="minorHAnsi"/>
          <w:szCs w:val="22"/>
          <w:lang w:val="uk-UA"/>
        </w:rPr>
        <w:t>Цей розділ містить короткий огляд існуючих</w:t>
      </w:r>
      <w:r w:rsidRPr="00CC4C4B">
        <w:rPr>
          <w:rFonts w:asciiTheme="minorHAnsi" w:hAnsiTheme="minorHAnsi" w:cstheme="minorHAnsi"/>
          <w:szCs w:val="22"/>
          <w:lang w:val="uk-UA"/>
        </w:rPr>
        <w:t>/</w:t>
      </w:r>
      <w:r>
        <w:rPr>
          <w:rFonts w:asciiTheme="minorHAnsi" w:hAnsiTheme="minorHAnsi" w:cstheme="minorHAnsi"/>
          <w:szCs w:val="22"/>
          <w:lang w:val="uk-UA"/>
        </w:rPr>
        <w:t>не</w:t>
      </w:r>
      <w:r w:rsidR="00906386">
        <w:rPr>
          <w:rFonts w:asciiTheme="minorHAnsi" w:hAnsiTheme="minorHAnsi" w:cstheme="minorHAnsi"/>
          <w:szCs w:val="22"/>
          <w:lang w:val="uk-UA"/>
        </w:rPr>
        <w:t>що</w:t>
      </w:r>
      <w:r>
        <w:rPr>
          <w:rFonts w:asciiTheme="minorHAnsi" w:hAnsiTheme="minorHAnsi" w:cstheme="minorHAnsi"/>
          <w:szCs w:val="22"/>
          <w:lang w:val="uk-UA"/>
        </w:rPr>
        <w:t>давніх заходів і пропонує елементи комплексної програми за кожним програмним</w:t>
      </w:r>
      <w:r w:rsidR="00902AC8">
        <w:rPr>
          <w:rFonts w:asciiTheme="minorHAnsi" w:hAnsiTheme="minorHAnsi" w:cstheme="minorHAnsi"/>
          <w:szCs w:val="22"/>
          <w:lang w:val="uk-UA"/>
        </w:rPr>
        <w:t xml:space="preserve"> напрям</w:t>
      </w:r>
      <w:r>
        <w:rPr>
          <w:rFonts w:asciiTheme="minorHAnsi" w:hAnsiTheme="minorHAnsi" w:cstheme="minorHAnsi"/>
          <w:szCs w:val="22"/>
          <w:lang w:val="uk-UA"/>
        </w:rPr>
        <w:t>ом</w:t>
      </w:r>
      <w:r w:rsidRPr="00CC4C4B">
        <w:rPr>
          <w:rFonts w:asciiTheme="minorHAnsi" w:hAnsiTheme="minorHAnsi" w:cstheme="minorHAnsi"/>
          <w:szCs w:val="22"/>
          <w:lang w:val="uk-UA"/>
        </w:rPr>
        <w:t>.</w:t>
      </w:r>
    </w:p>
    <w:p w14:paraId="2F282602" w14:textId="77777777" w:rsidR="00C82C9B" w:rsidRPr="00CC4C4B" w:rsidRDefault="00C82C9B" w:rsidP="00C82C9B">
      <w:pPr>
        <w:spacing w:after="0"/>
        <w:rPr>
          <w:rFonts w:asciiTheme="minorHAnsi" w:hAnsiTheme="minorHAnsi" w:cstheme="minorHAnsi"/>
          <w:szCs w:val="22"/>
          <w:lang w:val="uk-UA"/>
        </w:rPr>
      </w:pPr>
    </w:p>
    <w:p w14:paraId="3246EC1A" w14:textId="79F9BC7D" w:rsidR="00C82C9B" w:rsidRPr="00CC4C4B" w:rsidRDefault="0027676B" w:rsidP="00C82C9B">
      <w:pPr>
        <w:pStyle w:val="Heading3"/>
        <w:rPr>
          <w:rFonts w:asciiTheme="minorHAnsi" w:hAnsiTheme="minorHAnsi" w:cstheme="minorHAnsi"/>
          <w:i/>
          <w:color w:val="auto"/>
          <w:lang w:val="uk-UA"/>
        </w:rPr>
      </w:pPr>
      <w:bookmarkStart w:id="14" w:name="_Toc513992699"/>
      <w:r>
        <w:rPr>
          <w:rFonts w:asciiTheme="minorHAnsi" w:hAnsiTheme="minorHAnsi" w:cstheme="minorHAnsi"/>
          <w:i/>
          <w:color w:val="auto"/>
          <w:lang w:val="uk-UA"/>
        </w:rPr>
        <w:t>ПН</w:t>
      </w:r>
      <w:r w:rsidR="00C82C9B" w:rsidRPr="00CC4C4B">
        <w:rPr>
          <w:rFonts w:asciiTheme="minorHAnsi" w:hAnsiTheme="minorHAnsi" w:cstheme="minorHAnsi"/>
          <w:i/>
          <w:color w:val="auto"/>
          <w:lang w:val="uk-UA"/>
        </w:rPr>
        <w:t xml:space="preserve"> 1: </w:t>
      </w:r>
      <w:r w:rsidR="00C82C9B" w:rsidRPr="00CE5E08">
        <w:rPr>
          <w:rFonts w:asciiTheme="minorHAnsi" w:hAnsiTheme="minorHAnsi" w:cstheme="minorHAnsi"/>
          <w:i/>
          <w:color w:val="auto"/>
          <w:lang w:val="uk-UA"/>
        </w:rPr>
        <w:t xml:space="preserve">Програми зі </w:t>
      </w:r>
      <w:r w:rsidR="004B5E06">
        <w:rPr>
          <w:rFonts w:asciiTheme="minorHAnsi" w:hAnsiTheme="minorHAnsi" w:cstheme="minorHAnsi"/>
          <w:i/>
          <w:color w:val="auto"/>
          <w:lang w:val="uk-UA"/>
        </w:rPr>
        <w:t>зниження рівня</w:t>
      </w:r>
      <w:r w:rsidR="00B459AF">
        <w:rPr>
          <w:rFonts w:asciiTheme="minorHAnsi" w:hAnsiTheme="minorHAnsi" w:cstheme="minorHAnsi"/>
          <w:i/>
          <w:color w:val="auto"/>
          <w:lang w:val="uk-UA"/>
        </w:rPr>
        <w:t xml:space="preserve"> стигми</w:t>
      </w:r>
      <w:r w:rsidR="00C90B25">
        <w:rPr>
          <w:rFonts w:asciiTheme="minorHAnsi" w:hAnsiTheme="minorHAnsi" w:cstheme="minorHAnsi"/>
          <w:i/>
          <w:color w:val="auto"/>
          <w:lang w:val="uk-UA"/>
        </w:rPr>
        <w:t xml:space="preserve"> та</w:t>
      </w:r>
      <w:r w:rsidR="00B459AF">
        <w:rPr>
          <w:rFonts w:asciiTheme="minorHAnsi" w:hAnsiTheme="minorHAnsi" w:cstheme="minorHAnsi"/>
          <w:i/>
          <w:color w:val="auto"/>
          <w:lang w:val="uk-UA"/>
        </w:rPr>
        <w:t xml:space="preserve"> дискримінації</w:t>
      </w:r>
      <w:r w:rsidR="0084772C">
        <w:rPr>
          <w:rFonts w:asciiTheme="minorHAnsi" w:hAnsiTheme="minorHAnsi" w:cstheme="minorHAnsi"/>
          <w:i/>
          <w:color w:val="auto"/>
          <w:lang w:val="uk-UA"/>
        </w:rPr>
        <w:t xml:space="preserve"> у зв’язку </w:t>
      </w:r>
      <w:r w:rsidR="00C82C9B" w:rsidRPr="00CE5E08">
        <w:rPr>
          <w:rFonts w:asciiTheme="minorHAnsi" w:hAnsiTheme="minorHAnsi" w:cstheme="minorHAnsi"/>
          <w:i/>
          <w:color w:val="auto"/>
          <w:lang w:val="uk-UA"/>
        </w:rPr>
        <w:t>з ВІЛ</w:t>
      </w:r>
      <w:bookmarkEnd w:id="14"/>
    </w:p>
    <w:p w14:paraId="65DC5EF6" w14:textId="4C5DB13F" w:rsidR="00C82C9B" w:rsidRPr="009A63B2" w:rsidRDefault="00C82C9B" w:rsidP="00C82C9B">
      <w:pPr>
        <w:spacing w:line="276" w:lineRule="auto"/>
        <w:rPr>
          <w:rFonts w:asciiTheme="minorHAnsi" w:hAnsiTheme="minorHAnsi" w:cstheme="minorHAnsi"/>
          <w:szCs w:val="22"/>
          <w:lang w:val="uk-UA"/>
        </w:rPr>
      </w:pPr>
      <w:r>
        <w:rPr>
          <w:rFonts w:asciiTheme="minorHAnsi" w:hAnsiTheme="minorHAnsi" w:cstheme="minorHAnsi"/>
          <w:szCs w:val="22"/>
          <w:lang w:val="uk-UA"/>
        </w:rPr>
        <w:t>Поточні та нещодавні ініціативи зі з</w:t>
      </w:r>
      <w:r w:rsidR="004F7E45">
        <w:rPr>
          <w:rFonts w:asciiTheme="minorHAnsi" w:hAnsiTheme="minorHAnsi" w:cstheme="minorHAnsi"/>
          <w:szCs w:val="22"/>
          <w:lang w:val="uk-UA"/>
        </w:rPr>
        <w:t>ниження рівня</w:t>
      </w:r>
      <w:r>
        <w:rPr>
          <w:rFonts w:asciiTheme="minorHAnsi" w:hAnsiTheme="minorHAnsi" w:cstheme="minorHAnsi"/>
          <w:szCs w:val="22"/>
          <w:lang w:val="uk-UA"/>
        </w:rPr>
        <w:t xml:space="preserve"> стигми </w:t>
      </w:r>
      <w:r w:rsidR="00C90B25">
        <w:rPr>
          <w:rFonts w:asciiTheme="minorHAnsi" w:hAnsiTheme="minorHAnsi" w:cstheme="minorHAnsi"/>
          <w:szCs w:val="22"/>
          <w:lang w:val="uk-UA"/>
        </w:rPr>
        <w:t>та</w:t>
      </w:r>
      <w:r>
        <w:rPr>
          <w:rFonts w:asciiTheme="minorHAnsi" w:hAnsiTheme="minorHAnsi" w:cstheme="minorHAnsi"/>
          <w:szCs w:val="22"/>
          <w:lang w:val="uk-UA"/>
        </w:rPr>
        <w:t xml:space="preserve"> дискримінації </w:t>
      </w:r>
      <w:r w:rsidR="00906386">
        <w:rPr>
          <w:rFonts w:asciiTheme="minorHAnsi" w:hAnsiTheme="minorHAnsi" w:cstheme="minorHAnsi"/>
          <w:szCs w:val="22"/>
          <w:lang w:val="uk-UA"/>
        </w:rPr>
        <w:t>у зв</w:t>
      </w:r>
      <w:r w:rsidR="00906386" w:rsidRPr="009A63B2">
        <w:rPr>
          <w:rFonts w:asciiTheme="minorHAnsi" w:hAnsiTheme="minorHAnsi" w:cstheme="minorHAnsi"/>
          <w:szCs w:val="22"/>
          <w:lang w:val="uk-UA"/>
        </w:rPr>
        <w:t>’</w:t>
      </w:r>
      <w:r w:rsidR="00906386">
        <w:rPr>
          <w:rFonts w:asciiTheme="minorHAnsi" w:hAnsiTheme="minorHAnsi" w:cstheme="minorHAnsi"/>
          <w:szCs w:val="22"/>
          <w:lang w:val="uk-UA"/>
        </w:rPr>
        <w:t xml:space="preserve">язку з ВІЛ </w:t>
      </w:r>
      <w:r>
        <w:rPr>
          <w:rFonts w:asciiTheme="minorHAnsi" w:hAnsiTheme="minorHAnsi" w:cstheme="minorHAnsi"/>
          <w:szCs w:val="22"/>
          <w:lang w:val="uk-UA"/>
        </w:rPr>
        <w:t>включали наступне:</w:t>
      </w:r>
      <w:r w:rsidRPr="009A63B2">
        <w:rPr>
          <w:rFonts w:asciiTheme="minorHAnsi" w:hAnsiTheme="minorHAnsi" w:cstheme="minorHAnsi"/>
          <w:szCs w:val="22"/>
          <w:lang w:val="uk-UA"/>
        </w:rPr>
        <w:t xml:space="preserve"> </w:t>
      </w:r>
      <w:r>
        <w:rPr>
          <w:rFonts w:asciiTheme="minorHAnsi" w:hAnsiTheme="minorHAnsi" w:cstheme="minorHAnsi"/>
          <w:szCs w:val="22"/>
          <w:lang w:val="uk-UA"/>
        </w:rPr>
        <w:t>розвиток потенціалу та на</w:t>
      </w:r>
      <w:r w:rsidR="00A27EBB">
        <w:rPr>
          <w:rFonts w:asciiTheme="minorHAnsi" w:hAnsiTheme="minorHAnsi" w:cstheme="minorHAnsi"/>
          <w:szCs w:val="22"/>
          <w:lang w:val="uk-UA"/>
        </w:rPr>
        <w:t xml:space="preserve">дання технічної допомоги НУО, що працюють </w:t>
      </w:r>
      <w:r>
        <w:rPr>
          <w:rFonts w:asciiTheme="minorHAnsi" w:hAnsiTheme="minorHAnsi" w:cstheme="minorHAnsi"/>
          <w:szCs w:val="22"/>
          <w:lang w:val="uk-UA"/>
        </w:rPr>
        <w:t xml:space="preserve">з людьми, які живуть з ВІЛ, працівниками секс-індустрії, чоловіками, які практикують секс із чоловіками, і </w:t>
      </w:r>
      <w:r w:rsidR="00A27EBB">
        <w:rPr>
          <w:rFonts w:asciiTheme="minorHAnsi" w:hAnsiTheme="minorHAnsi" w:cstheme="minorHAnsi"/>
          <w:szCs w:val="22"/>
          <w:lang w:val="uk-UA"/>
        </w:rPr>
        <w:t xml:space="preserve">людьми, які </w:t>
      </w:r>
      <w:r w:rsidR="004F7E45">
        <w:rPr>
          <w:rFonts w:asciiTheme="minorHAnsi" w:hAnsiTheme="minorHAnsi" w:cstheme="minorHAnsi"/>
          <w:szCs w:val="22"/>
          <w:lang w:val="uk-UA"/>
        </w:rPr>
        <w:t>вживають</w:t>
      </w:r>
      <w:r>
        <w:rPr>
          <w:rFonts w:asciiTheme="minorHAnsi" w:hAnsiTheme="minorHAnsi" w:cstheme="minorHAnsi"/>
          <w:szCs w:val="22"/>
          <w:lang w:val="uk-UA"/>
        </w:rPr>
        <w:t xml:space="preserve"> ін</w:t>
      </w:r>
      <w:r w:rsidRPr="009A63B2">
        <w:rPr>
          <w:rFonts w:asciiTheme="minorHAnsi" w:hAnsiTheme="minorHAnsi" w:cstheme="minorHAnsi"/>
          <w:szCs w:val="22"/>
          <w:lang w:val="uk-UA"/>
        </w:rPr>
        <w:t>’</w:t>
      </w:r>
      <w:r w:rsidR="00A27EBB">
        <w:rPr>
          <w:rFonts w:asciiTheme="minorHAnsi" w:hAnsiTheme="minorHAnsi" w:cstheme="minorHAnsi"/>
          <w:szCs w:val="22"/>
          <w:lang w:val="uk-UA"/>
        </w:rPr>
        <w:t>єкційні наркотики</w:t>
      </w:r>
      <w:r w:rsidRPr="009A63B2">
        <w:rPr>
          <w:rFonts w:asciiTheme="minorHAnsi" w:hAnsiTheme="minorHAnsi" w:cstheme="minorHAnsi"/>
          <w:szCs w:val="22"/>
          <w:lang w:val="uk-UA"/>
        </w:rPr>
        <w:t xml:space="preserve">; </w:t>
      </w:r>
      <w:r>
        <w:rPr>
          <w:rFonts w:asciiTheme="minorHAnsi" w:hAnsiTheme="minorHAnsi" w:cstheme="minorHAnsi"/>
          <w:szCs w:val="22"/>
          <w:lang w:val="uk-UA"/>
        </w:rPr>
        <w:t xml:space="preserve">консультування через </w:t>
      </w:r>
      <w:r w:rsidR="00A27EBB">
        <w:rPr>
          <w:rFonts w:asciiTheme="minorHAnsi" w:hAnsiTheme="minorHAnsi" w:cstheme="minorHAnsi"/>
          <w:szCs w:val="22"/>
          <w:lang w:val="uk-UA"/>
        </w:rPr>
        <w:t>загально</w:t>
      </w:r>
      <w:r>
        <w:rPr>
          <w:rFonts w:asciiTheme="minorHAnsi" w:hAnsiTheme="minorHAnsi" w:cstheme="minorHAnsi"/>
          <w:szCs w:val="22"/>
          <w:lang w:val="uk-UA"/>
        </w:rPr>
        <w:t>національну гарячу лінію</w:t>
      </w:r>
      <w:r w:rsidR="00A27EBB" w:rsidRPr="00A27EBB">
        <w:rPr>
          <w:rFonts w:asciiTheme="minorHAnsi" w:hAnsiTheme="minorHAnsi" w:cstheme="minorHAnsi"/>
          <w:szCs w:val="22"/>
          <w:lang w:val="uk-UA"/>
        </w:rPr>
        <w:t xml:space="preserve"> </w:t>
      </w:r>
      <w:r w:rsidR="00A27EBB">
        <w:rPr>
          <w:rFonts w:asciiTheme="minorHAnsi" w:hAnsiTheme="minorHAnsi" w:cstheme="minorHAnsi"/>
          <w:szCs w:val="22"/>
          <w:lang w:val="uk-UA"/>
        </w:rPr>
        <w:t>з питань ВІЛ</w:t>
      </w:r>
      <w:r w:rsidR="00A27EBB" w:rsidRPr="009A63B2">
        <w:rPr>
          <w:rFonts w:asciiTheme="minorHAnsi" w:hAnsiTheme="minorHAnsi" w:cstheme="minorHAnsi"/>
          <w:szCs w:val="22"/>
          <w:lang w:val="uk-UA"/>
        </w:rPr>
        <w:t>/</w:t>
      </w:r>
      <w:r w:rsidR="00A27EBB">
        <w:rPr>
          <w:rFonts w:asciiTheme="minorHAnsi" w:hAnsiTheme="minorHAnsi" w:cstheme="minorHAnsi"/>
          <w:szCs w:val="22"/>
          <w:lang w:val="uk-UA"/>
        </w:rPr>
        <w:t xml:space="preserve">ТБ </w:t>
      </w:r>
      <w:r>
        <w:rPr>
          <w:rFonts w:asciiTheme="minorHAnsi" w:eastAsia="Times New Roman" w:hAnsiTheme="minorHAnsi" w:cstheme="minorHAnsi"/>
          <w:color w:val="000000"/>
          <w:szCs w:val="22"/>
          <w:lang w:val="uk-UA"/>
        </w:rPr>
        <w:t>та гарячу лінію з питань ОЗТ</w:t>
      </w:r>
      <w:r w:rsidRPr="009A63B2">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 xml:space="preserve">тренінги </w:t>
      </w:r>
      <w:r w:rsidR="004F7E45">
        <w:rPr>
          <w:rFonts w:asciiTheme="minorHAnsi" w:eastAsia="Times New Roman" w:hAnsiTheme="minorHAnsi" w:cstheme="minorHAnsi"/>
          <w:color w:val="000000"/>
          <w:szCs w:val="22"/>
          <w:lang w:val="uk-UA"/>
        </w:rPr>
        <w:t>зі зниження рівня</w:t>
      </w:r>
      <w:r>
        <w:rPr>
          <w:rFonts w:asciiTheme="minorHAnsi" w:eastAsia="Times New Roman" w:hAnsiTheme="minorHAnsi" w:cstheme="minorHAnsi"/>
          <w:color w:val="000000"/>
          <w:szCs w:val="22"/>
          <w:lang w:val="uk-UA"/>
        </w:rPr>
        <w:t xml:space="preserve"> стигми </w:t>
      </w:r>
      <w:r w:rsidR="00C90B25">
        <w:rPr>
          <w:rFonts w:asciiTheme="minorHAnsi" w:eastAsia="Times New Roman" w:hAnsiTheme="minorHAnsi" w:cstheme="minorHAnsi"/>
          <w:color w:val="000000"/>
          <w:szCs w:val="22"/>
          <w:lang w:val="uk-UA"/>
        </w:rPr>
        <w:t>та</w:t>
      </w:r>
      <w:r w:rsidR="004F7E45">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 xml:space="preserve">дискримінації </w:t>
      </w:r>
      <w:r w:rsidR="00A27EBB">
        <w:rPr>
          <w:rFonts w:asciiTheme="minorHAnsi" w:eastAsia="Times New Roman" w:hAnsiTheme="minorHAnsi" w:cstheme="minorHAnsi"/>
          <w:color w:val="000000"/>
          <w:szCs w:val="22"/>
          <w:lang w:val="uk-UA"/>
        </w:rPr>
        <w:t>по відношенню до</w:t>
      </w:r>
      <w:r>
        <w:rPr>
          <w:rFonts w:asciiTheme="minorHAnsi" w:eastAsia="Times New Roman" w:hAnsiTheme="minorHAnsi" w:cstheme="minorHAnsi"/>
          <w:color w:val="000000"/>
          <w:szCs w:val="22"/>
          <w:lang w:val="uk-UA"/>
        </w:rPr>
        <w:t xml:space="preserve"> ЧСЧ </w:t>
      </w:r>
      <w:r w:rsidRPr="009A63B2">
        <w:rPr>
          <w:rFonts w:asciiTheme="minorHAnsi" w:eastAsia="Times New Roman" w:hAnsiTheme="minorHAnsi" w:cstheme="minorHAnsi"/>
          <w:color w:val="000000"/>
          <w:szCs w:val="22"/>
          <w:lang w:val="uk-UA"/>
        </w:rPr>
        <w:t>/ ЛГБТ</w:t>
      </w:r>
      <w:r>
        <w:rPr>
          <w:rFonts w:asciiTheme="minorHAnsi" w:eastAsia="Times New Roman" w:hAnsiTheme="minorHAnsi" w:cstheme="minorHAnsi"/>
          <w:color w:val="000000"/>
          <w:szCs w:val="22"/>
          <w:lang w:val="uk-UA"/>
        </w:rPr>
        <w:t xml:space="preserve"> («Школи толерантності»</w:t>
      </w:r>
      <w:r w:rsidRPr="009A63B2">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для журналістів, психологів, соціальних працівників, студентів</w:t>
      </w:r>
      <w:r w:rsidRPr="009A63B2">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національні та міжнародні конференції з прав ЛГБТ</w:t>
      </w:r>
      <w:r w:rsidRPr="009A63B2">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 xml:space="preserve">«Протидія дискримінації» та індекс корпоративного капіталу (національне дослідження серед підприємств щодо запобігання дискримінації на робочому місці); </w:t>
      </w:r>
      <w:r>
        <w:rPr>
          <w:rFonts w:asciiTheme="minorHAnsi" w:hAnsiTheme="minorHAnsi" w:cstheme="minorHAnsi"/>
          <w:szCs w:val="22"/>
          <w:lang w:val="uk-UA"/>
        </w:rPr>
        <w:t>мобілізаці</w:t>
      </w:r>
      <w:r w:rsidR="00A27EBB">
        <w:rPr>
          <w:rFonts w:asciiTheme="minorHAnsi" w:hAnsiTheme="minorHAnsi" w:cstheme="minorHAnsi"/>
          <w:szCs w:val="22"/>
          <w:lang w:val="uk-UA"/>
        </w:rPr>
        <w:t>ю</w:t>
      </w:r>
      <w:r>
        <w:rPr>
          <w:rFonts w:asciiTheme="minorHAnsi" w:hAnsiTheme="minorHAnsi" w:cstheme="minorHAnsi"/>
          <w:szCs w:val="22"/>
          <w:lang w:val="uk-UA"/>
        </w:rPr>
        <w:t xml:space="preserve"> с</w:t>
      </w:r>
      <w:r w:rsidR="00A27EBB">
        <w:rPr>
          <w:rFonts w:asciiTheme="minorHAnsi" w:hAnsiTheme="minorHAnsi" w:cstheme="minorHAnsi"/>
          <w:szCs w:val="22"/>
          <w:lang w:val="uk-UA"/>
        </w:rPr>
        <w:t>пільноти та тренінг з питань сти</w:t>
      </w:r>
      <w:r>
        <w:rPr>
          <w:rFonts w:asciiTheme="minorHAnsi" w:hAnsiTheme="minorHAnsi" w:cstheme="minorHAnsi"/>
          <w:szCs w:val="22"/>
          <w:lang w:val="uk-UA"/>
        </w:rPr>
        <w:t xml:space="preserve">гми </w:t>
      </w:r>
      <w:r w:rsidR="00C90B25">
        <w:rPr>
          <w:rFonts w:asciiTheme="minorHAnsi" w:hAnsiTheme="minorHAnsi" w:cstheme="minorHAnsi"/>
          <w:szCs w:val="22"/>
          <w:lang w:val="uk-UA"/>
        </w:rPr>
        <w:t>та</w:t>
      </w:r>
      <w:r>
        <w:rPr>
          <w:rFonts w:asciiTheme="minorHAnsi" w:hAnsiTheme="minorHAnsi" w:cstheme="minorHAnsi"/>
          <w:szCs w:val="22"/>
          <w:lang w:val="uk-UA"/>
        </w:rPr>
        <w:t xml:space="preserve"> дискримінації </w:t>
      </w:r>
      <w:r w:rsidR="00A27EBB">
        <w:rPr>
          <w:rFonts w:asciiTheme="minorHAnsi" w:hAnsiTheme="minorHAnsi" w:cstheme="minorHAnsi"/>
          <w:szCs w:val="22"/>
          <w:lang w:val="uk-UA"/>
        </w:rPr>
        <w:t>по відношенню до всіх груп підвищеного ризику</w:t>
      </w:r>
      <w:r>
        <w:rPr>
          <w:rFonts w:asciiTheme="minorHAnsi" w:hAnsiTheme="minorHAnsi" w:cstheme="minorHAnsi"/>
          <w:szCs w:val="22"/>
          <w:lang w:val="uk-UA"/>
        </w:rPr>
        <w:t>;</w:t>
      </w:r>
      <w:r w:rsidRPr="009A63B2">
        <w:rPr>
          <w:rFonts w:asciiTheme="minorHAnsi" w:eastAsia="Times New Roman" w:hAnsiTheme="minorHAnsi" w:cstheme="minorHAnsi"/>
          <w:color w:val="000000"/>
          <w:szCs w:val="22"/>
          <w:lang w:val="uk-UA"/>
        </w:rPr>
        <w:t xml:space="preserve"> </w:t>
      </w:r>
      <w:r w:rsidR="00A27EBB">
        <w:rPr>
          <w:rFonts w:asciiTheme="minorHAnsi" w:hAnsiTheme="minorHAnsi" w:cstheme="minorHAnsi"/>
          <w:szCs w:val="22"/>
          <w:lang w:val="uk-UA"/>
        </w:rPr>
        <w:t>мобілізацію</w:t>
      </w:r>
      <w:r>
        <w:rPr>
          <w:rFonts w:asciiTheme="minorHAnsi" w:hAnsiTheme="minorHAnsi" w:cstheme="minorHAnsi"/>
          <w:szCs w:val="22"/>
          <w:lang w:val="uk-UA"/>
        </w:rPr>
        <w:t xml:space="preserve"> спільноти працівників секс-індустрії на національному рівні</w:t>
      </w:r>
      <w:r w:rsidRPr="009A63B2">
        <w:rPr>
          <w:rFonts w:asciiTheme="minorHAnsi" w:hAnsiTheme="minorHAnsi" w:cstheme="minorHAnsi"/>
          <w:szCs w:val="22"/>
          <w:lang w:val="uk-UA"/>
        </w:rPr>
        <w:t xml:space="preserve">; </w:t>
      </w:r>
      <w:r w:rsidR="00A27EBB">
        <w:rPr>
          <w:rFonts w:asciiTheme="minorHAnsi" w:hAnsiTheme="minorHAnsi" w:cstheme="minorHAnsi"/>
          <w:szCs w:val="22"/>
          <w:lang w:val="uk-UA"/>
        </w:rPr>
        <w:t>послідовні раунди визначення</w:t>
      </w:r>
      <w:r>
        <w:rPr>
          <w:rFonts w:asciiTheme="minorHAnsi" w:hAnsiTheme="minorHAnsi" w:cstheme="minorHAnsi"/>
          <w:szCs w:val="22"/>
          <w:lang w:val="uk-UA"/>
        </w:rPr>
        <w:t xml:space="preserve"> </w:t>
      </w:r>
      <w:r>
        <w:rPr>
          <w:rFonts w:asciiTheme="minorHAnsi" w:eastAsia="Times New Roman" w:hAnsiTheme="minorHAnsi" w:cstheme="minorHAnsi"/>
          <w:color w:val="000000"/>
          <w:szCs w:val="22"/>
          <w:lang w:val="uk-UA"/>
        </w:rPr>
        <w:t>індексу стигми</w:t>
      </w:r>
      <w:r w:rsidRPr="009A63B2">
        <w:rPr>
          <w:rFonts w:asciiTheme="minorHAnsi" w:eastAsia="Times New Roman" w:hAnsiTheme="minorHAnsi" w:cstheme="minorHAnsi"/>
          <w:color w:val="000000"/>
          <w:szCs w:val="22"/>
          <w:lang w:val="uk-UA"/>
        </w:rPr>
        <w:t>.</w:t>
      </w:r>
    </w:p>
    <w:p w14:paraId="5233E213" w14:textId="1E6ED9CB" w:rsidR="00C82C9B" w:rsidRPr="00076C75" w:rsidRDefault="00C82C9B" w:rsidP="00C82C9B">
      <w:pPr>
        <w:rPr>
          <w:rFonts w:asciiTheme="minorHAnsi" w:hAnsiTheme="minorHAnsi" w:cstheme="minorHAnsi"/>
          <w:szCs w:val="22"/>
          <w:lang w:val="uk-UA"/>
        </w:rPr>
      </w:pPr>
      <w:r>
        <w:rPr>
          <w:rFonts w:asciiTheme="minorHAnsi" w:hAnsiTheme="minorHAnsi" w:cstheme="minorHAnsi"/>
          <w:szCs w:val="22"/>
          <w:lang w:val="uk-UA"/>
        </w:rPr>
        <w:t xml:space="preserve">Пропонується </w:t>
      </w:r>
      <w:r w:rsidR="005F12DE">
        <w:rPr>
          <w:rFonts w:asciiTheme="minorHAnsi" w:hAnsiTheme="minorHAnsi" w:cstheme="minorHAnsi"/>
          <w:szCs w:val="22"/>
          <w:lang w:val="uk-UA"/>
        </w:rPr>
        <w:t>продовжувати вживати цих заходів</w:t>
      </w:r>
      <w:r>
        <w:rPr>
          <w:rFonts w:asciiTheme="minorHAnsi" w:hAnsiTheme="minorHAnsi" w:cstheme="minorHAnsi"/>
          <w:szCs w:val="22"/>
          <w:lang w:val="uk-UA"/>
        </w:rPr>
        <w:t xml:space="preserve">, але збільшити їх масштаб </w:t>
      </w:r>
      <w:r w:rsidR="008E7DED">
        <w:rPr>
          <w:rFonts w:asciiTheme="minorHAnsi" w:hAnsiTheme="minorHAnsi" w:cstheme="minorHAnsi"/>
          <w:szCs w:val="22"/>
          <w:lang w:val="uk-UA"/>
        </w:rPr>
        <w:t>і</w:t>
      </w:r>
      <w:r>
        <w:rPr>
          <w:rFonts w:asciiTheme="minorHAnsi" w:hAnsiTheme="minorHAnsi" w:cstheme="minorHAnsi"/>
          <w:szCs w:val="22"/>
          <w:lang w:val="uk-UA"/>
        </w:rPr>
        <w:t xml:space="preserve"> доповнити наступним</w:t>
      </w:r>
      <w:r w:rsidRPr="00076C75">
        <w:rPr>
          <w:rFonts w:asciiTheme="minorHAnsi" w:hAnsiTheme="minorHAnsi" w:cstheme="minorHAnsi"/>
          <w:szCs w:val="22"/>
          <w:lang w:val="uk-UA"/>
        </w:rPr>
        <w:t>:</w:t>
      </w:r>
    </w:p>
    <w:p w14:paraId="2B74E385" w14:textId="23B4F6E9" w:rsidR="00C82C9B" w:rsidRPr="008E7DED" w:rsidRDefault="00C82C9B" w:rsidP="00C82C9B">
      <w:pPr>
        <w:pStyle w:val="ListParagraph"/>
        <w:numPr>
          <w:ilvl w:val="0"/>
          <w:numId w:val="34"/>
        </w:numPr>
        <w:spacing w:after="200" w:line="276" w:lineRule="auto"/>
        <w:rPr>
          <w:rFonts w:asciiTheme="minorHAnsi" w:hAnsiTheme="minorHAnsi" w:cstheme="minorHAnsi"/>
          <w:szCs w:val="22"/>
          <w:lang w:val="uk-UA"/>
        </w:rPr>
      </w:pPr>
      <w:r>
        <w:rPr>
          <w:rFonts w:asciiTheme="minorHAnsi" w:hAnsiTheme="minorHAnsi" w:cstheme="minorHAnsi"/>
          <w:szCs w:val="22"/>
          <w:lang w:val="uk-UA"/>
        </w:rPr>
        <w:t xml:space="preserve">Підтримка </w:t>
      </w:r>
      <w:r w:rsidR="008E7DED">
        <w:rPr>
          <w:rFonts w:asciiTheme="minorHAnsi" w:hAnsiTheme="minorHAnsi" w:cstheme="minorHAnsi"/>
          <w:szCs w:val="22"/>
          <w:lang w:val="uk-UA"/>
        </w:rPr>
        <w:t>ВІЛ-сервісних НУО</w:t>
      </w:r>
      <w:r w:rsidRPr="008E7DED">
        <w:rPr>
          <w:rFonts w:asciiTheme="minorHAnsi" w:hAnsiTheme="minorHAnsi" w:cstheme="minorHAnsi"/>
          <w:szCs w:val="22"/>
          <w:lang w:val="uk-UA"/>
        </w:rPr>
        <w:t>/</w:t>
      </w:r>
      <w:r w:rsidR="008E7DED">
        <w:rPr>
          <w:rFonts w:asciiTheme="minorHAnsi" w:hAnsiTheme="minorHAnsi" w:cstheme="minorHAnsi"/>
          <w:szCs w:val="22"/>
          <w:lang w:val="uk-UA"/>
        </w:rPr>
        <w:t>мереж</w:t>
      </w:r>
      <w:r w:rsidRPr="008E7DED">
        <w:rPr>
          <w:rFonts w:asciiTheme="minorHAnsi" w:hAnsiTheme="minorHAnsi" w:cstheme="minorHAnsi"/>
          <w:szCs w:val="22"/>
          <w:lang w:val="uk-UA"/>
        </w:rPr>
        <w:t xml:space="preserve">: </w:t>
      </w:r>
    </w:p>
    <w:p w14:paraId="3E493F61" w14:textId="3C3F8382" w:rsidR="00C82C9B" w:rsidRPr="008E7DED" w:rsidRDefault="008E7DED"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w:t>
      </w:r>
      <w:r w:rsidR="00E77B01">
        <w:rPr>
          <w:rFonts w:asciiTheme="minorHAnsi" w:hAnsiTheme="minorHAnsi" w:cstheme="minorHAnsi"/>
          <w:szCs w:val="22"/>
          <w:lang w:val="uk-UA"/>
        </w:rPr>
        <w:t>озробка</w:t>
      </w:r>
      <w:r w:rsidR="00C82C9B">
        <w:rPr>
          <w:rFonts w:asciiTheme="minorHAnsi" w:hAnsiTheme="minorHAnsi" w:cstheme="minorHAnsi"/>
          <w:szCs w:val="22"/>
          <w:lang w:val="uk-UA"/>
        </w:rPr>
        <w:t xml:space="preserve"> та впровадження</w:t>
      </w:r>
      <w:r w:rsidR="00C82C9B" w:rsidRPr="008E7DED">
        <w:rPr>
          <w:rFonts w:asciiTheme="minorHAnsi" w:hAnsiTheme="minorHAnsi" w:cstheme="minorHAnsi"/>
          <w:szCs w:val="22"/>
          <w:lang w:val="uk-UA"/>
        </w:rPr>
        <w:t xml:space="preserve"> (</w:t>
      </w:r>
      <w:r w:rsidR="00C82C9B">
        <w:rPr>
          <w:rFonts w:asciiTheme="minorHAnsi" w:hAnsiTheme="minorHAnsi" w:cstheme="minorHAnsi"/>
          <w:szCs w:val="22"/>
          <w:lang w:val="uk-UA"/>
        </w:rPr>
        <w:t>разом із Міністерством охорони здоров</w:t>
      </w:r>
      <w:r w:rsidR="00126EDA" w:rsidRPr="00D62A7D">
        <w:rPr>
          <w:rFonts w:asciiTheme="minorHAnsi" w:hAnsiTheme="minorHAnsi" w:cstheme="minorHAnsi"/>
          <w:szCs w:val="22"/>
          <w:lang w:val="uk-UA"/>
        </w:rPr>
        <w:t>’</w:t>
      </w:r>
      <w:r w:rsidR="00C82C9B">
        <w:rPr>
          <w:rFonts w:asciiTheme="minorHAnsi" w:hAnsiTheme="minorHAnsi" w:cstheme="minorHAnsi"/>
          <w:szCs w:val="22"/>
          <w:lang w:val="uk-UA"/>
        </w:rPr>
        <w:t>я</w:t>
      </w:r>
      <w:r w:rsidR="00C82C9B" w:rsidRPr="008E7DED">
        <w:rPr>
          <w:rFonts w:asciiTheme="minorHAnsi" w:hAnsiTheme="minorHAnsi" w:cstheme="minorHAnsi"/>
          <w:szCs w:val="22"/>
          <w:lang w:val="uk-UA"/>
        </w:rPr>
        <w:t xml:space="preserve">) </w:t>
      </w:r>
      <w:r w:rsidR="00F6494B">
        <w:rPr>
          <w:rFonts w:asciiTheme="minorHAnsi" w:hAnsiTheme="minorHAnsi" w:cstheme="minorHAnsi"/>
          <w:szCs w:val="22"/>
          <w:lang w:val="uk-UA"/>
        </w:rPr>
        <w:t>загально</w:t>
      </w:r>
      <w:r w:rsidR="00C82C9B">
        <w:rPr>
          <w:rFonts w:asciiTheme="minorHAnsi" w:hAnsiTheme="minorHAnsi" w:cstheme="minorHAnsi"/>
          <w:szCs w:val="22"/>
          <w:lang w:val="uk-UA"/>
        </w:rPr>
        <w:t xml:space="preserve">національних </w:t>
      </w:r>
      <w:r>
        <w:rPr>
          <w:rFonts w:asciiTheme="minorHAnsi" w:hAnsiTheme="minorHAnsi" w:cstheme="minorHAnsi"/>
          <w:szCs w:val="22"/>
          <w:lang w:val="uk-UA"/>
        </w:rPr>
        <w:t>інформаційних</w:t>
      </w:r>
      <w:r w:rsidR="00C82C9B">
        <w:rPr>
          <w:rFonts w:asciiTheme="minorHAnsi" w:hAnsiTheme="minorHAnsi" w:cstheme="minorHAnsi"/>
          <w:szCs w:val="22"/>
          <w:lang w:val="uk-UA"/>
        </w:rPr>
        <w:t xml:space="preserve"> кампаній </w:t>
      </w:r>
      <w:r>
        <w:rPr>
          <w:rFonts w:asciiTheme="minorHAnsi" w:hAnsiTheme="minorHAnsi" w:cstheme="minorHAnsi"/>
          <w:szCs w:val="22"/>
          <w:lang w:val="uk-UA"/>
        </w:rPr>
        <w:t xml:space="preserve">з </w:t>
      </w:r>
      <w:r w:rsidR="00C82C9B">
        <w:rPr>
          <w:rFonts w:asciiTheme="minorHAnsi" w:hAnsiTheme="minorHAnsi" w:cstheme="minorHAnsi"/>
          <w:szCs w:val="22"/>
          <w:lang w:val="uk-UA"/>
        </w:rPr>
        <w:t xml:space="preserve">протидії стигмі </w:t>
      </w:r>
      <w:r w:rsidR="00F90858">
        <w:rPr>
          <w:rFonts w:asciiTheme="minorHAnsi" w:hAnsiTheme="minorHAnsi" w:cstheme="minorHAnsi"/>
          <w:szCs w:val="22"/>
          <w:lang w:val="uk-UA"/>
        </w:rPr>
        <w:t>та</w:t>
      </w:r>
      <w:r w:rsidR="00C82C9B">
        <w:rPr>
          <w:rFonts w:asciiTheme="minorHAnsi" w:hAnsiTheme="minorHAnsi" w:cstheme="minorHAnsi"/>
          <w:szCs w:val="22"/>
          <w:lang w:val="uk-UA"/>
        </w:rPr>
        <w:t xml:space="preserve"> дискримінації, </w:t>
      </w:r>
      <w:r w:rsidR="00C82C9B" w:rsidRPr="008E7DED">
        <w:rPr>
          <w:rFonts w:asciiTheme="minorHAnsi" w:hAnsiTheme="minorHAnsi" w:cstheme="minorHAnsi"/>
          <w:szCs w:val="22"/>
          <w:lang w:val="uk-UA"/>
        </w:rPr>
        <w:t xml:space="preserve"> </w:t>
      </w:r>
      <w:r w:rsidR="004F7E45">
        <w:rPr>
          <w:rFonts w:asciiTheme="minorHAnsi" w:hAnsiTheme="minorHAnsi" w:cstheme="minorHAnsi"/>
          <w:szCs w:val="22"/>
          <w:lang w:val="uk-UA"/>
        </w:rPr>
        <w:t>адаптованих</w:t>
      </w:r>
      <w:r w:rsidR="00C82C9B">
        <w:rPr>
          <w:rFonts w:asciiTheme="minorHAnsi" w:hAnsiTheme="minorHAnsi" w:cstheme="minorHAnsi"/>
          <w:szCs w:val="22"/>
          <w:lang w:val="uk-UA"/>
        </w:rPr>
        <w:t xml:space="preserve"> до кожної конкретної аудиторії та каналу;</w:t>
      </w:r>
      <w:r w:rsidR="00C82C9B" w:rsidRPr="008E7DED">
        <w:rPr>
          <w:rFonts w:asciiTheme="minorHAnsi" w:hAnsiTheme="minorHAnsi" w:cstheme="minorHAnsi"/>
          <w:szCs w:val="22"/>
          <w:lang w:val="uk-UA"/>
        </w:rPr>
        <w:t xml:space="preserve"> </w:t>
      </w:r>
    </w:p>
    <w:p w14:paraId="1B1152D1" w14:textId="2E4A9EDF" w:rsidR="00C82C9B" w:rsidRPr="008E7DED" w:rsidRDefault="008E7DED"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hAnsiTheme="minorHAnsi" w:cstheme="minorHAnsi"/>
          <w:szCs w:val="22"/>
          <w:lang w:val="uk-UA"/>
        </w:rPr>
        <w:t>забезпечення більш широкої</w:t>
      </w:r>
      <w:r w:rsidR="00C82C9B">
        <w:rPr>
          <w:rFonts w:asciiTheme="minorHAnsi" w:hAnsiTheme="minorHAnsi" w:cstheme="minorHAnsi"/>
          <w:szCs w:val="22"/>
          <w:lang w:val="uk-UA"/>
        </w:rPr>
        <w:t xml:space="preserve"> мобілізації громади та </w:t>
      </w:r>
      <w:r>
        <w:rPr>
          <w:rFonts w:asciiTheme="minorHAnsi" w:hAnsiTheme="minorHAnsi" w:cstheme="minorHAnsi"/>
          <w:szCs w:val="22"/>
          <w:lang w:val="uk-UA"/>
        </w:rPr>
        <w:t xml:space="preserve">розширення </w:t>
      </w:r>
      <w:r w:rsidR="00C82C9B">
        <w:rPr>
          <w:rFonts w:asciiTheme="minorHAnsi" w:hAnsiTheme="minorHAnsi" w:cstheme="minorHAnsi"/>
          <w:szCs w:val="22"/>
          <w:lang w:val="uk-UA"/>
        </w:rPr>
        <w:t xml:space="preserve">навчання з питань стигми </w:t>
      </w:r>
      <w:r w:rsidR="00F90858">
        <w:rPr>
          <w:rFonts w:asciiTheme="minorHAnsi" w:hAnsiTheme="minorHAnsi" w:cstheme="minorHAnsi"/>
          <w:szCs w:val="22"/>
          <w:lang w:val="uk-UA"/>
        </w:rPr>
        <w:t>та</w:t>
      </w:r>
      <w:r w:rsidR="00C82C9B">
        <w:rPr>
          <w:rFonts w:asciiTheme="minorHAnsi" w:hAnsiTheme="minorHAnsi" w:cstheme="minorHAnsi"/>
          <w:szCs w:val="22"/>
          <w:lang w:val="uk-UA"/>
        </w:rPr>
        <w:t xml:space="preserve"> дискримінації для всіх </w:t>
      </w:r>
      <w:r>
        <w:rPr>
          <w:rFonts w:asciiTheme="minorHAnsi" w:hAnsiTheme="minorHAnsi" w:cstheme="minorHAnsi"/>
          <w:szCs w:val="22"/>
          <w:lang w:val="uk-UA"/>
        </w:rPr>
        <w:t>груп підвищеного ризику</w:t>
      </w:r>
      <w:r w:rsidR="00C82C9B">
        <w:rPr>
          <w:rFonts w:asciiTheme="minorHAnsi" w:hAnsiTheme="minorHAnsi" w:cstheme="minorHAnsi"/>
          <w:szCs w:val="22"/>
          <w:lang w:val="uk-UA"/>
        </w:rPr>
        <w:t xml:space="preserve"> </w:t>
      </w:r>
      <w:r>
        <w:rPr>
          <w:rFonts w:asciiTheme="minorHAnsi" w:hAnsiTheme="minorHAnsi" w:cstheme="minorHAnsi"/>
          <w:szCs w:val="22"/>
          <w:lang w:val="uk-UA"/>
        </w:rPr>
        <w:t>і</w:t>
      </w:r>
      <w:r w:rsidR="00C82C9B">
        <w:rPr>
          <w:rFonts w:asciiTheme="minorHAnsi" w:hAnsiTheme="minorHAnsi" w:cstheme="minorHAnsi"/>
          <w:szCs w:val="22"/>
          <w:lang w:val="uk-UA"/>
        </w:rPr>
        <w:t>нфікування ВІЛ;</w:t>
      </w:r>
      <w:r w:rsidR="00C82C9B" w:rsidRPr="008E7DED">
        <w:rPr>
          <w:rFonts w:asciiTheme="minorHAnsi" w:eastAsia="Times New Roman" w:hAnsiTheme="minorHAnsi" w:cstheme="minorHAnsi"/>
          <w:color w:val="000000"/>
          <w:szCs w:val="22"/>
          <w:lang w:val="uk-UA" w:eastAsia="en-AU"/>
        </w:rPr>
        <w:t xml:space="preserve"> </w:t>
      </w:r>
    </w:p>
    <w:p w14:paraId="02A2E8F5" w14:textId="6C908BC5" w:rsidR="00C82C9B" w:rsidRPr="008E7DED" w:rsidRDefault="00C82C9B"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hAnsiTheme="minorHAnsi" w:cstheme="minorHAnsi"/>
          <w:szCs w:val="22"/>
          <w:lang w:val="uk-UA"/>
        </w:rPr>
        <w:lastRenderedPageBreak/>
        <w:t xml:space="preserve">надання психологічної підтримки жертвам стигми </w:t>
      </w:r>
      <w:r w:rsidR="00F90858">
        <w:rPr>
          <w:rFonts w:asciiTheme="minorHAnsi" w:hAnsiTheme="minorHAnsi" w:cstheme="minorHAnsi"/>
          <w:szCs w:val="22"/>
          <w:lang w:val="uk-UA"/>
        </w:rPr>
        <w:t>та</w:t>
      </w:r>
      <w:r>
        <w:rPr>
          <w:rFonts w:asciiTheme="minorHAnsi" w:hAnsiTheme="minorHAnsi" w:cstheme="minorHAnsi"/>
          <w:szCs w:val="22"/>
          <w:lang w:val="uk-UA"/>
        </w:rPr>
        <w:t xml:space="preserve"> дискримінації, </w:t>
      </w:r>
      <w:r w:rsidR="008E7DED">
        <w:rPr>
          <w:rFonts w:asciiTheme="minorHAnsi" w:hAnsiTheme="minorHAnsi" w:cstheme="minorHAnsi"/>
          <w:szCs w:val="22"/>
          <w:lang w:val="uk-UA"/>
        </w:rPr>
        <w:t>запобігання діям</w:t>
      </w:r>
      <w:r>
        <w:rPr>
          <w:rFonts w:asciiTheme="minorHAnsi" w:hAnsiTheme="minorHAnsi" w:cstheme="minorHAnsi"/>
          <w:szCs w:val="22"/>
          <w:lang w:val="uk-UA"/>
        </w:rPr>
        <w:t xml:space="preserve"> із </w:t>
      </w:r>
      <w:r w:rsidR="00F90858">
        <w:rPr>
          <w:rFonts w:asciiTheme="minorHAnsi" w:hAnsiTheme="minorHAnsi" w:cstheme="minorHAnsi"/>
          <w:szCs w:val="22"/>
          <w:lang w:val="uk-UA"/>
        </w:rPr>
        <w:t>заподіяння</w:t>
      </w:r>
      <w:r>
        <w:rPr>
          <w:rFonts w:asciiTheme="minorHAnsi" w:hAnsiTheme="minorHAnsi" w:cstheme="minorHAnsi"/>
          <w:szCs w:val="22"/>
          <w:lang w:val="uk-UA"/>
        </w:rPr>
        <w:t xml:space="preserve"> собі шкоди через внутрішню стигматизацію</w:t>
      </w:r>
      <w:r w:rsidR="00E77B01">
        <w:rPr>
          <w:rFonts w:asciiTheme="minorHAnsi" w:hAnsiTheme="minorHAnsi" w:cstheme="minorHAnsi"/>
          <w:szCs w:val="22"/>
          <w:lang w:val="uk-UA"/>
        </w:rPr>
        <w:t>, спираючись на існуючі юридичні послуги</w:t>
      </w:r>
      <w:r>
        <w:rPr>
          <w:rFonts w:asciiTheme="minorHAnsi" w:hAnsiTheme="minorHAnsi" w:cstheme="minorHAnsi"/>
          <w:szCs w:val="22"/>
          <w:lang w:val="uk-UA"/>
        </w:rPr>
        <w:t>;</w:t>
      </w:r>
      <w:r w:rsidRPr="008E7DED">
        <w:rPr>
          <w:rFonts w:asciiTheme="minorHAnsi" w:hAnsiTheme="minorHAnsi" w:cstheme="minorHAnsi"/>
          <w:szCs w:val="22"/>
          <w:lang w:val="uk-UA"/>
        </w:rPr>
        <w:t xml:space="preserve"> </w:t>
      </w:r>
    </w:p>
    <w:p w14:paraId="3ECFA7FD" w14:textId="5620AE7D" w:rsidR="00C82C9B" w:rsidRPr="000B1975" w:rsidRDefault="008E7DED"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hAnsiTheme="minorHAnsi" w:cstheme="minorHAnsi"/>
          <w:szCs w:val="22"/>
          <w:lang w:val="uk-UA"/>
        </w:rPr>
        <w:t>з</w:t>
      </w:r>
      <w:r w:rsidR="00C82C9B">
        <w:rPr>
          <w:rFonts w:asciiTheme="minorHAnsi" w:hAnsiTheme="minorHAnsi" w:cstheme="minorHAnsi"/>
          <w:szCs w:val="22"/>
          <w:lang w:val="uk-UA"/>
        </w:rPr>
        <w:t>абезпечення підготовки аутріч-праців</w:t>
      </w:r>
      <w:r w:rsidR="00B91DE0">
        <w:rPr>
          <w:rFonts w:asciiTheme="minorHAnsi" w:hAnsiTheme="minorHAnsi" w:cstheme="minorHAnsi"/>
          <w:szCs w:val="22"/>
          <w:lang w:val="uk-UA"/>
        </w:rPr>
        <w:t>ників НУО, які представляють ГПР</w:t>
      </w:r>
      <w:r w:rsidR="00C82C9B">
        <w:rPr>
          <w:rFonts w:asciiTheme="minorHAnsi" w:hAnsiTheme="minorHAnsi" w:cstheme="minorHAnsi"/>
          <w:szCs w:val="22"/>
          <w:lang w:val="uk-UA"/>
        </w:rPr>
        <w:t xml:space="preserve">, з питань прав людини, </w:t>
      </w:r>
      <w:r w:rsidR="000B1975">
        <w:rPr>
          <w:rFonts w:asciiTheme="minorHAnsi" w:hAnsiTheme="minorHAnsi" w:cstheme="minorHAnsi"/>
          <w:szCs w:val="22"/>
          <w:lang w:val="uk-UA"/>
        </w:rPr>
        <w:t xml:space="preserve">застосування правозахисного </w:t>
      </w:r>
      <w:r w:rsidR="00C82C9B">
        <w:rPr>
          <w:rFonts w:asciiTheme="minorHAnsi" w:hAnsiTheme="minorHAnsi" w:cstheme="minorHAnsi"/>
          <w:szCs w:val="22"/>
          <w:lang w:val="uk-UA"/>
        </w:rPr>
        <w:t xml:space="preserve">підходу до </w:t>
      </w:r>
      <w:r w:rsidR="000B1975">
        <w:rPr>
          <w:rFonts w:asciiTheme="minorHAnsi" w:hAnsiTheme="minorHAnsi" w:cstheme="minorHAnsi"/>
          <w:szCs w:val="22"/>
          <w:lang w:val="uk-UA"/>
        </w:rPr>
        <w:t xml:space="preserve">охорони </w:t>
      </w:r>
      <w:r w:rsidR="00C82C9B">
        <w:rPr>
          <w:rFonts w:asciiTheme="minorHAnsi" w:hAnsiTheme="minorHAnsi" w:cstheme="minorHAnsi"/>
          <w:szCs w:val="22"/>
          <w:lang w:val="uk-UA"/>
        </w:rPr>
        <w:t>здоров</w:t>
      </w:r>
      <w:r w:rsidR="00126EDA" w:rsidRPr="00D62A7D">
        <w:rPr>
          <w:rFonts w:asciiTheme="minorHAnsi" w:hAnsiTheme="minorHAnsi" w:cstheme="minorHAnsi"/>
          <w:szCs w:val="22"/>
          <w:lang w:val="uk-UA"/>
        </w:rPr>
        <w:t>’</w:t>
      </w:r>
      <w:r w:rsidR="00C82C9B">
        <w:rPr>
          <w:rFonts w:asciiTheme="minorHAnsi" w:hAnsiTheme="minorHAnsi" w:cstheme="minorHAnsi"/>
          <w:szCs w:val="22"/>
          <w:lang w:val="uk-UA"/>
        </w:rPr>
        <w:t>я</w:t>
      </w:r>
      <w:r w:rsidR="000B1975">
        <w:rPr>
          <w:rFonts w:asciiTheme="minorHAnsi" w:hAnsiTheme="minorHAnsi" w:cstheme="minorHAnsi"/>
          <w:szCs w:val="22"/>
          <w:lang w:val="uk-UA"/>
        </w:rPr>
        <w:t xml:space="preserve"> та </w:t>
      </w:r>
      <w:r w:rsidR="00F6494B">
        <w:rPr>
          <w:rFonts w:asciiTheme="minorHAnsi" w:hAnsiTheme="minorHAnsi" w:cstheme="minorHAnsi"/>
          <w:szCs w:val="22"/>
          <w:lang w:val="uk-UA"/>
        </w:rPr>
        <w:t>способів</w:t>
      </w:r>
      <w:r w:rsidR="000B1975">
        <w:rPr>
          <w:rFonts w:asciiTheme="minorHAnsi" w:hAnsiTheme="minorHAnsi" w:cstheme="minorHAnsi"/>
          <w:szCs w:val="22"/>
          <w:lang w:val="uk-UA"/>
        </w:rPr>
        <w:t xml:space="preserve"> </w:t>
      </w:r>
      <w:r w:rsidR="00C82C9B">
        <w:rPr>
          <w:rFonts w:asciiTheme="minorHAnsi" w:hAnsiTheme="minorHAnsi" w:cstheme="minorHAnsi"/>
          <w:szCs w:val="22"/>
          <w:lang w:val="uk-UA"/>
        </w:rPr>
        <w:t xml:space="preserve"> реагування на повідомлення про випадки порушення прав людини, у тому числі </w:t>
      </w:r>
      <w:r w:rsidR="00F6494B">
        <w:rPr>
          <w:rFonts w:asciiTheme="minorHAnsi" w:hAnsiTheme="minorHAnsi" w:cstheme="minorHAnsi"/>
          <w:szCs w:val="22"/>
          <w:lang w:val="uk-UA"/>
        </w:rPr>
        <w:t>шляхом звернення</w:t>
      </w:r>
      <w:r w:rsidR="000B1975">
        <w:rPr>
          <w:rFonts w:asciiTheme="minorHAnsi" w:hAnsiTheme="minorHAnsi" w:cstheme="minorHAnsi"/>
          <w:szCs w:val="22"/>
          <w:lang w:val="uk-UA"/>
        </w:rPr>
        <w:t xml:space="preserve"> до</w:t>
      </w:r>
      <w:r w:rsidR="00C82C9B">
        <w:rPr>
          <w:rFonts w:asciiTheme="minorHAnsi" w:hAnsiTheme="minorHAnsi" w:cstheme="minorHAnsi"/>
          <w:szCs w:val="22"/>
          <w:lang w:val="uk-UA"/>
        </w:rPr>
        <w:t xml:space="preserve"> </w:t>
      </w:r>
      <w:r w:rsidR="000B1975">
        <w:rPr>
          <w:rFonts w:asciiTheme="minorHAnsi" w:hAnsiTheme="minorHAnsi" w:cstheme="minorHAnsi"/>
          <w:szCs w:val="22"/>
          <w:lang w:val="uk-UA"/>
        </w:rPr>
        <w:t>існуючих механізмів</w:t>
      </w:r>
      <w:r w:rsidR="00C82C9B">
        <w:rPr>
          <w:rFonts w:asciiTheme="minorHAnsi" w:hAnsiTheme="minorHAnsi" w:cstheme="minorHAnsi"/>
          <w:szCs w:val="22"/>
          <w:lang w:val="uk-UA"/>
        </w:rPr>
        <w:t xml:space="preserve"> правового захисту;</w:t>
      </w:r>
    </w:p>
    <w:p w14:paraId="3F6C7C77" w14:textId="2F658E44" w:rsidR="00C82C9B" w:rsidRPr="00F6494B" w:rsidRDefault="00F6494B"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F90858">
        <w:rPr>
          <w:rFonts w:asciiTheme="minorHAnsi" w:hAnsiTheme="minorHAnsi" w:cstheme="minorHAnsi"/>
          <w:szCs w:val="22"/>
          <w:lang w:val="uk-UA"/>
        </w:rPr>
        <w:t>роведення кампаній та підтримки</w:t>
      </w:r>
      <w:r w:rsidR="00C82C9B">
        <w:rPr>
          <w:rFonts w:asciiTheme="minorHAnsi" w:hAnsiTheme="minorHAnsi" w:cstheme="minorHAnsi"/>
          <w:szCs w:val="22"/>
          <w:lang w:val="uk-UA"/>
        </w:rPr>
        <w:t xml:space="preserve"> груп </w:t>
      </w:r>
      <w:r w:rsidR="00E77B01">
        <w:rPr>
          <w:rFonts w:asciiTheme="minorHAnsi" w:hAnsiTheme="minorHAnsi" w:cstheme="minorHAnsi"/>
          <w:szCs w:val="22"/>
          <w:lang w:val="uk-UA"/>
        </w:rPr>
        <w:t>для</w:t>
      </w:r>
      <w:r w:rsidR="00C82C9B">
        <w:rPr>
          <w:rFonts w:asciiTheme="minorHAnsi" w:hAnsiTheme="minorHAnsi" w:cstheme="minorHAnsi"/>
          <w:szCs w:val="22"/>
          <w:lang w:val="uk-UA"/>
        </w:rPr>
        <w:t xml:space="preserve"> </w:t>
      </w:r>
      <w:r w:rsidR="004F7E45">
        <w:rPr>
          <w:rFonts w:asciiTheme="minorHAnsi" w:hAnsiTheme="minorHAnsi" w:cstheme="minorHAnsi"/>
          <w:szCs w:val="22"/>
          <w:lang w:val="uk-UA"/>
        </w:rPr>
        <w:t>зниження рівня</w:t>
      </w:r>
      <w:r w:rsidR="00C82C9B">
        <w:rPr>
          <w:rFonts w:asciiTheme="minorHAnsi" w:hAnsiTheme="minorHAnsi" w:cstheme="minorHAnsi"/>
          <w:szCs w:val="22"/>
          <w:lang w:val="uk-UA"/>
        </w:rPr>
        <w:t xml:space="preserve"> стигми </w:t>
      </w:r>
      <w:r>
        <w:rPr>
          <w:rFonts w:asciiTheme="minorHAnsi" w:hAnsiTheme="minorHAnsi" w:cstheme="minorHAnsi"/>
          <w:szCs w:val="22"/>
          <w:lang w:val="uk-UA"/>
        </w:rPr>
        <w:t xml:space="preserve">з </w:t>
      </w:r>
      <w:r w:rsidR="00C82C9B">
        <w:rPr>
          <w:rFonts w:asciiTheme="minorHAnsi" w:hAnsiTheme="minorHAnsi" w:cstheme="minorHAnsi"/>
          <w:szCs w:val="22"/>
          <w:lang w:val="uk-UA"/>
        </w:rPr>
        <w:t>боку громади, а також внутрішньої стигми, у тому числі робот</w:t>
      </w:r>
      <w:r w:rsidR="00F90858">
        <w:rPr>
          <w:rFonts w:asciiTheme="minorHAnsi" w:hAnsiTheme="minorHAnsi" w:cstheme="minorHAnsi"/>
          <w:szCs w:val="22"/>
          <w:lang w:val="uk-UA"/>
        </w:rPr>
        <w:t>и</w:t>
      </w:r>
      <w:r w:rsidR="00C82C9B">
        <w:rPr>
          <w:rFonts w:asciiTheme="minorHAnsi" w:hAnsiTheme="minorHAnsi" w:cstheme="minorHAnsi"/>
          <w:szCs w:val="22"/>
          <w:lang w:val="uk-UA"/>
        </w:rPr>
        <w:t xml:space="preserve"> з МоЗ з питань кампаній щодо </w:t>
      </w:r>
      <w:r w:rsidR="004F7E45">
        <w:rPr>
          <w:rFonts w:asciiTheme="minorHAnsi" w:hAnsiTheme="minorHAnsi" w:cstheme="minorHAnsi"/>
          <w:szCs w:val="22"/>
          <w:lang w:val="uk-UA"/>
        </w:rPr>
        <w:t>зниження рівня стигми</w:t>
      </w:r>
      <w:r w:rsidR="00C82C9B">
        <w:rPr>
          <w:rFonts w:asciiTheme="minorHAnsi" w:hAnsiTheme="minorHAnsi" w:cstheme="minorHAnsi"/>
          <w:szCs w:val="22"/>
          <w:lang w:val="uk-UA"/>
        </w:rPr>
        <w:t xml:space="preserve"> (див. нижче);</w:t>
      </w:r>
      <w:r w:rsidR="00C82C9B" w:rsidRPr="00F6494B">
        <w:rPr>
          <w:rFonts w:asciiTheme="minorHAnsi" w:hAnsiTheme="minorHAnsi" w:cstheme="minorHAnsi"/>
          <w:szCs w:val="22"/>
          <w:lang w:val="uk-UA"/>
        </w:rPr>
        <w:t xml:space="preserve"> </w:t>
      </w:r>
    </w:p>
    <w:p w14:paraId="3FEFACC2" w14:textId="68B1AE7A" w:rsidR="00C82C9B" w:rsidRPr="00F6494B" w:rsidRDefault="00F6494B" w:rsidP="00C82C9B">
      <w:pPr>
        <w:pStyle w:val="ListParagraph"/>
        <w:numPr>
          <w:ilvl w:val="1"/>
          <w:numId w:val="34"/>
        </w:numPr>
        <w:spacing w:after="200" w:line="240" w:lineRule="auto"/>
        <w:rPr>
          <w:rFonts w:asciiTheme="minorHAnsi" w:hAnsiTheme="minorHAnsi" w:cstheme="minorHAnsi"/>
          <w:szCs w:val="22"/>
          <w:lang w:val="uk-UA"/>
        </w:rPr>
      </w:pPr>
      <w:r>
        <w:rPr>
          <w:rFonts w:asciiTheme="minorHAnsi" w:eastAsia="Times New Roman" w:hAnsiTheme="minorHAnsi" w:cstheme="minorHAnsi"/>
          <w:color w:val="000000"/>
          <w:szCs w:val="22"/>
          <w:lang w:val="uk-UA" w:eastAsia="en-AU"/>
        </w:rPr>
        <w:t>п</w:t>
      </w:r>
      <w:r w:rsidR="00C82C9B">
        <w:rPr>
          <w:rFonts w:asciiTheme="minorHAnsi" w:eastAsia="Times New Roman" w:hAnsiTheme="minorHAnsi" w:cstheme="minorHAnsi"/>
          <w:color w:val="000000"/>
          <w:szCs w:val="22"/>
          <w:lang w:val="uk-UA" w:eastAsia="en-AU"/>
        </w:rPr>
        <w:t xml:space="preserve">роведення </w:t>
      </w:r>
      <w:r>
        <w:rPr>
          <w:rFonts w:asciiTheme="minorHAnsi" w:eastAsia="Times New Roman" w:hAnsiTheme="minorHAnsi" w:cstheme="minorHAnsi"/>
          <w:color w:val="000000"/>
          <w:szCs w:val="22"/>
          <w:lang w:val="uk-UA" w:eastAsia="en-AU"/>
        </w:rPr>
        <w:t>засідань</w:t>
      </w:r>
      <w:r w:rsidR="00C82C9B">
        <w:rPr>
          <w:rFonts w:asciiTheme="minorHAnsi" w:eastAsia="Times New Roman" w:hAnsiTheme="minorHAnsi" w:cstheme="minorHAnsi"/>
          <w:color w:val="000000"/>
          <w:szCs w:val="22"/>
          <w:lang w:val="uk-UA" w:eastAsia="en-AU"/>
        </w:rPr>
        <w:t xml:space="preserve"> </w:t>
      </w:r>
      <w:r w:rsidR="00F90858">
        <w:rPr>
          <w:rFonts w:asciiTheme="minorHAnsi" w:eastAsia="Times New Roman" w:hAnsiTheme="minorHAnsi" w:cstheme="minorHAnsi"/>
          <w:color w:val="000000"/>
          <w:szCs w:val="22"/>
          <w:lang w:val="uk-UA" w:eastAsia="en-AU"/>
        </w:rPr>
        <w:t>для комунікації з</w:t>
      </w:r>
      <w:r w:rsidR="00C82C9B">
        <w:rPr>
          <w:rFonts w:asciiTheme="minorHAnsi" w:eastAsia="Times New Roman" w:hAnsiTheme="minorHAnsi" w:cstheme="minorHAnsi"/>
          <w:color w:val="000000"/>
          <w:szCs w:val="22"/>
          <w:lang w:val="uk-UA" w:eastAsia="en-AU"/>
        </w:rPr>
        <w:t xml:space="preserve"> лідерами громадської думки;</w:t>
      </w:r>
      <w:r w:rsidR="00C82C9B" w:rsidRPr="00F6494B">
        <w:rPr>
          <w:rFonts w:asciiTheme="minorHAnsi" w:eastAsia="Times New Roman" w:hAnsiTheme="minorHAnsi" w:cstheme="minorHAnsi"/>
          <w:color w:val="000000"/>
          <w:szCs w:val="22"/>
          <w:lang w:val="uk-UA" w:eastAsia="en-AU"/>
        </w:rPr>
        <w:t xml:space="preserve"> </w:t>
      </w:r>
    </w:p>
    <w:p w14:paraId="68C36BE9" w14:textId="47E31A2C" w:rsidR="00C82C9B" w:rsidRPr="000C1CA1" w:rsidRDefault="00F6494B" w:rsidP="00C82C9B">
      <w:pPr>
        <w:pStyle w:val="ListParagraph"/>
        <w:numPr>
          <w:ilvl w:val="1"/>
          <w:numId w:val="34"/>
        </w:numPr>
        <w:spacing w:after="200" w:line="240" w:lineRule="auto"/>
        <w:rPr>
          <w:rFonts w:asciiTheme="minorHAnsi" w:hAnsiTheme="minorHAnsi" w:cstheme="minorHAnsi"/>
          <w:szCs w:val="22"/>
        </w:rPr>
      </w:pPr>
      <w:r>
        <w:rPr>
          <w:rFonts w:asciiTheme="minorHAnsi" w:eastAsia="Times New Roman" w:hAnsiTheme="minorHAnsi" w:cstheme="minorHAnsi"/>
          <w:color w:val="000000"/>
          <w:szCs w:val="22"/>
          <w:lang w:val="uk-UA" w:eastAsia="en-AU"/>
        </w:rPr>
        <w:t>продовження регулярного вимірювання індексу стигми щодо ВІЛ</w:t>
      </w:r>
      <w:r w:rsidR="00C82C9B">
        <w:rPr>
          <w:rFonts w:asciiTheme="minorHAnsi" w:eastAsia="Times New Roman" w:hAnsiTheme="minorHAnsi" w:cstheme="minorHAnsi"/>
          <w:color w:val="000000"/>
          <w:szCs w:val="22"/>
          <w:lang w:val="uk-UA" w:eastAsia="en-AU"/>
        </w:rPr>
        <w:t>;</w:t>
      </w:r>
      <w:r w:rsidR="00C82C9B" w:rsidRPr="000C1CA1">
        <w:rPr>
          <w:rFonts w:asciiTheme="minorHAnsi" w:eastAsia="Times New Roman" w:hAnsiTheme="minorHAnsi" w:cstheme="minorHAnsi"/>
          <w:color w:val="000000"/>
          <w:szCs w:val="22"/>
          <w:lang w:eastAsia="en-AU"/>
        </w:rPr>
        <w:t xml:space="preserve"> </w:t>
      </w:r>
    </w:p>
    <w:p w14:paraId="2C0FB6E4" w14:textId="6B17DB33" w:rsidR="00C82C9B" w:rsidRPr="000C1CA1" w:rsidRDefault="00F6494B" w:rsidP="00C82C9B">
      <w:pPr>
        <w:pStyle w:val="ListParagraph"/>
        <w:numPr>
          <w:ilvl w:val="1"/>
          <w:numId w:val="34"/>
        </w:numPr>
        <w:spacing w:after="200" w:line="240" w:lineRule="auto"/>
        <w:rPr>
          <w:rFonts w:asciiTheme="minorHAnsi" w:hAnsiTheme="minorHAnsi" w:cstheme="minorHAnsi"/>
          <w:szCs w:val="22"/>
        </w:rPr>
      </w:pPr>
      <w:r>
        <w:rPr>
          <w:rFonts w:asciiTheme="minorHAnsi" w:eastAsia="Times New Roman" w:hAnsiTheme="minorHAnsi" w:cstheme="minorHAnsi"/>
          <w:color w:val="000000"/>
          <w:szCs w:val="22"/>
          <w:lang w:val="uk-UA" w:eastAsia="en-AU"/>
        </w:rPr>
        <w:t>пр</w:t>
      </w:r>
      <w:r w:rsidR="00F90858">
        <w:rPr>
          <w:rFonts w:asciiTheme="minorHAnsi" w:eastAsia="Times New Roman" w:hAnsiTheme="minorHAnsi" w:cstheme="minorHAnsi"/>
          <w:color w:val="000000"/>
          <w:szCs w:val="22"/>
          <w:lang w:val="uk-UA" w:eastAsia="en-AU"/>
        </w:rPr>
        <w:t>одовження використання та широкої</w:t>
      </w:r>
      <w:r>
        <w:rPr>
          <w:rFonts w:asciiTheme="minorHAnsi" w:eastAsia="Times New Roman" w:hAnsiTheme="minorHAnsi" w:cstheme="minorHAnsi"/>
          <w:color w:val="000000"/>
          <w:szCs w:val="22"/>
          <w:lang w:val="uk-UA" w:eastAsia="en-AU"/>
        </w:rPr>
        <w:t xml:space="preserve"> реклам</w:t>
      </w:r>
      <w:r w:rsidR="00F90858">
        <w:rPr>
          <w:rFonts w:asciiTheme="minorHAnsi" w:eastAsia="Times New Roman" w:hAnsiTheme="minorHAnsi" w:cstheme="minorHAnsi"/>
          <w:color w:val="000000"/>
          <w:szCs w:val="22"/>
          <w:lang w:val="uk-UA" w:eastAsia="en-AU"/>
        </w:rPr>
        <w:t>и</w:t>
      </w:r>
      <w:r>
        <w:rPr>
          <w:rFonts w:asciiTheme="minorHAnsi" w:eastAsia="Times New Roman" w:hAnsiTheme="minorHAnsi" w:cstheme="minorHAnsi"/>
          <w:color w:val="000000"/>
          <w:szCs w:val="22"/>
          <w:lang w:val="uk-UA" w:eastAsia="en-AU"/>
        </w:rPr>
        <w:t xml:space="preserve"> гарячих ліній</w:t>
      </w:r>
      <w:r w:rsidR="00C82C9B">
        <w:rPr>
          <w:rFonts w:asciiTheme="minorHAnsi" w:eastAsia="Times New Roman" w:hAnsiTheme="minorHAnsi" w:cstheme="minorHAnsi"/>
          <w:color w:val="000000"/>
          <w:szCs w:val="22"/>
          <w:lang w:val="uk-UA" w:eastAsia="en-AU"/>
        </w:rPr>
        <w:t>.</w:t>
      </w:r>
      <w:r w:rsidR="00C82C9B" w:rsidRPr="000C1CA1">
        <w:rPr>
          <w:rFonts w:asciiTheme="minorHAnsi" w:eastAsia="Times New Roman" w:hAnsiTheme="minorHAnsi" w:cstheme="minorHAnsi"/>
          <w:color w:val="000000"/>
          <w:szCs w:val="22"/>
          <w:lang w:eastAsia="en-AU"/>
        </w:rPr>
        <w:t xml:space="preserve"> </w:t>
      </w:r>
    </w:p>
    <w:p w14:paraId="71E81C38" w14:textId="494325D6" w:rsidR="00C82C9B" w:rsidRPr="001E4FD5" w:rsidRDefault="00C82C9B" w:rsidP="00C82C9B">
      <w:pPr>
        <w:pStyle w:val="ListParagraph"/>
        <w:numPr>
          <w:ilvl w:val="0"/>
          <w:numId w:val="34"/>
        </w:numPr>
        <w:spacing w:after="200" w:line="240" w:lineRule="auto"/>
        <w:rPr>
          <w:rFonts w:asciiTheme="minorHAnsi" w:hAnsiTheme="minorHAnsi" w:cstheme="minorHAnsi"/>
          <w:szCs w:val="22"/>
        </w:rPr>
      </w:pPr>
      <w:r>
        <w:rPr>
          <w:rFonts w:asciiTheme="minorHAnsi" w:hAnsiTheme="minorHAnsi" w:cstheme="minorHAnsi"/>
          <w:szCs w:val="22"/>
          <w:lang w:val="uk-UA"/>
        </w:rPr>
        <w:t>Підтримка Міністерства охорони здоров</w:t>
      </w:r>
      <w:r w:rsidR="00126EDA" w:rsidRPr="00D62A7D">
        <w:rPr>
          <w:rFonts w:asciiTheme="minorHAnsi" w:hAnsiTheme="minorHAnsi" w:cstheme="minorHAnsi"/>
          <w:szCs w:val="22"/>
          <w:lang w:val="uk-UA"/>
        </w:rPr>
        <w:t>’</w:t>
      </w:r>
      <w:r>
        <w:rPr>
          <w:rFonts w:asciiTheme="minorHAnsi" w:hAnsiTheme="minorHAnsi" w:cstheme="minorHAnsi"/>
          <w:szCs w:val="22"/>
          <w:lang w:val="uk-UA"/>
        </w:rPr>
        <w:t>я та інших органів державної влади</w:t>
      </w:r>
      <w:r w:rsidRPr="001E4FD5">
        <w:rPr>
          <w:rFonts w:asciiTheme="minorHAnsi" w:hAnsiTheme="minorHAnsi" w:cstheme="minorHAnsi"/>
          <w:szCs w:val="22"/>
        </w:rPr>
        <w:t>:</w:t>
      </w:r>
    </w:p>
    <w:p w14:paraId="708F96EA" w14:textId="569F25F9" w:rsidR="00C82C9B" w:rsidRPr="00590777" w:rsidRDefault="00F6494B" w:rsidP="00C82C9B">
      <w:pPr>
        <w:pStyle w:val="ListParagraph"/>
        <w:numPr>
          <w:ilvl w:val="1"/>
          <w:numId w:val="33"/>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w:t>
      </w:r>
      <w:r w:rsidR="00C82C9B">
        <w:rPr>
          <w:rFonts w:asciiTheme="minorHAnsi" w:hAnsiTheme="minorHAnsi" w:cstheme="minorHAnsi"/>
          <w:szCs w:val="22"/>
          <w:lang w:val="uk-UA"/>
        </w:rPr>
        <w:t>озробк</w:t>
      </w:r>
      <w:r w:rsidR="005379D2">
        <w:rPr>
          <w:rFonts w:asciiTheme="minorHAnsi" w:hAnsiTheme="minorHAnsi" w:cstheme="minorHAnsi"/>
          <w:szCs w:val="22"/>
          <w:lang w:val="uk-UA"/>
        </w:rPr>
        <w:t>а</w:t>
      </w:r>
      <w:r w:rsidR="00C82C9B">
        <w:rPr>
          <w:rFonts w:asciiTheme="minorHAnsi" w:hAnsiTheme="minorHAnsi" w:cstheme="minorHAnsi"/>
          <w:szCs w:val="22"/>
          <w:lang w:val="uk-UA"/>
        </w:rPr>
        <w:t xml:space="preserve"> та впровадження</w:t>
      </w:r>
      <w:r w:rsidR="00C82C9B" w:rsidRPr="001E4FD5">
        <w:rPr>
          <w:rFonts w:asciiTheme="minorHAnsi" w:hAnsiTheme="minorHAnsi" w:cstheme="minorHAnsi"/>
          <w:szCs w:val="22"/>
        </w:rPr>
        <w:t xml:space="preserve"> (</w:t>
      </w:r>
      <w:r w:rsidR="00C82C9B">
        <w:rPr>
          <w:rFonts w:asciiTheme="minorHAnsi" w:hAnsiTheme="minorHAnsi" w:cstheme="minorHAnsi"/>
          <w:szCs w:val="22"/>
          <w:lang w:val="uk-UA"/>
        </w:rPr>
        <w:t xml:space="preserve">разом із </w:t>
      </w:r>
      <w:r>
        <w:rPr>
          <w:rFonts w:asciiTheme="minorHAnsi" w:hAnsiTheme="minorHAnsi" w:cstheme="minorHAnsi"/>
          <w:szCs w:val="22"/>
          <w:lang w:val="uk-UA"/>
        </w:rPr>
        <w:t xml:space="preserve">ВІЛ-сервісними </w:t>
      </w:r>
      <w:r w:rsidR="00C82C9B">
        <w:rPr>
          <w:rFonts w:asciiTheme="minorHAnsi" w:hAnsiTheme="minorHAnsi" w:cstheme="minorHAnsi"/>
          <w:szCs w:val="22"/>
          <w:lang w:val="uk-UA"/>
        </w:rPr>
        <w:t>НУО</w:t>
      </w:r>
      <w:r w:rsidR="00C82C9B" w:rsidRPr="001E4FD5">
        <w:rPr>
          <w:rFonts w:asciiTheme="minorHAnsi" w:hAnsiTheme="minorHAnsi" w:cstheme="minorHAnsi"/>
          <w:szCs w:val="22"/>
        </w:rPr>
        <w:t xml:space="preserve">) </w:t>
      </w:r>
      <w:r>
        <w:rPr>
          <w:rFonts w:asciiTheme="minorHAnsi" w:hAnsiTheme="minorHAnsi" w:cstheme="minorHAnsi"/>
          <w:szCs w:val="22"/>
          <w:lang w:val="uk-UA"/>
        </w:rPr>
        <w:t>загально</w:t>
      </w:r>
      <w:r w:rsidR="00C82C9B">
        <w:rPr>
          <w:rFonts w:asciiTheme="minorHAnsi" w:hAnsiTheme="minorHAnsi" w:cstheme="minorHAnsi"/>
          <w:szCs w:val="22"/>
          <w:lang w:val="uk-UA"/>
        </w:rPr>
        <w:t xml:space="preserve">національних </w:t>
      </w:r>
      <w:r>
        <w:rPr>
          <w:rFonts w:asciiTheme="minorHAnsi" w:hAnsiTheme="minorHAnsi" w:cstheme="minorHAnsi"/>
          <w:szCs w:val="22"/>
          <w:lang w:val="uk-UA"/>
        </w:rPr>
        <w:t>інформаційних програм протидії стигмі</w:t>
      </w:r>
      <w:r w:rsidR="00C82C9B">
        <w:rPr>
          <w:rFonts w:asciiTheme="minorHAnsi" w:hAnsiTheme="minorHAnsi" w:cstheme="minorHAnsi"/>
          <w:szCs w:val="22"/>
          <w:lang w:val="uk-UA"/>
        </w:rPr>
        <w:t xml:space="preserve"> </w:t>
      </w:r>
      <w:r w:rsidR="00F90858">
        <w:rPr>
          <w:rFonts w:asciiTheme="minorHAnsi" w:hAnsiTheme="minorHAnsi" w:cstheme="minorHAnsi"/>
          <w:szCs w:val="22"/>
          <w:lang w:val="uk-UA"/>
        </w:rPr>
        <w:t>та</w:t>
      </w:r>
      <w:r w:rsidR="00C82C9B">
        <w:rPr>
          <w:rFonts w:asciiTheme="minorHAnsi" w:hAnsiTheme="minorHAnsi" w:cstheme="minorHAnsi"/>
          <w:szCs w:val="22"/>
          <w:lang w:val="uk-UA"/>
        </w:rPr>
        <w:t xml:space="preserve"> дискримінації, адаптованих до кожної конкретної аудиторії та кожного каналу;</w:t>
      </w:r>
      <w:r w:rsidR="00C82C9B" w:rsidRPr="00590777">
        <w:rPr>
          <w:rFonts w:asciiTheme="minorHAnsi" w:hAnsiTheme="minorHAnsi" w:cstheme="minorHAnsi"/>
          <w:szCs w:val="22"/>
          <w:lang w:val="uk-UA"/>
        </w:rPr>
        <w:t xml:space="preserve"> </w:t>
      </w:r>
    </w:p>
    <w:p w14:paraId="4F9D718A" w14:textId="7B328108" w:rsidR="00C82C9B" w:rsidRPr="00590777" w:rsidRDefault="00590777" w:rsidP="00C82C9B">
      <w:pPr>
        <w:pStyle w:val="ListParagraph"/>
        <w:numPr>
          <w:ilvl w:val="1"/>
          <w:numId w:val="33"/>
        </w:numPr>
        <w:spacing w:after="200" w:line="240" w:lineRule="auto"/>
        <w:rPr>
          <w:rFonts w:asciiTheme="minorHAnsi" w:hAnsiTheme="minorHAnsi" w:cstheme="minorHAnsi"/>
          <w:szCs w:val="22"/>
          <w:lang w:val="uk-UA"/>
        </w:rPr>
      </w:pPr>
      <w:r>
        <w:rPr>
          <w:rFonts w:asciiTheme="minorHAnsi" w:hAnsiTheme="minorHAnsi" w:cstheme="minorHAnsi"/>
          <w:szCs w:val="22"/>
          <w:lang w:val="uk-UA"/>
        </w:rPr>
        <w:t>н</w:t>
      </w:r>
      <w:r w:rsidRPr="00590777">
        <w:rPr>
          <w:rFonts w:asciiTheme="minorHAnsi" w:hAnsiTheme="minorHAnsi" w:cstheme="minorHAnsi"/>
          <w:szCs w:val="22"/>
          <w:lang w:val="uk-UA"/>
        </w:rPr>
        <w:t>адання навчальних матеріалів з питань прав людини у зв’язку з ТБ для шкільної та університетської програми, навчання (разом із НУО) адміністративного персоналу шкіл, університетів та інших навчальних закладів тому, як користуватися цими матеріалами</w:t>
      </w:r>
      <w:r w:rsidR="00C82C9B" w:rsidRPr="00590777">
        <w:rPr>
          <w:rFonts w:asciiTheme="minorHAnsi" w:hAnsiTheme="minorHAnsi" w:cstheme="minorHAnsi"/>
          <w:szCs w:val="22"/>
          <w:lang w:val="uk-UA"/>
        </w:rPr>
        <w:t xml:space="preserve">; </w:t>
      </w:r>
    </w:p>
    <w:p w14:paraId="14CD9A4F" w14:textId="5B8D173A" w:rsidR="00E77B01" w:rsidRPr="00E77B01" w:rsidRDefault="00E77B01" w:rsidP="00E77B01">
      <w:pPr>
        <w:pStyle w:val="ListParagraph"/>
        <w:numPr>
          <w:ilvl w:val="1"/>
          <w:numId w:val="33"/>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робот</w:t>
      </w:r>
      <w:r w:rsidR="005379D2">
        <w:rPr>
          <w:rFonts w:asciiTheme="minorHAnsi" w:hAnsiTheme="minorHAnsi" w:cstheme="minorHAnsi"/>
          <w:szCs w:val="22"/>
          <w:lang w:val="uk-UA"/>
        </w:rPr>
        <w:t>а</w:t>
      </w:r>
      <w:r w:rsidRPr="00E77B01">
        <w:rPr>
          <w:rFonts w:asciiTheme="minorHAnsi" w:hAnsiTheme="minorHAnsi" w:cstheme="minorHAnsi"/>
          <w:szCs w:val="22"/>
          <w:lang w:val="uk-UA"/>
        </w:rPr>
        <w:t xml:space="preserve"> з профспілками з метою охоплення підприємств заходами, пов’язаними із забезпеченням прав людини у зв’язку з ТБ</w:t>
      </w:r>
      <w:r w:rsidR="00590777">
        <w:rPr>
          <w:rFonts w:asciiTheme="minorHAnsi" w:hAnsiTheme="minorHAnsi" w:cstheme="minorHAnsi"/>
          <w:szCs w:val="22"/>
          <w:lang w:val="uk-UA"/>
        </w:rPr>
        <w:t>.</w:t>
      </w:r>
    </w:p>
    <w:p w14:paraId="66198F93" w14:textId="2E131D63" w:rsidR="00C82C9B" w:rsidRPr="00B154F7" w:rsidRDefault="00C82C9B" w:rsidP="00E77B01">
      <w:pPr>
        <w:pStyle w:val="ListParagraph"/>
        <w:spacing w:after="200" w:line="240" w:lineRule="auto"/>
        <w:ind w:left="1440"/>
        <w:rPr>
          <w:rFonts w:asciiTheme="minorHAnsi" w:hAnsiTheme="minorHAnsi" w:cstheme="minorHAnsi"/>
          <w:szCs w:val="22"/>
        </w:rPr>
      </w:pPr>
    </w:p>
    <w:p w14:paraId="7DA5EF70" w14:textId="0498361D" w:rsidR="00C82C9B" w:rsidRPr="00CE5E08" w:rsidRDefault="00640C4E" w:rsidP="00C82C9B">
      <w:pPr>
        <w:pStyle w:val="Heading3"/>
        <w:rPr>
          <w:rFonts w:asciiTheme="minorHAnsi" w:hAnsiTheme="minorHAnsi" w:cstheme="minorHAnsi"/>
          <w:i/>
          <w:color w:val="auto"/>
        </w:rPr>
      </w:pPr>
      <w:bookmarkStart w:id="15" w:name="_Toc513992700"/>
      <w:bookmarkStart w:id="16" w:name="_Toc513069500"/>
      <w:r>
        <w:rPr>
          <w:rFonts w:asciiTheme="minorHAnsi" w:hAnsiTheme="minorHAnsi" w:cstheme="minorHAnsi"/>
          <w:i/>
          <w:color w:val="auto"/>
          <w:lang w:val="uk-UA"/>
        </w:rPr>
        <w:t>ПН</w:t>
      </w:r>
      <w:r w:rsidR="00C82C9B" w:rsidRPr="00CE5E08">
        <w:rPr>
          <w:rFonts w:asciiTheme="minorHAnsi" w:hAnsiTheme="minorHAnsi" w:cstheme="minorHAnsi"/>
          <w:i/>
          <w:color w:val="auto"/>
        </w:rPr>
        <w:t xml:space="preserve"> 2: Програми підготовки медичних працівників з питань прав людини та етики</w:t>
      </w:r>
      <w:r w:rsidR="00B459AF">
        <w:rPr>
          <w:rFonts w:asciiTheme="minorHAnsi" w:hAnsiTheme="minorHAnsi" w:cstheme="minorHAnsi"/>
          <w:i/>
          <w:color w:val="auto"/>
          <w:lang w:val="uk-UA"/>
        </w:rPr>
        <w:t>, пов</w:t>
      </w:r>
      <w:r w:rsidR="00B459AF" w:rsidRPr="00C6781D">
        <w:rPr>
          <w:rFonts w:asciiTheme="minorHAnsi" w:hAnsiTheme="minorHAnsi" w:cstheme="minorHAnsi"/>
          <w:i/>
          <w:color w:val="auto"/>
        </w:rPr>
        <w:t>’</w:t>
      </w:r>
      <w:r w:rsidR="00B459AF">
        <w:rPr>
          <w:rFonts w:asciiTheme="minorHAnsi" w:hAnsiTheme="minorHAnsi" w:cstheme="minorHAnsi"/>
          <w:i/>
          <w:color w:val="auto"/>
          <w:lang w:val="uk-UA"/>
        </w:rPr>
        <w:t xml:space="preserve">язаних </w:t>
      </w:r>
      <w:r w:rsidR="00575976">
        <w:rPr>
          <w:rFonts w:asciiTheme="minorHAnsi" w:hAnsiTheme="minorHAnsi" w:cstheme="minorHAnsi"/>
          <w:i/>
          <w:color w:val="auto"/>
          <w:lang w:val="uk-UA"/>
        </w:rPr>
        <w:t>і</w:t>
      </w:r>
      <w:r w:rsidR="00B459AF">
        <w:rPr>
          <w:rFonts w:asciiTheme="minorHAnsi" w:hAnsiTheme="minorHAnsi" w:cstheme="minorHAnsi"/>
          <w:i/>
          <w:color w:val="auto"/>
          <w:lang w:val="uk-UA"/>
        </w:rPr>
        <w:t>з ВІЛ</w:t>
      </w:r>
      <w:bookmarkEnd w:id="15"/>
      <w:r w:rsidR="00C82C9B" w:rsidRPr="00CE5E08">
        <w:rPr>
          <w:rFonts w:asciiTheme="minorHAnsi" w:hAnsiTheme="minorHAnsi" w:cstheme="minorHAnsi"/>
          <w:i/>
          <w:color w:val="auto"/>
        </w:rPr>
        <w:t xml:space="preserve"> </w:t>
      </w:r>
      <w:bookmarkEnd w:id="16"/>
    </w:p>
    <w:p w14:paraId="61DF9140" w14:textId="5CAAC2C2" w:rsidR="00C82C9B" w:rsidRPr="004E4157" w:rsidRDefault="00C82C9B" w:rsidP="00C82C9B">
      <w:pPr>
        <w:spacing w:line="276" w:lineRule="auto"/>
        <w:rPr>
          <w:rFonts w:asciiTheme="minorHAnsi" w:hAnsiTheme="minorHAnsi" w:cstheme="minorHAnsi"/>
          <w:szCs w:val="22"/>
        </w:rPr>
      </w:pPr>
      <w:r>
        <w:rPr>
          <w:rFonts w:asciiTheme="minorHAnsi" w:hAnsiTheme="minorHAnsi" w:cstheme="minorHAnsi"/>
          <w:szCs w:val="22"/>
          <w:lang w:val="uk-UA"/>
        </w:rPr>
        <w:t>Проведені на цей час в рамках цієї програми заходи включали</w:t>
      </w:r>
      <w:r w:rsidR="000B60CF">
        <w:rPr>
          <w:rFonts w:asciiTheme="minorHAnsi" w:hAnsiTheme="minorHAnsi" w:cstheme="minorHAnsi"/>
          <w:szCs w:val="22"/>
          <w:lang w:val="uk-UA"/>
        </w:rPr>
        <w:t xml:space="preserve"> наступне</w:t>
      </w:r>
      <w:r w:rsidRPr="004E4157">
        <w:rPr>
          <w:rFonts w:asciiTheme="minorHAnsi" w:hAnsiTheme="minorHAnsi" w:cstheme="minorHAnsi"/>
          <w:szCs w:val="22"/>
        </w:rPr>
        <w:t xml:space="preserve">: </w:t>
      </w:r>
      <w:r w:rsidR="000B60CF">
        <w:rPr>
          <w:rFonts w:asciiTheme="minorHAnsi" w:hAnsiTheme="minorHAnsi" w:cstheme="minorHAnsi"/>
          <w:szCs w:val="22"/>
          <w:lang w:val="uk-UA"/>
        </w:rPr>
        <w:t>тренінги для</w:t>
      </w:r>
      <w:r>
        <w:rPr>
          <w:rFonts w:asciiTheme="minorHAnsi" w:hAnsiTheme="minorHAnsi" w:cstheme="minorHAnsi"/>
          <w:szCs w:val="22"/>
          <w:lang w:val="uk-UA"/>
        </w:rPr>
        <w:t xml:space="preserve"> лікарів</w:t>
      </w:r>
      <w:r w:rsidR="000B60CF">
        <w:rPr>
          <w:rFonts w:asciiTheme="minorHAnsi" w:hAnsiTheme="minorHAnsi" w:cstheme="minorHAnsi"/>
          <w:szCs w:val="22"/>
          <w:lang w:val="uk-UA"/>
        </w:rPr>
        <w:t xml:space="preserve"> у 15 областях</w:t>
      </w:r>
      <w:r>
        <w:rPr>
          <w:rFonts w:asciiTheme="minorHAnsi" w:hAnsiTheme="minorHAnsi" w:cstheme="minorHAnsi"/>
          <w:szCs w:val="22"/>
          <w:lang w:val="uk-UA"/>
        </w:rPr>
        <w:t xml:space="preserve"> </w:t>
      </w:r>
      <w:r w:rsidR="000B60CF">
        <w:rPr>
          <w:rFonts w:asciiTheme="minorHAnsi" w:hAnsiTheme="minorHAnsi" w:cstheme="minorHAnsi"/>
          <w:szCs w:val="22"/>
          <w:lang w:val="uk-UA"/>
        </w:rPr>
        <w:t>з метою</w:t>
      </w:r>
      <w:r>
        <w:rPr>
          <w:rFonts w:asciiTheme="minorHAnsi" w:hAnsiTheme="minorHAnsi" w:cstheme="minorHAnsi"/>
          <w:szCs w:val="22"/>
          <w:lang w:val="uk-UA"/>
        </w:rPr>
        <w:t xml:space="preserve"> </w:t>
      </w:r>
      <w:r w:rsidR="00DE70B9">
        <w:rPr>
          <w:rFonts w:asciiTheme="minorHAnsi" w:hAnsiTheme="minorHAnsi" w:cstheme="minorHAnsi"/>
          <w:szCs w:val="22"/>
          <w:lang w:val="uk-UA"/>
        </w:rPr>
        <w:t>зниження рівня</w:t>
      </w:r>
      <w:r>
        <w:rPr>
          <w:rFonts w:asciiTheme="minorHAnsi" w:hAnsiTheme="minorHAnsi" w:cstheme="minorHAnsi"/>
          <w:szCs w:val="22"/>
          <w:lang w:val="uk-UA"/>
        </w:rPr>
        <w:t xml:space="preserve"> стигми </w:t>
      </w:r>
      <w:r w:rsidR="00836811">
        <w:rPr>
          <w:rFonts w:asciiTheme="minorHAnsi" w:hAnsiTheme="minorHAnsi" w:cstheme="minorHAnsi"/>
          <w:szCs w:val="22"/>
          <w:lang w:val="uk-UA"/>
        </w:rPr>
        <w:t>та</w:t>
      </w:r>
      <w:r w:rsidR="00DE70B9">
        <w:rPr>
          <w:rFonts w:asciiTheme="minorHAnsi" w:hAnsiTheme="minorHAnsi" w:cstheme="minorHAnsi"/>
          <w:szCs w:val="22"/>
          <w:lang w:val="uk-UA"/>
        </w:rPr>
        <w:t xml:space="preserve"> </w:t>
      </w:r>
      <w:r>
        <w:rPr>
          <w:rFonts w:asciiTheme="minorHAnsi" w:hAnsiTheme="minorHAnsi" w:cstheme="minorHAnsi"/>
          <w:szCs w:val="22"/>
          <w:lang w:val="uk-UA"/>
        </w:rPr>
        <w:t>дискримінації</w:t>
      </w:r>
      <w:r w:rsidRPr="004E4157">
        <w:rPr>
          <w:rFonts w:asciiTheme="minorHAnsi" w:hAnsiTheme="minorHAnsi" w:cstheme="minorHAnsi"/>
          <w:szCs w:val="22"/>
        </w:rPr>
        <w:t xml:space="preserve"> </w:t>
      </w:r>
      <w:r w:rsidR="000B60CF">
        <w:rPr>
          <w:rFonts w:asciiTheme="minorHAnsi" w:hAnsiTheme="minorHAnsi" w:cstheme="minorHAnsi"/>
          <w:szCs w:val="22"/>
          <w:lang w:val="uk-UA"/>
        </w:rPr>
        <w:t>по відношенню до груп підвищеного ризику</w:t>
      </w:r>
      <w:r w:rsidRPr="004E4157">
        <w:rPr>
          <w:rFonts w:asciiTheme="minorHAnsi" w:hAnsiTheme="minorHAnsi" w:cstheme="minorHAnsi"/>
          <w:szCs w:val="22"/>
        </w:rPr>
        <w:t xml:space="preserve">; </w:t>
      </w:r>
      <w:r w:rsidR="000B60CF">
        <w:rPr>
          <w:rFonts w:asciiTheme="minorHAnsi" w:eastAsia="Times New Roman" w:hAnsiTheme="minorHAnsi" w:cstheme="minorHAnsi"/>
          <w:color w:val="000000"/>
          <w:szCs w:val="22"/>
          <w:lang w:val="uk-UA"/>
        </w:rPr>
        <w:t xml:space="preserve">розробку </w:t>
      </w:r>
      <w:r w:rsidR="00836811">
        <w:rPr>
          <w:rFonts w:asciiTheme="minorHAnsi" w:eastAsia="Times New Roman" w:hAnsiTheme="minorHAnsi" w:cstheme="minorHAnsi"/>
          <w:color w:val="000000"/>
          <w:szCs w:val="22"/>
          <w:lang w:val="uk-UA"/>
        </w:rPr>
        <w:t>буклетів</w:t>
      </w:r>
      <w:r>
        <w:rPr>
          <w:rFonts w:asciiTheme="minorHAnsi" w:eastAsia="Times New Roman" w:hAnsiTheme="minorHAnsi" w:cstheme="minorHAnsi"/>
          <w:color w:val="000000"/>
          <w:szCs w:val="22"/>
          <w:lang w:val="uk-UA"/>
        </w:rPr>
        <w:t xml:space="preserve">, </w:t>
      </w:r>
      <w:r w:rsidR="000B60CF">
        <w:rPr>
          <w:rFonts w:asciiTheme="minorHAnsi" w:eastAsia="Times New Roman" w:hAnsiTheme="minorHAnsi" w:cstheme="minorHAnsi"/>
          <w:color w:val="000000"/>
          <w:szCs w:val="22"/>
          <w:lang w:val="uk-UA"/>
        </w:rPr>
        <w:t>стікерів</w:t>
      </w:r>
      <w:r>
        <w:rPr>
          <w:rFonts w:asciiTheme="minorHAnsi" w:eastAsia="Times New Roman" w:hAnsiTheme="minorHAnsi" w:cstheme="minorHAnsi"/>
          <w:color w:val="000000"/>
          <w:szCs w:val="22"/>
          <w:lang w:val="uk-UA"/>
        </w:rPr>
        <w:t xml:space="preserve"> і брошур для вирішення проблеми стигматизації в сфері охорони здоров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w:t>
      </w:r>
      <w:r w:rsidRPr="004E4157">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 xml:space="preserve">проведення </w:t>
      </w:r>
      <w:r w:rsidR="00002D0A">
        <w:rPr>
          <w:rFonts w:asciiTheme="minorHAnsi" w:eastAsia="Times New Roman" w:hAnsiTheme="minorHAnsi" w:cstheme="minorHAnsi"/>
          <w:color w:val="000000"/>
          <w:szCs w:val="22"/>
          <w:lang w:val="uk-UA"/>
        </w:rPr>
        <w:t>тренінгів на національному рівні</w:t>
      </w:r>
      <w:r>
        <w:rPr>
          <w:rFonts w:asciiTheme="minorHAnsi" w:eastAsia="Times New Roman" w:hAnsiTheme="minorHAnsi" w:cstheme="minorHAnsi"/>
          <w:color w:val="000000"/>
          <w:szCs w:val="22"/>
          <w:lang w:val="uk-UA"/>
        </w:rPr>
        <w:t xml:space="preserve"> для медичних працівників (лікарів і </w:t>
      </w:r>
      <w:r w:rsidR="00DE70B9">
        <w:rPr>
          <w:rFonts w:asciiTheme="minorHAnsi" w:eastAsia="Times New Roman" w:hAnsiTheme="minorHAnsi" w:cstheme="minorHAnsi"/>
          <w:color w:val="000000"/>
          <w:szCs w:val="22"/>
          <w:lang w:val="uk-UA"/>
        </w:rPr>
        <w:t>медсестер</w:t>
      </w:r>
      <w:r>
        <w:rPr>
          <w:rFonts w:asciiTheme="minorHAnsi" w:eastAsia="Times New Roman" w:hAnsiTheme="minorHAnsi" w:cstheme="minorHAnsi"/>
          <w:color w:val="000000"/>
          <w:szCs w:val="22"/>
          <w:lang w:val="uk-UA"/>
        </w:rPr>
        <w:t xml:space="preserve"> </w:t>
      </w:r>
      <w:r w:rsidR="00002D0A">
        <w:rPr>
          <w:rFonts w:asciiTheme="minorHAnsi" w:eastAsia="Times New Roman" w:hAnsiTheme="minorHAnsi" w:cstheme="minorHAnsi"/>
          <w:color w:val="000000"/>
          <w:szCs w:val="22"/>
          <w:lang w:val="uk-UA"/>
        </w:rPr>
        <w:t>пунктів</w:t>
      </w:r>
      <w:r>
        <w:rPr>
          <w:rFonts w:asciiTheme="minorHAnsi" w:eastAsia="Times New Roman" w:hAnsiTheme="minorHAnsi" w:cstheme="minorHAnsi"/>
          <w:color w:val="000000"/>
          <w:szCs w:val="22"/>
          <w:lang w:val="uk-UA"/>
        </w:rPr>
        <w:t xml:space="preserve"> ОЗТ), </w:t>
      </w:r>
      <w:r w:rsidR="00061336">
        <w:rPr>
          <w:rFonts w:asciiTheme="minorHAnsi" w:eastAsia="Times New Roman" w:hAnsiTheme="minorHAnsi" w:cstheme="minorHAnsi"/>
          <w:color w:val="000000"/>
          <w:szCs w:val="22"/>
          <w:lang w:val="uk-UA"/>
        </w:rPr>
        <w:t>до складу яких входить</w:t>
      </w:r>
      <w:r>
        <w:rPr>
          <w:rFonts w:asciiTheme="minorHAnsi" w:eastAsia="Times New Roman" w:hAnsiTheme="minorHAnsi" w:cstheme="minorHAnsi"/>
          <w:color w:val="000000"/>
          <w:szCs w:val="22"/>
          <w:lang w:val="uk-UA"/>
        </w:rPr>
        <w:t xml:space="preserve"> компонент </w:t>
      </w:r>
      <w:r w:rsidR="00061336">
        <w:rPr>
          <w:rFonts w:asciiTheme="minorHAnsi" w:eastAsia="Times New Roman" w:hAnsiTheme="minorHAnsi" w:cstheme="minorHAnsi"/>
          <w:color w:val="000000"/>
          <w:szCs w:val="22"/>
          <w:lang w:val="uk-UA"/>
        </w:rPr>
        <w:t>щодо</w:t>
      </w:r>
      <w:r>
        <w:rPr>
          <w:rFonts w:asciiTheme="minorHAnsi" w:eastAsia="Times New Roman" w:hAnsiTheme="minorHAnsi" w:cstheme="minorHAnsi"/>
          <w:color w:val="000000"/>
          <w:szCs w:val="22"/>
          <w:lang w:val="uk-UA"/>
        </w:rPr>
        <w:t xml:space="preserve"> прав людини та медичної етики</w:t>
      </w:r>
      <w:r w:rsidRPr="004E4157">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 xml:space="preserve">тренінги для працівників первинної медичної допомоги з метою </w:t>
      </w:r>
      <w:r w:rsidR="00DE70B9">
        <w:rPr>
          <w:rFonts w:asciiTheme="minorHAnsi" w:eastAsia="Times New Roman" w:hAnsiTheme="minorHAnsi" w:cstheme="minorHAnsi"/>
          <w:color w:val="000000"/>
          <w:szCs w:val="22"/>
          <w:lang w:val="uk-UA"/>
        </w:rPr>
        <w:t>зниження рівня</w:t>
      </w:r>
      <w:r>
        <w:rPr>
          <w:rFonts w:asciiTheme="minorHAnsi" w:eastAsia="Times New Roman" w:hAnsiTheme="minorHAnsi" w:cstheme="minorHAnsi"/>
          <w:color w:val="000000"/>
          <w:szCs w:val="22"/>
          <w:lang w:val="uk-UA"/>
        </w:rPr>
        <w:t xml:space="preserve"> стигми </w:t>
      </w:r>
      <w:r w:rsidR="00836811">
        <w:rPr>
          <w:rFonts w:asciiTheme="minorHAnsi" w:eastAsia="Times New Roman" w:hAnsiTheme="minorHAnsi" w:cstheme="minorHAnsi"/>
          <w:color w:val="000000"/>
          <w:szCs w:val="22"/>
          <w:lang w:val="uk-UA"/>
        </w:rPr>
        <w:t>та</w:t>
      </w:r>
      <w:r w:rsidR="00DE70B9">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 xml:space="preserve">дискримінації </w:t>
      </w:r>
      <w:r w:rsidR="000B60CF">
        <w:rPr>
          <w:rFonts w:asciiTheme="minorHAnsi" w:eastAsia="Times New Roman" w:hAnsiTheme="minorHAnsi" w:cstheme="minorHAnsi"/>
          <w:color w:val="000000"/>
          <w:szCs w:val="22"/>
          <w:lang w:val="uk-UA"/>
        </w:rPr>
        <w:t>по відношенню до груп підвищеного ризику</w:t>
      </w:r>
      <w:r w:rsidRPr="004E4157">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розробк</w:t>
      </w:r>
      <w:r w:rsidR="000B60CF">
        <w:rPr>
          <w:rFonts w:asciiTheme="minorHAnsi" w:eastAsia="Times New Roman" w:hAnsiTheme="minorHAnsi" w:cstheme="minorHAnsi"/>
          <w:color w:val="000000"/>
          <w:szCs w:val="22"/>
          <w:lang w:val="uk-UA"/>
        </w:rPr>
        <w:t>у</w:t>
      </w:r>
      <w:r>
        <w:rPr>
          <w:rFonts w:asciiTheme="minorHAnsi" w:eastAsia="Times New Roman" w:hAnsiTheme="minorHAnsi" w:cstheme="minorHAnsi"/>
          <w:color w:val="000000"/>
          <w:szCs w:val="22"/>
          <w:lang w:val="uk-UA"/>
        </w:rPr>
        <w:t xml:space="preserve"> навчального відео-модуля</w:t>
      </w:r>
      <w:r w:rsidRPr="004E4157">
        <w:rPr>
          <w:rFonts w:asciiTheme="minorHAnsi" w:eastAsia="Times New Roman" w:hAnsiTheme="minorHAnsi" w:cstheme="minorHAnsi"/>
          <w:color w:val="000000"/>
          <w:szCs w:val="22"/>
        </w:rPr>
        <w:t xml:space="preserve">; </w:t>
      </w:r>
      <w:r w:rsidR="000B60CF">
        <w:rPr>
          <w:rFonts w:asciiTheme="minorHAnsi" w:eastAsia="Times New Roman" w:hAnsiTheme="minorHAnsi" w:cstheme="minorHAnsi"/>
          <w:color w:val="000000"/>
          <w:szCs w:val="22"/>
          <w:lang w:val="uk-UA"/>
        </w:rPr>
        <w:t xml:space="preserve">організовані НУО </w:t>
      </w:r>
      <w:r w:rsidR="000B60CF">
        <w:rPr>
          <w:rFonts w:asciiTheme="minorHAnsi" w:hAnsiTheme="minorHAnsi" w:cstheme="minorHAnsi"/>
          <w:szCs w:val="22"/>
          <w:lang w:val="uk-UA"/>
        </w:rPr>
        <w:t>заняття з підвищення обізнаності</w:t>
      </w:r>
      <w:r>
        <w:rPr>
          <w:rFonts w:asciiTheme="minorHAnsi" w:hAnsiTheme="minorHAnsi" w:cstheme="minorHAnsi"/>
          <w:szCs w:val="22"/>
          <w:lang w:val="uk-UA"/>
        </w:rPr>
        <w:t xml:space="preserve"> працівників первинної медичної допомоги щодо толерантного ставлення до </w:t>
      </w:r>
      <w:r w:rsidR="000B60CF">
        <w:rPr>
          <w:rFonts w:asciiTheme="minorHAnsi" w:hAnsiTheme="minorHAnsi" w:cstheme="minorHAnsi"/>
          <w:szCs w:val="22"/>
          <w:lang w:val="uk-UA"/>
        </w:rPr>
        <w:t>груп підвищеного ризику</w:t>
      </w:r>
      <w:r>
        <w:rPr>
          <w:rFonts w:asciiTheme="minorHAnsi" w:hAnsiTheme="minorHAnsi" w:cstheme="minorHAnsi"/>
          <w:szCs w:val="22"/>
          <w:lang w:val="uk-UA"/>
        </w:rPr>
        <w:t xml:space="preserve">, насильства, стигми </w:t>
      </w:r>
      <w:r w:rsidR="00836811">
        <w:rPr>
          <w:rFonts w:asciiTheme="minorHAnsi" w:hAnsiTheme="minorHAnsi" w:cstheme="minorHAnsi"/>
          <w:szCs w:val="22"/>
          <w:lang w:val="uk-UA"/>
        </w:rPr>
        <w:t>та</w:t>
      </w:r>
      <w:r>
        <w:rPr>
          <w:rFonts w:asciiTheme="minorHAnsi" w:hAnsiTheme="minorHAnsi" w:cstheme="minorHAnsi"/>
          <w:szCs w:val="22"/>
          <w:lang w:val="uk-UA"/>
        </w:rPr>
        <w:t xml:space="preserve"> дискримінації</w:t>
      </w:r>
      <w:r w:rsidRPr="004E4157">
        <w:rPr>
          <w:rFonts w:asciiTheme="minorHAnsi" w:eastAsia="Times New Roman" w:hAnsiTheme="minorHAnsi" w:cstheme="minorHAnsi"/>
          <w:color w:val="000000"/>
          <w:szCs w:val="22"/>
        </w:rPr>
        <w:t xml:space="preserve">; </w:t>
      </w:r>
      <w:r w:rsidR="000B60CF">
        <w:rPr>
          <w:rFonts w:asciiTheme="minorHAnsi" w:eastAsia="Times New Roman" w:hAnsiTheme="minorHAnsi" w:cstheme="minorHAnsi"/>
          <w:color w:val="000000"/>
          <w:szCs w:val="22"/>
          <w:lang w:val="uk-UA"/>
        </w:rPr>
        <w:t>комунікація</w:t>
      </w:r>
      <w:r>
        <w:rPr>
          <w:rFonts w:asciiTheme="minorHAnsi" w:eastAsia="Times New Roman" w:hAnsiTheme="minorHAnsi" w:cstheme="minorHAnsi"/>
          <w:color w:val="000000"/>
          <w:szCs w:val="22"/>
          <w:lang w:val="uk-UA"/>
        </w:rPr>
        <w:t xml:space="preserve"> зі сп</w:t>
      </w:r>
      <w:r w:rsidR="00836811">
        <w:rPr>
          <w:rFonts w:asciiTheme="minorHAnsi" w:eastAsia="Times New Roman" w:hAnsiTheme="minorHAnsi" w:cstheme="minorHAnsi"/>
          <w:color w:val="000000"/>
          <w:szCs w:val="22"/>
          <w:lang w:val="uk-UA"/>
        </w:rPr>
        <w:t>еціалістами у сфері</w:t>
      </w:r>
      <w:r w:rsidRPr="004E4157">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охорони здоров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 про закони і політику щодо прав людини і медичну етику, пов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язану з ВІЛ</w:t>
      </w:r>
      <w:r w:rsidRPr="004E4157">
        <w:rPr>
          <w:rFonts w:asciiTheme="minorHAnsi" w:eastAsia="Times New Roman" w:hAnsiTheme="minorHAnsi" w:cstheme="minorHAnsi"/>
          <w:color w:val="000000"/>
          <w:szCs w:val="22"/>
        </w:rPr>
        <w:t>.</w:t>
      </w:r>
    </w:p>
    <w:p w14:paraId="58D41DF0" w14:textId="34A24C8C" w:rsidR="00C82C9B" w:rsidRPr="006E63CF" w:rsidRDefault="00C82C9B" w:rsidP="00C82C9B">
      <w:pPr>
        <w:rPr>
          <w:rFonts w:asciiTheme="minorHAnsi" w:hAnsiTheme="minorHAnsi" w:cstheme="minorHAnsi"/>
          <w:szCs w:val="22"/>
        </w:rPr>
      </w:pPr>
      <w:r>
        <w:rPr>
          <w:rFonts w:asciiTheme="minorHAnsi" w:hAnsiTheme="minorHAnsi" w:cstheme="minorHAnsi"/>
          <w:szCs w:val="22"/>
          <w:lang w:val="uk-UA"/>
        </w:rPr>
        <w:t>Ко</w:t>
      </w:r>
      <w:r w:rsidR="00DE70B9">
        <w:rPr>
          <w:rFonts w:asciiTheme="minorHAnsi" w:hAnsiTheme="minorHAnsi" w:cstheme="minorHAnsi"/>
          <w:szCs w:val="22"/>
          <w:lang w:val="uk-UA"/>
        </w:rPr>
        <w:t>мплексна програма за цим напрям</w:t>
      </w:r>
      <w:r>
        <w:rPr>
          <w:rFonts w:asciiTheme="minorHAnsi" w:hAnsiTheme="minorHAnsi" w:cstheme="minorHAnsi"/>
          <w:szCs w:val="22"/>
          <w:lang w:val="uk-UA"/>
        </w:rPr>
        <w:t>ом збільшує масштаб</w:t>
      </w:r>
      <w:r w:rsidR="000B60CF">
        <w:rPr>
          <w:rFonts w:asciiTheme="minorHAnsi" w:hAnsiTheme="minorHAnsi" w:cstheme="minorHAnsi"/>
          <w:szCs w:val="22"/>
          <w:lang w:val="uk-UA"/>
        </w:rPr>
        <w:t xml:space="preserve"> цих ініціатив та </w:t>
      </w:r>
      <w:r w:rsidR="00F313D7">
        <w:rPr>
          <w:rFonts w:asciiTheme="minorHAnsi" w:hAnsiTheme="minorHAnsi" w:cstheme="minorHAnsi"/>
          <w:szCs w:val="22"/>
          <w:lang w:val="uk-UA"/>
        </w:rPr>
        <w:t>доповнює їх наступним</w:t>
      </w:r>
      <w:r w:rsidRPr="006E63CF">
        <w:rPr>
          <w:rFonts w:asciiTheme="minorHAnsi" w:hAnsiTheme="minorHAnsi" w:cstheme="minorHAnsi"/>
          <w:szCs w:val="22"/>
        </w:rPr>
        <w:t>:</w:t>
      </w:r>
    </w:p>
    <w:p w14:paraId="5C8D6A49" w14:textId="0C4F7F71" w:rsidR="00C82C9B" w:rsidRPr="0068678C" w:rsidRDefault="00FB4412" w:rsidP="00C82C9B">
      <w:pPr>
        <w:pStyle w:val="ListParagraph"/>
        <w:numPr>
          <w:ilvl w:val="0"/>
          <w:numId w:val="32"/>
        </w:numPr>
        <w:spacing w:after="200" w:line="240" w:lineRule="auto"/>
        <w:rPr>
          <w:rFonts w:asciiTheme="minorHAnsi" w:hAnsiTheme="minorHAnsi" w:cstheme="minorHAnsi"/>
          <w:szCs w:val="22"/>
          <w:lang w:val="uk-UA"/>
        </w:rPr>
      </w:pPr>
      <w:r w:rsidRPr="0068678C">
        <w:rPr>
          <w:rFonts w:asciiTheme="minorHAnsi" w:hAnsiTheme="minorHAnsi" w:cstheme="minorHAnsi"/>
          <w:szCs w:val="22"/>
          <w:lang w:val="uk-UA"/>
        </w:rPr>
        <w:t>в</w:t>
      </w:r>
      <w:r w:rsidR="00F313D7" w:rsidRPr="0068678C">
        <w:rPr>
          <w:rFonts w:asciiTheme="minorHAnsi" w:hAnsiTheme="minorHAnsi" w:cstheme="minorHAnsi"/>
          <w:szCs w:val="22"/>
          <w:lang w:val="uk-UA"/>
        </w:rPr>
        <w:t>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r w:rsidRPr="0068678C">
        <w:rPr>
          <w:rFonts w:asciiTheme="minorHAnsi" w:hAnsiTheme="minorHAnsi" w:cstheme="minorHAnsi"/>
          <w:szCs w:val="22"/>
          <w:lang w:val="uk-UA"/>
        </w:rPr>
        <w:t>;</w:t>
      </w:r>
    </w:p>
    <w:p w14:paraId="0EFB1E5A" w14:textId="77777777" w:rsidR="00841268" w:rsidRPr="0068678C" w:rsidRDefault="00841268" w:rsidP="00841268">
      <w:pPr>
        <w:pStyle w:val="ListParagraph"/>
        <w:numPr>
          <w:ilvl w:val="0"/>
          <w:numId w:val="32"/>
        </w:numPr>
        <w:spacing w:after="200" w:line="240" w:lineRule="auto"/>
        <w:rPr>
          <w:rFonts w:asciiTheme="minorHAnsi" w:hAnsiTheme="minorHAnsi" w:cstheme="minorHAnsi"/>
          <w:szCs w:val="22"/>
          <w:lang w:val="uk-UA"/>
        </w:rPr>
      </w:pPr>
      <w:r w:rsidRPr="0068678C">
        <w:rPr>
          <w:rFonts w:asciiTheme="minorHAnsi" w:hAnsiTheme="minorHAnsi" w:cstheme="minorHAnsi"/>
          <w:szCs w:val="22"/>
          <w:lang w:val="uk-UA"/>
        </w:rPr>
        <w:t>розширення програми підготовки медичних працівників на всі області та міста зі значною концентрацією ЛЖВ, груп підвищеного ризику і вразливих категорій населення;</w:t>
      </w:r>
    </w:p>
    <w:p w14:paraId="243029A5" w14:textId="239F76D4" w:rsidR="00C82C9B" w:rsidRPr="0068678C" w:rsidRDefault="005C2E77" w:rsidP="00841268">
      <w:pPr>
        <w:pStyle w:val="ListParagraph"/>
        <w:numPr>
          <w:ilvl w:val="0"/>
          <w:numId w:val="32"/>
        </w:numPr>
        <w:spacing w:after="200" w:line="240" w:lineRule="auto"/>
        <w:rPr>
          <w:rFonts w:asciiTheme="minorHAnsi" w:hAnsiTheme="minorHAnsi" w:cstheme="minorHAnsi"/>
          <w:szCs w:val="22"/>
          <w:lang w:val="uk-UA"/>
        </w:rPr>
      </w:pPr>
      <w:r w:rsidRPr="0068678C">
        <w:rPr>
          <w:rFonts w:asciiTheme="minorHAnsi" w:hAnsiTheme="minorHAnsi" w:cstheme="minorHAnsi"/>
          <w:szCs w:val="22"/>
          <w:lang w:val="uk-UA"/>
        </w:rPr>
        <w:lastRenderedPageBreak/>
        <w:t xml:space="preserve">адаптація навчальних матеріалів </w:t>
      </w:r>
      <w:r w:rsidR="000E4940" w:rsidRPr="0068678C">
        <w:rPr>
          <w:rFonts w:asciiTheme="minorHAnsi" w:hAnsiTheme="minorHAnsi" w:cstheme="minorHAnsi"/>
          <w:szCs w:val="22"/>
          <w:lang w:val="uk-UA"/>
        </w:rPr>
        <w:t>та організація</w:t>
      </w:r>
      <w:r w:rsidRPr="0068678C">
        <w:rPr>
          <w:rFonts w:asciiTheme="minorHAnsi" w:hAnsiTheme="minorHAnsi" w:cstheme="minorHAnsi"/>
          <w:szCs w:val="22"/>
          <w:lang w:val="uk-UA"/>
        </w:rPr>
        <w:t xml:space="preserve"> навчання для працівників обласних і міських управлінь охорони здоров’я</w:t>
      </w:r>
      <w:r w:rsidR="00C82C9B" w:rsidRPr="0068678C">
        <w:rPr>
          <w:rFonts w:asciiTheme="minorHAnsi" w:hAnsiTheme="minorHAnsi" w:cstheme="minorHAnsi"/>
          <w:szCs w:val="22"/>
          <w:lang w:val="uk-UA"/>
        </w:rPr>
        <w:t>.</w:t>
      </w:r>
    </w:p>
    <w:p w14:paraId="66BA71BC" w14:textId="224F8808" w:rsidR="00C82C9B" w:rsidRPr="00B154F7" w:rsidRDefault="00640C4E" w:rsidP="00C82C9B">
      <w:pPr>
        <w:pStyle w:val="Heading3"/>
        <w:rPr>
          <w:rFonts w:asciiTheme="minorHAnsi" w:hAnsiTheme="minorHAnsi" w:cstheme="minorHAnsi"/>
          <w:i/>
          <w:color w:val="auto"/>
        </w:rPr>
      </w:pPr>
      <w:bookmarkStart w:id="17" w:name="_Toc513069501"/>
      <w:bookmarkStart w:id="18" w:name="_Toc513992701"/>
      <w:r>
        <w:rPr>
          <w:rFonts w:asciiTheme="minorHAnsi" w:hAnsiTheme="minorHAnsi" w:cstheme="minorHAnsi"/>
          <w:i/>
          <w:color w:val="auto"/>
          <w:lang w:val="uk-UA"/>
        </w:rPr>
        <w:t>ПН</w:t>
      </w:r>
      <w:r w:rsidR="00C82C9B" w:rsidRPr="00B154F7">
        <w:rPr>
          <w:rFonts w:asciiTheme="minorHAnsi" w:hAnsiTheme="minorHAnsi" w:cstheme="minorHAnsi"/>
          <w:i/>
          <w:color w:val="auto"/>
        </w:rPr>
        <w:t xml:space="preserve"> 3: Програми </w:t>
      </w:r>
      <w:r w:rsidR="00575976">
        <w:rPr>
          <w:rFonts w:asciiTheme="minorHAnsi" w:hAnsiTheme="minorHAnsi" w:cstheme="minorHAnsi"/>
          <w:i/>
          <w:color w:val="auto"/>
          <w:lang w:val="uk-UA"/>
        </w:rPr>
        <w:t xml:space="preserve">з </w:t>
      </w:r>
      <w:r w:rsidR="00B459AF">
        <w:rPr>
          <w:rFonts w:asciiTheme="minorHAnsi" w:hAnsiTheme="minorHAnsi" w:cstheme="minorHAnsi"/>
          <w:i/>
          <w:color w:val="auto"/>
          <w:lang w:val="uk-UA"/>
        </w:rPr>
        <w:t>підвищення обізнаност</w:t>
      </w:r>
      <w:r w:rsidR="00575976">
        <w:rPr>
          <w:rFonts w:asciiTheme="minorHAnsi" w:hAnsiTheme="minorHAnsi" w:cstheme="minorHAnsi"/>
          <w:i/>
          <w:color w:val="auto"/>
          <w:lang w:val="uk-UA"/>
        </w:rPr>
        <w:t xml:space="preserve">і </w:t>
      </w:r>
      <w:r w:rsidR="00B459AF">
        <w:rPr>
          <w:rFonts w:asciiTheme="minorHAnsi" w:hAnsiTheme="minorHAnsi" w:cstheme="minorHAnsi"/>
          <w:i/>
          <w:color w:val="auto"/>
          <w:lang w:val="uk-UA"/>
        </w:rPr>
        <w:t>з</w:t>
      </w:r>
      <w:r w:rsidR="00466349">
        <w:rPr>
          <w:rFonts w:asciiTheme="minorHAnsi" w:hAnsiTheme="minorHAnsi" w:cstheme="minorHAnsi"/>
          <w:i/>
          <w:color w:val="auto"/>
          <w:lang w:val="uk-UA"/>
        </w:rPr>
        <w:t>аконодавців</w:t>
      </w:r>
      <w:r w:rsidR="00B459AF">
        <w:rPr>
          <w:rFonts w:asciiTheme="minorHAnsi" w:hAnsiTheme="minorHAnsi" w:cstheme="minorHAnsi"/>
          <w:i/>
          <w:color w:val="auto"/>
          <w:lang w:val="uk-UA"/>
        </w:rPr>
        <w:t xml:space="preserve"> і працівників</w:t>
      </w:r>
      <w:r w:rsidR="00961767">
        <w:rPr>
          <w:rFonts w:asciiTheme="minorHAnsi" w:hAnsiTheme="minorHAnsi" w:cstheme="minorHAnsi"/>
          <w:i/>
          <w:color w:val="auto"/>
        </w:rPr>
        <w:t xml:space="preserve"> </w:t>
      </w:r>
      <w:r w:rsidR="00C82C9B" w:rsidRPr="00B154F7">
        <w:rPr>
          <w:rFonts w:asciiTheme="minorHAnsi" w:hAnsiTheme="minorHAnsi" w:cstheme="minorHAnsi"/>
          <w:i/>
          <w:color w:val="auto"/>
        </w:rPr>
        <w:t>правоохоронних органів</w:t>
      </w:r>
      <w:bookmarkEnd w:id="17"/>
      <w:bookmarkEnd w:id="18"/>
    </w:p>
    <w:p w14:paraId="19AA2E7D" w14:textId="3D608E8E" w:rsidR="00C82C9B" w:rsidRPr="00B154F7" w:rsidRDefault="003133B8" w:rsidP="00C82C9B">
      <w:pPr>
        <w:rPr>
          <w:rFonts w:asciiTheme="minorHAnsi" w:hAnsiTheme="minorHAnsi" w:cstheme="minorHAnsi"/>
          <w:szCs w:val="22"/>
        </w:rPr>
      </w:pPr>
      <w:r>
        <w:rPr>
          <w:rFonts w:asciiTheme="minorHAnsi" w:hAnsiTheme="minorHAnsi" w:cstheme="minorHAnsi"/>
          <w:szCs w:val="22"/>
          <w:lang w:val="uk-UA"/>
        </w:rPr>
        <w:t>Проведені за цим напрям</w:t>
      </w:r>
      <w:r w:rsidR="00C82C9B">
        <w:rPr>
          <w:rFonts w:asciiTheme="minorHAnsi" w:hAnsiTheme="minorHAnsi" w:cstheme="minorHAnsi"/>
          <w:szCs w:val="22"/>
          <w:lang w:val="uk-UA"/>
        </w:rPr>
        <w:t>ом заходи включали наступне</w:t>
      </w:r>
      <w:r w:rsidR="00C82C9B" w:rsidRPr="00B154F7">
        <w:rPr>
          <w:rFonts w:asciiTheme="minorHAnsi" w:hAnsiTheme="minorHAnsi" w:cstheme="minorHAnsi"/>
          <w:szCs w:val="22"/>
        </w:rPr>
        <w:t xml:space="preserve">: </w:t>
      </w:r>
      <w:r w:rsidR="00C82C9B">
        <w:rPr>
          <w:rFonts w:asciiTheme="minorHAnsi" w:eastAsia="Times New Roman" w:hAnsiTheme="minorHAnsi" w:cstheme="minorHAnsi"/>
          <w:color w:val="000000"/>
          <w:szCs w:val="22"/>
          <w:lang w:val="uk-UA"/>
        </w:rPr>
        <w:t>тренінги в Академії Міністерства внутрішніх справ для поліції з питань вживання наркотиків</w:t>
      </w:r>
      <w:r w:rsidR="00C82C9B" w:rsidRPr="00B154F7">
        <w:rPr>
          <w:rFonts w:asciiTheme="minorHAnsi" w:eastAsia="Times New Roman" w:hAnsiTheme="minorHAnsi" w:cstheme="minorHAnsi"/>
          <w:color w:val="000000"/>
          <w:szCs w:val="22"/>
        </w:rPr>
        <w:t xml:space="preserve">; </w:t>
      </w:r>
      <w:r w:rsidR="00061336">
        <w:rPr>
          <w:rFonts w:asciiTheme="minorHAnsi" w:eastAsia="Times New Roman" w:hAnsiTheme="minorHAnsi" w:cstheme="minorHAnsi"/>
          <w:color w:val="000000"/>
          <w:szCs w:val="22"/>
          <w:lang w:val="uk-UA"/>
        </w:rPr>
        <w:t>тренінги на регіональному рівні</w:t>
      </w:r>
      <w:r w:rsidR="00C82C9B">
        <w:rPr>
          <w:rFonts w:asciiTheme="minorHAnsi" w:eastAsia="Times New Roman" w:hAnsiTheme="minorHAnsi" w:cstheme="minorHAnsi"/>
          <w:color w:val="000000"/>
          <w:szCs w:val="22"/>
          <w:lang w:val="uk-UA"/>
        </w:rPr>
        <w:t xml:space="preserve"> для </w:t>
      </w:r>
      <w:r w:rsidR="00061336">
        <w:rPr>
          <w:rFonts w:asciiTheme="minorHAnsi" w:eastAsia="Times New Roman" w:hAnsiTheme="minorHAnsi" w:cstheme="minorHAnsi"/>
          <w:color w:val="000000"/>
          <w:szCs w:val="22"/>
          <w:lang w:val="uk-UA"/>
        </w:rPr>
        <w:t xml:space="preserve">працівників </w:t>
      </w:r>
      <w:r w:rsidR="00C82C9B">
        <w:rPr>
          <w:rFonts w:asciiTheme="minorHAnsi" w:eastAsia="Times New Roman" w:hAnsiTheme="minorHAnsi" w:cstheme="minorHAnsi"/>
          <w:color w:val="000000"/>
          <w:szCs w:val="22"/>
          <w:lang w:val="uk-UA"/>
        </w:rPr>
        <w:t>правоохоронних органів з питань наркотиків та ВІЛ</w:t>
      </w:r>
      <w:r w:rsidR="00C82C9B" w:rsidRPr="00B154F7">
        <w:rPr>
          <w:rFonts w:asciiTheme="minorHAnsi" w:eastAsia="Times New Roman" w:hAnsiTheme="minorHAnsi" w:cstheme="minorHAnsi"/>
          <w:color w:val="000000"/>
          <w:szCs w:val="22"/>
        </w:rPr>
        <w:t xml:space="preserve">; </w:t>
      </w:r>
      <w:r w:rsidR="00C82C9B">
        <w:rPr>
          <w:rFonts w:asciiTheme="minorHAnsi" w:eastAsia="Times New Roman" w:hAnsiTheme="minorHAnsi" w:cstheme="minorHAnsi"/>
          <w:color w:val="000000"/>
          <w:szCs w:val="22"/>
          <w:lang w:val="uk-UA"/>
        </w:rPr>
        <w:t>інформаційні матеріали щодо міфів про ОЗТ</w:t>
      </w:r>
      <w:r w:rsidR="00C82C9B" w:rsidRPr="00B154F7">
        <w:rPr>
          <w:rFonts w:asciiTheme="minorHAnsi" w:eastAsia="Times New Roman" w:hAnsiTheme="minorHAnsi" w:cstheme="minorHAnsi"/>
          <w:color w:val="000000"/>
          <w:szCs w:val="22"/>
        </w:rPr>
        <w:t xml:space="preserve">; </w:t>
      </w:r>
      <w:r w:rsidR="00C82C9B">
        <w:rPr>
          <w:rFonts w:asciiTheme="minorHAnsi" w:eastAsia="Times New Roman" w:hAnsiTheme="minorHAnsi" w:cstheme="minorHAnsi"/>
          <w:color w:val="000000"/>
          <w:szCs w:val="22"/>
          <w:lang w:val="uk-UA"/>
        </w:rPr>
        <w:t xml:space="preserve">проведення на національному рівні тренінгів для </w:t>
      </w:r>
      <w:r w:rsidR="00656F81">
        <w:rPr>
          <w:rFonts w:asciiTheme="minorHAnsi" w:eastAsia="Times New Roman" w:hAnsiTheme="minorHAnsi" w:cstheme="minorHAnsi"/>
          <w:color w:val="000000"/>
          <w:szCs w:val="22"/>
          <w:lang w:val="uk-UA"/>
        </w:rPr>
        <w:t xml:space="preserve">працівників </w:t>
      </w:r>
      <w:r w:rsidR="00C82C9B">
        <w:rPr>
          <w:rFonts w:asciiTheme="minorHAnsi" w:eastAsia="Times New Roman" w:hAnsiTheme="minorHAnsi" w:cstheme="minorHAnsi"/>
          <w:color w:val="000000"/>
          <w:szCs w:val="22"/>
          <w:lang w:val="uk-UA"/>
        </w:rPr>
        <w:t>поліції та служби пробації з питань ВІЛ та поліцейського контролю</w:t>
      </w:r>
      <w:r w:rsidR="00C82C9B" w:rsidRPr="00B154F7">
        <w:rPr>
          <w:rFonts w:asciiTheme="minorHAnsi" w:eastAsia="Times New Roman" w:hAnsiTheme="minorHAnsi" w:cstheme="minorHAnsi"/>
          <w:color w:val="000000"/>
          <w:szCs w:val="22"/>
        </w:rPr>
        <w:t xml:space="preserve"> </w:t>
      </w:r>
      <w:r w:rsidR="00061336">
        <w:rPr>
          <w:rFonts w:asciiTheme="minorHAnsi" w:eastAsia="Times New Roman" w:hAnsiTheme="minorHAnsi" w:cstheme="minorHAnsi"/>
          <w:color w:val="000000"/>
          <w:szCs w:val="22"/>
          <w:lang w:val="uk-UA"/>
        </w:rPr>
        <w:t>груп підвищеного ризику</w:t>
      </w:r>
      <w:r w:rsidR="00C82C9B">
        <w:rPr>
          <w:rFonts w:asciiTheme="minorHAnsi" w:eastAsia="Times New Roman" w:hAnsiTheme="minorHAnsi" w:cstheme="minorHAnsi"/>
          <w:color w:val="000000"/>
          <w:szCs w:val="22"/>
          <w:lang w:val="uk-UA"/>
        </w:rPr>
        <w:t xml:space="preserve">, особливо </w:t>
      </w:r>
      <w:r w:rsidR="00061336">
        <w:rPr>
          <w:rFonts w:asciiTheme="minorHAnsi" w:eastAsia="Times New Roman" w:hAnsiTheme="minorHAnsi" w:cstheme="minorHAnsi"/>
          <w:color w:val="000000"/>
          <w:szCs w:val="22"/>
          <w:lang w:val="uk-UA"/>
        </w:rPr>
        <w:t>людей, які вживають</w:t>
      </w:r>
      <w:r w:rsidR="00C82C9B">
        <w:rPr>
          <w:rFonts w:asciiTheme="minorHAnsi" w:eastAsia="Times New Roman" w:hAnsiTheme="minorHAnsi" w:cstheme="minorHAnsi"/>
          <w:color w:val="000000"/>
          <w:szCs w:val="22"/>
          <w:lang w:val="uk-UA"/>
        </w:rPr>
        <w:t xml:space="preserve"> ін</w:t>
      </w:r>
      <w:r w:rsidR="00C6781D" w:rsidRPr="00D62A7D">
        <w:rPr>
          <w:rFonts w:asciiTheme="minorHAnsi" w:hAnsiTheme="minorHAnsi" w:cstheme="minorHAnsi"/>
          <w:szCs w:val="22"/>
          <w:lang w:val="uk-UA"/>
        </w:rPr>
        <w:t>’</w:t>
      </w:r>
      <w:r w:rsidR="00061336">
        <w:rPr>
          <w:rFonts w:asciiTheme="minorHAnsi" w:eastAsia="Times New Roman" w:hAnsiTheme="minorHAnsi" w:cstheme="minorHAnsi"/>
          <w:color w:val="000000"/>
          <w:szCs w:val="22"/>
          <w:lang w:val="uk-UA"/>
        </w:rPr>
        <w:t>єкційні наркотики</w:t>
      </w:r>
      <w:r w:rsidR="00C82C9B" w:rsidRPr="00B154F7">
        <w:rPr>
          <w:rFonts w:asciiTheme="minorHAnsi" w:eastAsia="Times New Roman" w:hAnsiTheme="minorHAnsi" w:cstheme="minorHAnsi"/>
          <w:color w:val="000000"/>
          <w:szCs w:val="22"/>
        </w:rPr>
        <w:t xml:space="preserve">; </w:t>
      </w:r>
      <w:r w:rsidR="00C82C9B">
        <w:rPr>
          <w:rFonts w:asciiTheme="minorHAnsi" w:eastAsia="Times New Roman" w:hAnsiTheme="minorHAnsi" w:cstheme="minorHAnsi"/>
          <w:color w:val="000000"/>
          <w:szCs w:val="22"/>
          <w:lang w:val="uk-UA"/>
        </w:rPr>
        <w:t>наради з працівниками правоохоронних органів, місцевими посадовими особами, круглі столи з питань ЛГБТ</w:t>
      </w:r>
      <w:r w:rsidR="00C82C9B" w:rsidRPr="00B154F7">
        <w:rPr>
          <w:rFonts w:asciiTheme="minorHAnsi" w:eastAsia="Times New Roman" w:hAnsiTheme="minorHAnsi" w:cstheme="minorHAnsi"/>
          <w:color w:val="000000"/>
          <w:szCs w:val="22"/>
        </w:rPr>
        <w:t xml:space="preserve">; </w:t>
      </w:r>
      <w:r w:rsidR="00C82C9B">
        <w:rPr>
          <w:rFonts w:asciiTheme="minorHAnsi" w:eastAsia="Times New Roman" w:hAnsiTheme="minorHAnsi" w:cstheme="minorHAnsi"/>
          <w:color w:val="000000"/>
          <w:szCs w:val="22"/>
          <w:lang w:val="uk-UA"/>
        </w:rPr>
        <w:t>відвідування в</w:t>
      </w:r>
      <w:r w:rsidR="00C6781D" w:rsidRPr="00D62A7D">
        <w:rPr>
          <w:rFonts w:asciiTheme="minorHAnsi" w:hAnsiTheme="minorHAnsi" w:cstheme="minorHAnsi"/>
          <w:szCs w:val="22"/>
          <w:lang w:val="uk-UA"/>
        </w:rPr>
        <w:t>’</w:t>
      </w:r>
      <w:r w:rsidR="00C82C9B">
        <w:rPr>
          <w:rFonts w:asciiTheme="minorHAnsi" w:eastAsia="Times New Roman" w:hAnsiTheme="minorHAnsi" w:cstheme="minorHAnsi"/>
          <w:color w:val="000000"/>
          <w:szCs w:val="22"/>
          <w:lang w:val="uk-UA"/>
        </w:rPr>
        <w:t>язниць в рамках Національного превентивного механізму Уповноваженого Верховної Ради України</w:t>
      </w:r>
      <w:r w:rsidR="00061336">
        <w:rPr>
          <w:rFonts w:asciiTheme="minorHAnsi" w:eastAsia="Times New Roman" w:hAnsiTheme="minorHAnsi" w:cstheme="minorHAnsi"/>
          <w:color w:val="000000"/>
          <w:szCs w:val="22"/>
          <w:lang w:val="uk-UA"/>
        </w:rPr>
        <w:t xml:space="preserve"> з прав людини.</w:t>
      </w:r>
      <w:r w:rsidR="00C82C9B" w:rsidRPr="00B154F7">
        <w:rPr>
          <w:rFonts w:asciiTheme="minorHAnsi" w:eastAsia="Times New Roman" w:hAnsiTheme="minorHAnsi" w:cstheme="minorHAnsi"/>
          <w:color w:val="000000"/>
          <w:szCs w:val="22"/>
        </w:rPr>
        <w:t xml:space="preserve"> </w:t>
      </w:r>
    </w:p>
    <w:p w14:paraId="2B6F8947" w14:textId="72C9E8F5" w:rsidR="00D70324" w:rsidRPr="00D70324" w:rsidRDefault="00656F81" w:rsidP="00D70324">
      <w:pPr>
        <w:rPr>
          <w:rFonts w:asciiTheme="minorHAnsi" w:hAnsiTheme="minorHAnsi" w:cstheme="minorHAnsi"/>
          <w:szCs w:val="22"/>
        </w:rPr>
      </w:pPr>
      <w:r>
        <w:rPr>
          <w:rFonts w:asciiTheme="minorHAnsi" w:hAnsiTheme="minorHAnsi" w:cstheme="minorHAnsi"/>
          <w:szCs w:val="22"/>
          <w:lang w:val="uk-UA"/>
        </w:rPr>
        <w:t>Комплексна програма за цим напрямом збільшує масштаб цих ініціатив та доповнює їх наступним</w:t>
      </w:r>
      <w:r w:rsidR="00D70324" w:rsidRPr="00D70324">
        <w:rPr>
          <w:rFonts w:asciiTheme="minorHAnsi" w:hAnsiTheme="minorHAnsi" w:cstheme="minorHAnsi"/>
          <w:szCs w:val="22"/>
        </w:rPr>
        <w:t>:</w:t>
      </w:r>
    </w:p>
    <w:p w14:paraId="4AD9EF6D" w14:textId="70074E53" w:rsidR="00F312D1" w:rsidRPr="00F312D1" w:rsidRDefault="006D2ABF" w:rsidP="00F312D1">
      <w:pPr>
        <w:pStyle w:val="ListParagraph"/>
        <w:numPr>
          <w:ilvl w:val="0"/>
          <w:numId w:val="26"/>
        </w:numPr>
        <w:spacing w:after="200" w:line="240" w:lineRule="auto"/>
        <w:ind w:left="1080"/>
        <w:rPr>
          <w:rFonts w:asciiTheme="minorHAnsi" w:hAnsiTheme="minorHAnsi" w:cstheme="minorHAnsi"/>
          <w:szCs w:val="22"/>
          <w:lang w:val="uk-UA"/>
        </w:rPr>
      </w:pPr>
      <w:r>
        <w:rPr>
          <w:rFonts w:asciiTheme="minorHAnsi" w:hAnsiTheme="minorHAnsi" w:cstheme="minorHAnsi"/>
          <w:szCs w:val="22"/>
          <w:lang w:val="uk-UA"/>
        </w:rPr>
        <w:t>т</w:t>
      </w:r>
      <w:r w:rsidR="00F312D1" w:rsidRPr="00F312D1">
        <w:rPr>
          <w:rFonts w:asciiTheme="minorHAnsi" w:hAnsiTheme="minorHAnsi" w:cstheme="minorHAnsi"/>
          <w:szCs w:val="22"/>
          <w:lang w:val="uk-UA"/>
        </w:rPr>
        <w:t xml:space="preserve">ренінги для працівників патрульної поліції та ізоляторів тимчасового тримання (ІТТ) </w:t>
      </w:r>
      <w:r w:rsidR="00227363">
        <w:rPr>
          <w:rFonts w:asciiTheme="minorHAnsi" w:hAnsiTheme="minorHAnsi" w:cstheme="minorHAnsi"/>
          <w:szCs w:val="22"/>
          <w:lang w:val="uk-UA"/>
        </w:rPr>
        <w:t xml:space="preserve">мають </w:t>
      </w:r>
      <w:r w:rsidR="00F312D1" w:rsidRPr="00F312D1">
        <w:rPr>
          <w:rFonts w:asciiTheme="minorHAnsi" w:hAnsiTheme="minorHAnsi" w:cstheme="minorHAnsi"/>
          <w:szCs w:val="22"/>
          <w:lang w:val="uk-UA"/>
        </w:rPr>
        <w:t>бути розширені</w:t>
      </w:r>
      <w:r w:rsidR="00227363">
        <w:rPr>
          <w:rFonts w:asciiTheme="minorHAnsi" w:hAnsiTheme="minorHAnsi" w:cstheme="minorHAnsi"/>
          <w:szCs w:val="22"/>
          <w:lang w:val="uk-UA"/>
        </w:rPr>
        <w:t xml:space="preserve"> таким чином</w:t>
      </w:r>
      <w:r w:rsidR="00F312D1" w:rsidRPr="00F312D1">
        <w:rPr>
          <w:rFonts w:asciiTheme="minorHAnsi" w:hAnsiTheme="minorHAnsi" w:cstheme="minorHAnsi"/>
          <w:szCs w:val="22"/>
          <w:lang w:val="uk-UA"/>
        </w:rPr>
        <w:t xml:space="preserve">, </w:t>
      </w:r>
      <w:r w:rsidR="00227363">
        <w:rPr>
          <w:rFonts w:asciiTheme="minorHAnsi" w:hAnsiTheme="minorHAnsi" w:cstheme="minorHAnsi"/>
          <w:szCs w:val="22"/>
          <w:lang w:val="uk-UA"/>
        </w:rPr>
        <w:t>щоб охоплювати</w:t>
      </w:r>
      <w:r w:rsidR="00F312D1" w:rsidRPr="00F312D1">
        <w:rPr>
          <w:rFonts w:asciiTheme="minorHAnsi" w:hAnsiTheme="minorHAnsi" w:cstheme="minorHAnsi"/>
          <w:szCs w:val="22"/>
          <w:lang w:val="uk-UA"/>
        </w:rPr>
        <w:t xml:space="preserve"> всі області та міста із</w:t>
      </w:r>
      <w:r w:rsidR="00585B00">
        <w:rPr>
          <w:rFonts w:asciiTheme="minorHAnsi" w:hAnsiTheme="minorHAnsi" w:cstheme="minorHAnsi"/>
          <w:szCs w:val="22"/>
          <w:lang w:val="uk-UA"/>
        </w:rPr>
        <w:t xml:space="preserve"> значним рівнем концентрації</w:t>
      </w:r>
      <w:r w:rsidR="00F312D1">
        <w:rPr>
          <w:rFonts w:asciiTheme="minorHAnsi" w:hAnsiTheme="minorHAnsi" w:cstheme="minorHAnsi"/>
          <w:szCs w:val="22"/>
          <w:lang w:val="uk-UA"/>
        </w:rPr>
        <w:t xml:space="preserve"> ЛЖВ, груп підвищеного ризику</w:t>
      </w:r>
      <w:r w:rsidR="00F312D1" w:rsidRPr="00F312D1">
        <w:rPr>
          <w:rFonts w:asciiTheme="minorHAnsi" w:hAnsiTheme="minorHAnsi" w:cstheme="minorHAnsi"/>
          <w:szCs w:val="22"/>
          <w:lang w:val="uk-UA"/>
        </w:rPr>
        <w:t xml:space="preserve"> і вразливих категорій населення, </w:t>
      </w:r>
      <w:r w:rsidR="00227363">
        <w:rPr>
          <w:rFonts w:asciiTheme="minorHAnsi" w:hAnsiTheme="minorHAnsi" w:cstheme="minorHAnsi"/>
          <w:szCs w:val="22"/>
          <w:lang w:val="uk-UA"/>
        </w:rPr>
        <w:t>та використовувати потенціал Управління забезпечення прав людини Національної поліції з проведенням професійної атестації</w:t>
      </w:r>
      <w:r w:rsidR="00227363" w:rsidRPr="007A0C6A">
        <w:rPr>
          <w:rFonts w:asciiTheme="minorHAnsi" w:hAnsiTheme="minorHAnsi" w:cstheme="minorHAnsi"/>
          <w:szCs w:val="22"/>
          <w:lang w:val="uk-UA"/>
        </w:rPr>
        <w:t>/</w:t>
      </w:r>
      <w:r w:rsidR="00227363">
        <w:rPr>
          <w:rFonts w:asciiTheme="minorHAnsi" w:hAnsiTheme="minorHAnsi" w:cstheme="minorHAnsi"/>
          <w:szCs w:val="22"/>
          <w:lang w:val="uk-UA"/>
        </w:rPr>
        <w:t>курсів з питань толерантного ставлення та забезпечення права на медичну допомогу для груп підвищеного ризику (особливо людей, які вживають ін</w:t>
      </w:r>
      <w:r w:rsidR="00227363" w:rsidRPr="007A0C6A">
        <w:rPr>
          <w:rFonts w:asciiTheme="minorHAnsi" w:hAnsiTheme="minorHAnsi" w:cstheme="minorHAnsi"/>
          <w:szCs w:val="22"/>
          <w:lang w:val="uk-UA"/>
        </w:rPr>
        <w:t>’</w:t>
      </w:r>
      <w:r w:rsidR="00227363">
        <w:rPr>
          <w:rFonts w:asciiTheme="minorHAnsi" w:hAnsiTheme="minorHAnsi" w:cstheme="minorHAnsi"/>
          <w:szCs w:val="22"/>
          <w:lang w:val="uk-UA"/>
        </w:rPr>
        <w:t>єкційні наркотики);</w:t>
      </w:r>
    </w:p>
    <w:p w14:paraId="4C503A12" w14:textId="0E094CA4" w:rsidR="005740BE" w:rsidRPr="005740BE" w:rsidRDefault="005740BE" w:rsidP="005740BE">
      <w:pPr>
        <w:pStyle w:val="ListParagraph"/>
        <w:numPr>
          <w:ilvl w:val="0"/>
          <w:numId w:val="26"/>
        </w:numPr>
        <w:spacing w:after="200" w:line="240" w:lineRule="auto"/>
        <w:ind w:left="1080"/>
        <w:rPr>
          <w:rFonts w:asciiTheme="minorHAnsi" w:hAnsiTheme="minorHAnsi" w:cstheme="minorHAnsi"/>
          <w:szCs w:val="22"/>
          <w:lang w:val="uk-UA"/>
        </w:rPr>
      </w:pPr>
      <w:r w:rsidRPr="005740BE">
        <w:rPr>
          <w:rFonts w:asciiTheme="minorHAnsi" w:hAnsiTheme="minorHAnsi" w:cstheme="minorHAnsi"/>
          <w:szCs w:val="22"/>
          <w:lang w:val="uk-UA"/>
        </w:rPr>
        <w:t xml:space="preserve">ВІЛ-сервісні НУО повинні працювати з Білоцерківським центром підвищення кваліфікації персоналу Державної пенітенціарної служби України 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 а також для допоміжного персоналу із </w:t>
      </w:r>
      <w:r w:rsidR="00604281">
        <w:rPr>
          <w:rFonts w:asciiTheme="minorHAnsi" w:hAnsiTheme="minorHAnsi" w:cstheme="minorHAnsi"/>
          <w:szCs w:val="22"/>
          <w:lang w:val="uk-UA"/>
        </w:rPr>
        <w:t>зобов’язань</w:t>
      </w:r>
      <w:r w:rsidRPr="005740BE">
        <w:rPr>
          <w:rFonts w:asciiTheme="minorHAnsi" w:hAnsiTheme="minorHAnsi" w:cstheme="minorHAnsi"/>
          <w:szCs w:val="22"/>
          <w:lang w:val="uk-UA"/>
        </w:rPr>
        <w:t xml:space="preserve">, </w:t>
      </w:r>
      <w:r w:rsidR="00680DE3">
        <w:rPr>
          <w:rFonts w:asciiTheme="minorHAnsi" w:hAnsiTheme="minorHAnsi" w:cstheme="minorHAnsi"/>
          <w:szCs w:val="22"/>
          <w:lang w:val="uk-UA"/>
        </w:rPr>
        <w:t>пов’язаних</w:t>
      </w:r>
      <w:r w:rsidRPr="005740BE">
        <w:rPr>
          <w:rFonts w:asciiTheme="minorHAnsi" w:hAnsiTheme="minorHAnsi" w:cstheme="minorHAnsi"/>
          <w:szCs w:val="22"/>
          <w:lang w:val="uk-UA"/>
        </w:rPr>
        <w:t xml:space="preserve"> з правом на медичну допомогу, включаючи ВІЛ- і ТБ-послуги, толерантного ставлення та з</w:t>
      </w:r>
      <w:r w:rsidR="006D2ABF">
        <w:rPr>
          <w:rFonts w:asciiTheme="minorHAnsi" w:hAnsiTheme="minorHAnsi" w:cstheme="minorHAnsi"/>
          <w:szCs w:val="22"/>
          <w:lang w:val="uk-UA"/>
        </w:rPr>
        <w:t>аходів індивідуального  захисту;</w:t>
      </w:r>
    </w:p>
    <w:p w14:paraId="331414F5" w14:textId="65195941" w:rsidR="00C82C9B" w:rsidRPr="00396001" w:rsidRDefault="006D2ABF" w:rsidP="00C82C9B">
      <w:pPr>
        <w:pStyle w:val="ListParagraph"/>
        <w:numPr>
          <w:ilvl w:val="0"/>
          <w:numId w:val="26"/>
        </w:numPr>
        <w:spacing w:after="200" w:line="240" w:lineRule="auto"/>
        <w:ind w:left="1080"/>
        <w:rPr>
          <w:rFonts w:asciiTheme="minorHAnsi" w:hAnsiTheme="minorHAnsi" w:cstheme="minorHAnsi"/>
          <w:szCs w:val="22"/>
          <w:lang w:val="uk-UA"/>
        </w:rPr>
      </w:pPr>
      <w:r>
        <w:rPr>
          <w:rFonts w:asciiTheme="minorHAnsi" w:hAnsiTheme="minorHAnsi" w:cstheme="minorHAnsi"/>
          <w:szCs w:val="22"/>
          <w:lang w:val="uk-UA"/>
        </w:rPr>
        <w:t>с</w:t>
      </w:r>
      <w:r w:rsidR="00C82C9B">
        <w:rPr>
          <w:rFonts w:asciiTheme="minorHAnsi" w:hAnsiTheme="minorHAnsi" w:cstheme="minorHAnsi"/>
          <w:szCs w:val="22"/>
          <w:lang w:val="uk-UA"/>
        </w:rPr>
        <w:t xml:space="preserve">лід розширити візити </w:t>
      </w:r>
      <w:r w:rsidR="00E07600">
        <w:rPr>
          <w:rFonts w:asciiTheme="minorHAnsi" w:hAnsiTheme="minorHAnsi" w:cstheme="minorHAnsi"/>
          <w:szCs w:val="22"/>
          <w:lang w:val="uk-UA"/>
        </w:rPr>
        <w:t>мульти</w:t>
      </w:r>
      <w:r w:rsidR="00F312D1">
        <w:rPr>
          <w:rFonts w:asciiTheme="minorHAnsi" w:hAnsiTheme="minorHAnsi" w:cstheme="minorHAnsi"/>
          <w:szCs w:val="22"/>
          <w:lang w:val="uk-UA"/>
        </w:rPr>
        <w:t>дисциплінарних</w:t>
      </w:r>
      <w:r w:rsidR="00C82C9B">
        <w:rPr>
          <w:rFonts w:asciiTheme="minorHAnsi" w:hAnsiTheme="minorHAnsi" w:cstheme="minorHAnsi"/>
          <w:szCs w:val="22"/>
          <w:lang w:val="uk-UA"/>
        </w:rPr>
        <w:t xml:space="preserve"> команд (</w:t>
      </w:r>
      <w:r w:rsidR="00D20047">
        <w:rPr>
          <w:rFonts w:asciiTheme="minorHAnsi" w:hAnsiTheme="minorHAnsi" w:cstheme="minorHAnsi"/>
          <w:szCs w:val="22"/>
          <w:lang w:val="uk-UA"/>
        </w:rPr>
        <w:t>до складу яких входить юрист</w:t>
      </w:r>
      <w:r w:rsidR="00C82C9B">
        <w:rPr>
          <w:rFonts w:asciiTheme="minorHAnsi" w:hAnsiTheme="minorHAnsi" w:cstheme="minorHAnsi"/>
          <w:szCs w:val="22"/>
          <w:lang w:val="uk-UA"/>
        </w:rPr>
        <w:t>) з метою надання в</w:t>
      </w:r>
      <w:r w:rsidR="00C82C9B" w:rsidRPr="00396001">
        <w:rPr>
          <w:rFonts w:asciiTheme="minorHAnsi" w:hAnsiTheme="minorHAnsi" w:cstheme="minorHAnsi"/>
          <w:szCs w:val="22"/>
          <w:lang w:val="uk-UA"/>
        </w:rPr>
        <w:t>’</w:t>
      </w:r>
      <w:r w:rsidR="00C82C9B">
        <w:rPr>
          <w:rFonts w:asciiTheme="minorHAnsi" w:hAnsiTheme="minorHAnsi" w:cstheme="minorHAnsi"/>
          <w:szCs w:val="22"/>
          <w:lang w:val="uk-UA"/>
        </w:rPr>
        <w:t xml:space="preserve">язням допомоги </w:t>
      </w:r>
      <w:r w:rsidR="00F312D1">
        <w:rPr>
          <w:rFonts w:asciiTheme="minorHAnsi" w:hAnsiTheme="minorHAnsi" w:cstheme="minorHAnsi"/>
          <w:szCs w:val="22"/>
          <w:lang w:val="uk-UA"/>
        </w:rPr>
        <w:t>у відновленні документів, поданні</w:t>
      </w:r>
      <w:r w:rsidR="00C82C9B">
        <w:rPr>
          <w:rFonts w:asciiTheme="minorHAnsi" w:hAnsiTheme="minorHAnsi" w:cstheme="minorHAnsi"/>
          <w:szCs w:val="22"/>
          <w:lang w:val="uk-UA"/>
        </w:rPr>
        <w:t xml:space="preserve"> заявки на отримання соціальної допомоги</w:t>
      </w:r>
      <w:r w:rsidR="00C82C9B" w:rsidRPr="00396001">
        <w:rPr>
          <w:rFonts w:asciiTheme="minorHAnsi" w:hAnsiTheme="minorHAnsi" w:cstheme="minorHAnsi"/>
          <w:szCs w:val="22"/>
          <w:lang w:val="uk-UA"/>
        </w:rPr>
        <w:t>/</w:t>
      </w:r>
      <w:r w:rsidR="00C82C9B">
        <w:rPr>
          <w:rFonts w:asciiTheme="minorHAnsi" w:hAnsiTheme="minorHAnsi" w:cstheme="minorHAnsi"/>
          <w:szCs w:val="22"/>
          <w:lang w:val="uk-UA"/>
        </w:rPr>
        <w:t>пільг</w:t>
      </w:r>
      <w:r w:rsidR="00C82C9B" w:rsidRPr="00396001">
        <w:rPr>
          <w:rFonts w:asciiTheme="minorHAnsi" w:hAnsiTheme="minorHAnsi" w:cstheme="minorHAnsi"/>
          <w:szCs w:val="22"/>
          <w:lang w:val="uk-UA"/>
        </w:rPr>
        <w:t xml:space="preserve">, </w:t>
      </w:r>
      <w:r w:rsidR="00C82C9B">
        <w:rPr>
          <w:rFonts w:asciiTheme="minorHAnsi" w:hAnsiTheme="minorHAnsi" w:cstheme="minorHAnsi"/>
          <w:szCs w:val="22"/>
          <w:lang w:val="uk-UA"/>
        </w:rPr>
        <w:t>заявки на отримання допомоги у зв</w:t>
      </w:r>
      <w:r w:rsidR="00C82C9B" w:rsidRPr="00396001">
        <w:rPr>
          <w:rFonts w:asciiTheme="minorHAnsi" w:hAnsiTheme="minorHAnsi" w:cstheme="minorHAnsi"/>
          <w:szCs w:val="22"/>
          <w:lang w:val="uk-UA"/>
        </w:rPr>
        <w:t>’</w:t>
      </w:r>
      <w:r w:rsidR="00C82C9B">
        <w:rPr>
          <w:rFonts w:asciiTheme="minorHAnsi" w:hAnsiTheme="minorHAnsi" w:cstheme="minorHAnsi"/>
          <w:szCs w:val="22"/>
          <w:lang w:val="uk-UA"/>
        </w:rPr>
        <w:t>язку з інвалідністю</w:t>
      </w:r>
      <w:r w:rsidR="00C82C9B" w:rsidRPr="00396001">
        <w:rPr>
          <w:rFonts w:asciiTheme="minorHAnsi" w:hAnsiTheme="minorHAnsi" w:cstheme="minorHAnsi"/>
          <w:szCs w:val="22"/>
          <w:lang w:val="uk-UA"/>
        </w:rPr>
        <w:t xml:space="preserve">, </w:t>
      </w:r>
      <w:r w:rsidR="00F312D1">
        <w:rPr>
          <w:rFonts w:asciiTheme="minorHAnsi" w:hAnsiTheme="minorHAnsi" w:cstheme="minorHAnsi"/>
          <w:szCs w:val="22"/>
          <w:lang w:val="uk-UA"/>
        </w:rPr>
        <w:t xml:space="preserve">проведенні </w:t>
      </w:r>
      <w:r w:rsidR="00C82C9B">
        <w:rPr>
          <w:rFonts w:asciiTheme="minorHAnsi" w:hAnsiTheme="minorHAnsi" w:cstheme="minorHAnsi"/>
          <w:szCs w:val="22"/>
          <w:lang w:val="uk-UA"/>
        </w:rPr>
        <w:t xml:space="preserve">реєстрації </w:t>
      </w:r>
      <w:r w:rsidR="00B82CB7">
        <w:rPr>
          <w:rFonts w:asciiTheme="minorHAnsi" w:hAnsiTheme="minorHAnsi" w:cstheme="minorHAnsi"/>
          <w:szCs w:val="22"/>
          <w:lang w:val="uk-UA"/>
        </w:rPr>
        <w:t xml:space="preserve">тимчасового </w:t>
      </w:r>
      <w:r w:rsidR="00C82C9B">
        <w:rPr>
          <w:rFonts w:asciiTheme="minorHAnsi" w:hAnsiTheme="minorHAnsi" w:cstheme="minorHAnsi"/>
          <w:szCs w:val="22"/>
          <w:lang w:val="uk-UA"/>
        </w:rPr>
        <w:t>місця проживання тощо</w:t>
      </w:r>
      <w:r>
        <w:rPr>
          <w:rFonts w:asciiTheme="minorHAnsi" w:hAnsiTheme="minorHAnsi" w:cstheme="minorHAnsi"/>
          <w:szCs w:val="22"/>
          <w:lang w:val="uk-UA"/>
        </w:rPr>
        <w:t>;</w:t>
      </w:r>
    </w:p>
    <w:p w14:paraId="2474C543" w14:textId="028A97D7" w:rsidR="00C82C9B" w:rsidRPr="00396001" w:rsidRDefault="006D2ABF" w:rsidP="00C82C9B">
      <w:pPr>
        <w:pStyle w:val="ListParagraph"/>
        <w:numPr>
          <w:ilvl w:val="0"/>
          <w:numId w:val="26"/>
        </w:numPr>
        <w:spacing w:after="200" w:line="240" w:lineRule="auto"/>
        <w:ind w:left="1080"/>
        <w:rPr>
          <w:rFonts w:asciiTheme="minorHAnsi" w:hAnsiTheme="minorHAnsi" w:cstheme="minorHAnsi"/>
          <w:szCs w:val="22"/>
          <w:lang w:val="uk-UA"/>
        </w:rPr>
      </w:pPr>
      <w:r>
        <w:rPr>
          <w:rFonts w:asciiTheme="minorHAnsi" w:hAnsiTheme="minorHAnsi" w:cstheme="minorHAnsi"/>
          <w:szCs w:val="22"/>
          <w:lang w:val="uk-UA"/>
        </w:rPr>
        <w:t>в</w:t>
      </w:r>
      <w:r w:rsidR="00C82C9B">
        <w:rPr>
          <w:rFonts w:asciiTheme="minorHAnsi" w:hAnsiTheme="minorHAnsi" w:cstheme="minorHAnsi"/>
          <w:szCs w:val="22"/>
          <w:lang w:val="uk-UA"/>
        </w:rPr>
        <w:t xml:space="preserve"> рамках Національного превентивного механізму має бути продовжений моніторинг доступу до медичної допомоги у в</w:t>
      </w:r>
      <w:r w:rsidR="00C82C9B" w:rsidRPr="00396001">
        <w:rPr>
          <w:rFonts w:asciiTheme="minorHAnsi" w:hAnsiTheme="minorHAnsi" w:cstheme="minorHAnsi"/>
          <w:szCs w:val="22"/>
          <w:lang w:val="uk-UA"/>
        </w:rPr>
        <w:t>’</w:t>
      </w:r>
      <w:r w:rsidR="00C82C9B">
        <w:rPr>
          <w:rFonts w:asciiTheme="minorHAnsi" w:hAnsiTheme="minorHAnsi" w:cstheme="minorHAnsi"/>
          <w:szCs w:val="22"/>
          <w:lang w:val="uk-UA"/>
        </w:rPr>
        <w:t>язницях, СІЗО, ПТТ</w:t>
      </w:r>
      <w:r>
        <w:rPr>
          <w:rFonts w:asciiTheme="minorHAnsi" w:hAnsiTheme="minorHAnsi" w:cstheme="minorHAnsi"/>
          <w:szCs w:val="22"/>
          <w:lang w:val="uk-UA"/>
        </w:rPr>
        <w:t>;</w:t>
      </w:r>
    </w:p>
    <w:p w14:paraId="621F0FCD" w14:textId="2709B995" w:rsidR="009A6A58" w:rsidRPr="009A6A58" w:rsidRDefault="006D2ABF" w:rsidP="009A6A58">
      <w:pPr>
        <w:pStyle w:val="ListParagraph"/>
        <w:numPr>
          <w:ilvl w:val="0"/>
          <w:numId w:val="26"/>
        </w:numPr>
        <w:spacing w:after="200" w:line="240" w:lineRule="auto"/>
        <w:ind w:left="1080"/>
        <w:rPr>
          <w:rFonts w:asciiTheme="minorHAnsi" w:hAnsiTheme="minorHAnsi" w:cstheme="minorHAnsi"/>
          <w:szCs w:val="22"/>
          <w:lang w:val="uk-UA"/>
        </w:rPr>
      </w:pPr>
      <w:r>
        <w:rPr>
          <w:rFonts w:asciiTheme="minorHAnsi" w:eastAsia="Times New Roman" w:hAnsiTheme="minorHAnsi" w:cstheme="minorHAnsi"/>
          <w:color w:val="000000"/>
          <w:szCs w:val="22"/>
          <w:lang w:val="uk-UA"/>
        </w:rPr>
        <w:t>с</w:t>
      </w:r>
      <w:r w:rsidR="00C82C9B">
        <w:rPr>
          <w:rFonts w:asciiTheme="minorHAnsi" w:eastAsia="Times New Roman" w:hAnsiTheme="minorHAnsi" w:cstheme="minorHAnsi"/>
          <w:color w:val="000000"/>
          <w:szCs w:val="22"/>
          <w:lang w:val="uk-UA"/>
        </w:rPr>
        <w:t xml:space="preserve">лід продовжувати </w:t>
      </w:r>
      <w:r w:rsidR="007A110C">
        <w:rPr>
          <w:rFonts w:asciiTheme="minorHAnsi" w:eastAsia="Times New Roman" w:hAnsiTheme="minorHAnsi" w:cstheme="minorHAnsi"/>
          <w:color w:val="000000"/>
          <w:szCs w:val="22"/>
          <w:lang w:val="uk-UA"/>
        </w:rPr>
        <w:t>збільшувати масштаб навчальних заходів для</w:t>
      </w:r>
      <w:r w:rsidR="00C82C9B">
        <w:rPr>
          <w:rFonts w:asciiTheme="minorHAnsi" w:eastAsia="Times New Roman" w:hAnsiTheme="minorHAnsi" w:cstheme="minorHAnsi"/>
          <w:color w:val="000000"/>
          <w:szCs w:val="22"/>
          <w:lang w:val="uk-UA"/>
        </w:rPr>
        <w:t xml:space="preserve"> </w:t>
      </w:r>
      <w:r w:rsidR="007A110C">
        <w:rPr>
          <w:rFonts w:asciiTheme="minorHAnsi" w:eastAsia="Times New Roman" w:hAnsiTheme="minorHAnsi" w:cstheme="minorHAnsi"/>
          <w:color w:val="000000"/>
          <w:szCs w:val="22"/>
          <w:lang w:val="uk-UA"/>
        </w:rPr>
        <w:t>груп підвищеного ризику</w:t>
      </w:r>
      <w:r w:rsidR="00C82C9B">
        <w:rPr>
          <w:rFonts w:asciiTheme="minorHAnsi" w:eastAsia="Times New Roman" w:hAnsiTheme="minorHAnsi" w:cstheme="minorHAnsi"/>
          <w:color w:val="000000"/>
          <w:szCs w:val="22"/>
          <w:lang w:val="uk-UA"/>
        </w:rPr>
        <w:t xml:space="preserve">, </w:t>
      </w:r>
      <w:r w:rsidR="007A110C">
        <w:rPr>
          <w:rFonts w:asciiTheme="minorHAnsi" w:eastAsia="Times New Roman" w:hAnsiTheme="minorHAnsi" w:cstheme="minorHAnsi"/>
          <w:color w:val="000000"/>
          <w:szCs w:val="22"/>
          <w:lang w:val="uk-UA"/>
        </w:rPr>
        <w:t>проводити</w:t>
      </w:r>
      <w:r w:rsidR="00C82C9B">
        <w:rPr>
          <w:rFonts w:asciiTheme="minorHAnsi" w:eastAsia="Times New Roman" w:hAnsiTheme="minorHAnsi" w:cstheme="minorHAnsi"/>
          <w:color w:val="000000"/>
          <w:szCs w:val="22"/>
          <w:lang w:val="uk-UA"/>
        </w:rPr>
        <w:t xml:space="preserve"> «цивільні розслідування» -</w:t>
      </w:r>
      <w:r w:rsidR="007A110C">
        <w:rPr>
          <w:rFonts w:asciiTheme="minorHAnsi" w:eastAsia="Times New Roman" w:hAnsiTheme="minorHAnsi" w:cstheme="minorHAnsi"/>
          <w:color w:val="000000"/>
          <w:szCs w:val="22"/>
          <w:lang w:val="uk-UA"/>
        </w:rPr>
        <w:t xml:space="preserve"> створювати</w:t>
      </w:r>
      <w:r w:rsidR="00C82C9B">
        <w:rPr>
          <w:rFonts w:asciiTheme="minorHAnsi" w:eastAsia="Times New Roman" w:hAnsiTheme="minorHAnsi" w:cstheme="minorHAnsi"/>
          <w:color w:val="000000"/>
          <w:szCs w:val="22"/>
          <w:lang w:val="uk-UA"/>
        </w:rPr>
        <w:t xml:space="preserve"> регіональні команди з реагування та розслідування </w:t>
      </w:r>
      <w:r w:rsidR="007A110C">
        <w:rPr>
          <w:rFonts w:asciiTheme="minorHAnsi" w:eastAsia="Times New Roman" w:hAnsiTheme="minorHAnsi" w:cstheme="minorHAnsi"/>
          <w:color w:val="000000"/>
          <w:szCs w:val="22"/>
          <w:lang w:val="uk-UA"/>
        </w:rPr>
        <w:t>правопорушень</w:t>
      </w:r>
      <w:r w:rsidR="00C82C9B">
        <w:rPr>
          <w:rFonts w:asciiTheme="minorHAnsi" w:eastAsia="Times New Roman" w:hAnsiTheme="minorHAnsi" w:cstheme="minorHAnsi"/>
          <w:color w:val="000000"/>
          <w:szCs w:val="22"/>
          <w:lang w:val="uk-UA"/>
        </w:rPr>
        <w:t>, проведення тренінгів і практичної роботи</w:t>
      </w:r>
      <w:r>
        <w:rPr>
          <w:rFonts w:asciiTheme="minorHAnsi" w:eastAsia="Times New Roman" w:hAnsiTheme="minorHAnsi" w:cstheme="minorHAnsi"/>
          <w:color w:val="000000"/>
          <w:szCs w:val="22"/>
          <w:lang w:val="uk-UA"/>
        </w:rPr>
        <w:t>;</w:t>
      </w:r>
    </w:p>
    <w:p w14:paraId="22A51936" w14:textId="42F1FAA9" w:rsidR="00C82C9B" w:rsidRPr="009A6A58" w:rsidRDefault="006D2ABF" w:rsidP="009A6A58">
      <w:pPr>
        <w:pStyle w:val="ListParagraph"/>
        <w:numPr>
          <w:ilvl w:val="0"/>
          <w:numId w:val="26"/>
        </w:numPr>
        <w:spacing w:after="200" w:line="240" w:lineRule="auto"/>
        <w:ind w:left="1080"/>
        <w:rPr>
          <w:rFonts w:asciiTheme="minorHAnsi" w:hAnsiTheme="minorHAnsi" w:cstheme="minorHAnsi"/>
          <w:szCs w:val="22"/>
          <w:lang w:val="uk-UA"/>
        </w:rPr>
      </w:pPr>
      <w:r>
        <w:rPr>
          <w:rFonts w:asciiTheme="minorHAnsi" w:hAnsiTheme="minorHAnsi" w:cstheme="minorHAnsi"/>
          <w:szCs w:val="22"/>
          <w:lang w:val="uk-UA"/>
        </w:rPr>
        <w:t>с</w:t>
      </w:r>
      <w:r w:rsidR="009A6A58" w:rsidRPr="009A6A58">
        <w:rPr>
          <w:rFonts w:asciiTheme="minorHAnsi" w:hAnsiTheme="minorHAnsi" w:cstheme="minorHAnsi"/>
          <w:szCs w:val="22"/>
          <w:lang w:val="uk-UA"/>
        </w:rPr>
        <w:t>творити широку коаліцію для проведення аналізу статистики і практик, що демонструють неефективність поточної репресивної системи боротьби з наркотиками</w:t>
      </w:r>
      <w:r w:rsidR="009A6A58" w:rsidRPr="009A6A58">
        <w:rPr>
          <w:rFonts w:asciiTheme="minorHAnsi" w:eastAsia="Calibri" w:hAnsiTheme="minorHAnsi" w:cstheme="minorHAnsi"/>
          <w:szCs w:val="22"/>
          <w:lang w:val="uk-UA"/>
        </w:rPr>
        <w:t>, розробити пропозиції для внесення змін в нормативно-правову базу, а саме до законодавства України про наркотики, організувати експертні дискусії з депутатами і міністерствами, привернути увагу громадськості шляхом проведення брифінгів для п</w:t>
      </w:r>
      <w:r>
        <w:rPr>
          <w:rFonts w:asciiTheme="minorHAnsi" w:eastAsia="Calibri" w:hAnsiTheme="minorHAnsi" w:cstheme="minorHAnsi"/>
          <w:szCs w:val="22"/>
          <w:lang w:val="uk-UA"/>
        </w:rPr>
        <w:t>реси, вуличних акцій тощо.</w:t>
      </w:r>
    </w:p>
    <w:p w14:paraId="32C4F9A5" w14:textId="3811B9E6" w:rsidR="00C82C9B" w:rsidRPr="00CE5E08" w:rsidRDefault="00640C4E" w:rsidP="00C82C9B">
      <w:pPr>
        <w:pStyle w:val="Heading3"/>
        <w:rPr>
          <w:rFonts w:asciiTheme="minorHAnsi" w:hAnsiTheme="minorHAnsi" w:cstheme="minorHAnsi"/>
          <w:i/>
          <w:color w:val="auto"/>
        </w:rPr>
      </w:pPr>
      <w:bookmarkStart w:id="19" w:name="_Toc513069502"/>
      <w:bookmarkStart w:id="20" w:name="_Toc513992702"/>
      <w:r>
        <w:rPr>
          <w:rFonts w:asciiTheme="minorHAnsi" w:hAnsiTheme="minorHAnsi" w:cstheme="minorHAnsi"/>
          <w:i/>
          <w:color w:val="auto"/>
          <w:lang w:val="uk-UA"/>
        </w:rPr>
        <w:lastRenderedPageBreak/>
        <w:t>ПН</w:t>
      </w:r>
      <w:r w:rsidR="00C82C9B" w:rsidRPr="00CE5E08">
        <w:rPr>
          <w:rFonts w:asciiTheme="minorHAnsi" w:hAnsiTheme="minorHAnsi" w:cstheme="minorHAnsi"/>
          <w:i/>
          <w:color w:val="auto"/>
        </w:rPr>
        <w:t xml:space="preserve"> 4: Програми </w:t>
      </w:r>
      <w:r w:rsidR="00B459AF">
        <w:rPr>
          <w:rFonts w:asciiTheme="minorHAnsi" w:hAnsiTheme="minorHAnsi" w:cstheme="minorHAnsi"/>
          <w:i/>
          <w:color w:val="auto"/>
        </w:rPr>
        <w:t>правової грамотності («Знай</w:t>
      </w:r>
      <w:r w:rsidR="00C82C9B" w:rsidRPr="00CE5E08">
        <w:rPr>
          <w:rFonts w:asciiTheme="minorHAnsi" w:hAnsiTheme="minorHAnsi" w:cstheme="minorHAnsi"/>
          <w:i/>
          <w:color w:val="auto"/>
        </w:rPr>
        <w:t xml:space="preserve"> свої права»)</w:t>
      </w:r>
      <w:bookmarkEnd w:id="19"/>
      <w:bookmarkEnd w:id="20"/>
    </w:p>
    <w:p w14:paraId="198D4470" w14:textId="2EB0CEF9" w:rsidR="00C82C9B" w:rsidRDefault="00C82C9B" w:rsidP="00C82C9B">
      <w:pPr>
        <w:spacing w:after="0" w:line="240" w:lineRule="auto"/>
        <w:rPr>
          <w:rFonts w:asciiTheme="minorHAnsi" w:eastAsia="Times New Roman" w:hAnsiTheme="minorHAnsi" w:cstheme="minorHAnsi"/>
          <w:color w:val="000000"/>
          <w:szCs w:val="22"/>
          <w:lang w:val="uk-UA"/>
        </w:rPr>
      </w:pPr>
      <w:r>
        <w:rPr>
          <w:rFonts w:asciiTheme="minorHAnsi" w:hAnsiTheme="minorHAnsi" w:cstheme="minorHAnsi"/>
          <w:szCs w:val="22"/>
          <w:lang w:val="uk-UA"/>
        </w:rPr>
        <w:t>Проведені за цим напрямком заходи включали наступне</w:t>
      </w:r>
      <w:r w:rsidRPr="001F5EBD">
        <w:rPr>
          <w:rFonts w:asciiTheme="minorHAnsi" w:hAnsiTheme="minorHAnsi" w:cstheme="minorHAnsi"/>
          <w:szCs w:val="22"/>
        </w:rPr>
        <w:t xml:space="preserve">: </w:t>
      </w:r>
      <w:r>
        <w:rPr>
          <w:rFonts w:asciiTheme="minorHAnsi" w:hAnsiTheme="minorHAnsi" w:cstheme="minorHAnsi"/>
          <w:szCs w:val="22"/>
          <w:lang w:val="uk-UA"/>
        </w:rPr>
        <w:t>виробництво і розповсюдження інформаційних матеріалів, таких як «Керівництво з дискримінації та злочинів</w:t>
      </w:r>
      <w:r w:rsidR="007A110C">
        <w:rPr>
          <w:rFonts w:asciiTheme="minorHAnsi" w:hAnsiTheme="minorHAnsi" w:cstheme="minorHAnsi"/>
          <w:szCs w:val="22"/>
          <w:lang w:val="uk-UA"/>
        </w:rPr>
        <w:t xml:space="preserve"> на ґрунті гомофобії та трансфобії</w:t>
      </w:r>
      <w:r>
        <w:rPr>
          <w:rFonts w:asciiTheme="minorHAnsi" w:hAnsiTheme="minorHAnsi" w:cstheme="minorHAnsi"/>
          <w:szCs w:val="22"/>
          <w:lang w:val="uk-UA"/>
        </w:rPr>
        <w:t>»</w:t>
      </w:r>
      <w:r>
        <w:rPr>
          <w:rFonts w:asciiTheme="minorHAnsi" w:eastAsia="Times New Roman" w:hAnsiTheme="minorHAnsi" w:cstheme="minorHAnsi"/>
          <w:color w:val="000000"/>
          <w:szCs w:val="22"/>
        </w:rPr>
        <w:t>, «</w:t>
      </w:r>
      <w:r w:rsidR="007A110C">
        <w:rPr>
          <w:rFonts w:asciiTheme="minorHAnsi" w:eastAsia="Times New Roman" w:hAnsiTheme="minorHAnsi" w:cstheme="minorHAnsi"/>
          <w:color w:val="000000"/>
          <w:szCs w:val="22"/>
          <w:lang w:val="uk-UA"/>
        </w:rPr>
        <w:t>Трансгендерні люди</w:t>
      </w:r>
      <w:r>
        <w:rPr>
          <w:rFonts w:asciiTheme="minorHAnsi" w:eastAsia="Times New Roman" w:hAnsiTheme="minorHAnsi" w:cstheme="minorHAnsi"/>
          <w:color w:val="000000"/>
          <w:szCs w:val="22"/>
          <w:lang w:val="uk-UA"/>
        </w:rPr>
        <w:t xml:space="preserve"> в Україні</w:t>
      </w:r>
      <w:r w:rsidRPr="001F5EBD">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соціальні бар</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єри та дискримінація»</w:t>
      </w:r>
      <w:r w:rsidRPr="001F5EBD">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 xml:space="preserve">тренінг на національному рівні </w:t>
      </w:r>
      <w:r w:rsidR="007A110C">
        <w:rPr>
          <w:rFonts w:asciiTheme="minorHAnsi" w:eastAsia="Times New Roman" w:hAnsiTheme="minorHAnsi" w:cstheme="minorHAnsi"/>
          <w:color w:val="000000"/>
          <w:szCs w:val="22"/>
          <w:lang w:val="uk-UA"/>
        </w:rPr>
        <w:t>для</w:t>
      </w:r>
      <w:r>
        <w:rPr>
          <w:rFonts w:asciiTheme="minorHAnsi" w:eastAsia="Times New Roman" w:hAnsiTheme="minorHAnsi" w:cstheme="minorHAnsi"/>
          <w:color w:val="000000"/>
          <w:szCs w:val="22"/>
          <w:lang w:val="uk-UA"/>
        </w:rPr>
        <w:t xml:space="preserve"> працівник</w:t>
      </w:r>
      <w:r w:rsidR="007A110C">
        <w:rPr>
          <w:rFonts w:asciiTheme="minorHAnsi" w:eastAsia="Times New Roman" w:hAnsiTheme="minorHAnsi" w:cstheme="minorHAnsi"/>
          <w:color w:val="000000"/>
          <w:szCs w:val="22"/>
          <w:lang w:val="uk-UA"/>
        </w:rPr>
        <w:t>ів сек</w:t>
      </w:r>
      <w:r w:rsidR="002E1AF5">
        <w:rPr>
          <w:rFonts w:asciiTheme="minorHAnsi" w:eastAsia="Times New Roman" w:hAnsiTheme="minorHAnsi" w:cstheme="minorHAnsi"/>
          <w:color w:val="000000"/>
          <w:szCs w:val="22"/>
          <w:lang w:val="uk-UA"/>
        </w:rPr>
        <w:t>с-індустрії, трансгендерів</w:t>
      </w:r>
      <w:r w:rsidRPr="001F5EBD">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працівник</w:t>
      </w:r>
      <w:r w:rsidR="007A110C">
        <w:rPr>
          <w:rFonts w:asciiTheme="minorHAnsi" w:eastAsia="Times New Roman" w:hAnsiTheme="minorHAnsi" w:cstheme="minorHAnsi"/>
          <w:color w:val="000000"/>
          <w:szCs w:val="22"/>
          <w:lang w:val="uk-UA"/>
        </w:rPr>
        <w:t>ів се</w:t>
      </w:r>
      <w:r w:rsidR="002E1AF5">
        <w:rPr>
          <w:rFonts w:asciiTheme="minorHAnsi" w:eastAsia="Times New Roman" w:hAnsiTheme="minorHAnsi" w:cstheme="minorHAnsi"/>
          <w:color w:val="000000"/>
          <w:szCs w:val="22"/>
          <w:lang w:val="uk-UA"/>
        </w:rPr>
        <w:t>кс-індустрії-трансгендерів</w:t>
      </w:r>
      <w:r>
        <w:rPr>
          <w:rFonts w:asciiTheme="minorHAnsi" w:eastAsia="Times New Roman" w:hAnsiTheme="minorHAnsi" w:cstheme="minorHAnsi"/>
          <w:color w:val="000000"/>
          <w:szCs w:val="22"/>
          <w:lang w:val="uk-UA"/>
        </w:rPr>
        <w:t xml:space="preserve"> і </w:t>
      </w:r>
      <w:r w:rsidR="002E1AF5">
        <w:rPr>
          <w:rFonts w:asciiTheme="minorHAnsi" w:eastAsia="Times New Roman" w:hAnsiTheme="minorHAnsi" w:cstheme="minorHAnsi"/>
          <w:color w:val="000000"/>
          <w:szCs w:val="22"/>
          <w:lang w:val="uk-UA"/>
        </w:rPr>
        <w:t>трансгендерів</w:t>
      </w:r>
      <w:r w:rsidR="007A110C">
        <w:rPr>
          <w:rFonts w:asciiTheme="minorHAnsi" w:eastAsia="Times New Roman" w:hAnsiTheme="minorHAnsi" w:cstheme="minorHAnsi"/>
          <w:color w:val="000000"/>
          <w:szCs w:val="22"/>
          <w:lang w:val="uk-UA"/>
        </w:rPr>
        <w:t>, які вживають</w:t>
      </w:r>
      <w:r>
        <w:rPr>
          <w:rFonts w:asciiTheme="minorHAnsi" w:eastAsia="Times New Roman" w:hAnsiTheme="minorHAnsi" w:cstheme="minorHAnsi"/>
          <w:color w:val="000000"/>
          <w:szCs w:val="22"/>
          <w:lang w:val="uk-UA"/>
        </w:rPr>
        <w:t xml:space="preserve"> ін</w:t>
      </w:r>
      <w:r w:rsidR="00C6781D" w:rsidRPr="00D62A7D">
        <w:rPr>
          <w:rFonts w:asciiTheme="minorHAnsi" w:hAnsiTheme="minorHAnsi" w:cstheme="minorHAnsi"/>
          <w:szCs w:val="22"/>
          <w:lang w:val="uk-UA"/>
        </w:rPr>
        <w:t>’</w:t>
      </w:r>
      <w:r w:rsidR="007A110C">
        <w:rPr>
          <w:rFonts w:asciiTheme="minorHAnsi" w:eastAsia="Times New Roman" w:hAnsiTheme="minorHAnsi" w:cstheme="minorHAnsi"/>
          <w:color w:val="000000"/>
          <w:szCs w:val="22"/>
          <w:lang w:val="uk-UA"/>
        </w:rPr>
        <w:t>єкціні наркотики</w:t>
      </w:r>
      <w:r>
        <w:rPr>
          <w:rFonts w:asciiTheme="minorHAnsi" w:eastAsia="Times New Roman" w:hAnsiTheme="minorHAnsi" w:cstheme="minorHAnsi"/>
          <w:color w:val="000000"/>
          <w:szCs w:val="22"/>
          <w:lang w:val="uk-UA"/>
        </w:rPr>
        <w:t xml:space="preserve"> </w:t>
      </w:r>
      <w:r w:rsidR="007A110C">
        <w:rPr>
          <w:rFonts w:asciiTheme="minorHAnsi" w:eastAsia="Times New Roman" w:hAnsiTheme="minorHAnsi" w:cstheme="minorHAnsi"/>
          <w:color w:val="000000"/>
          <w:szCs w:val="22"/>
          <w:lang w:val="uk-UA"/>
        </w:rPr>
        <w:t>- «Знай</w:t>
      </w:r>
      <w:r>
        <w:rPr>
          <w:rFonts w:asciiTheme="minorHAnsi" w:eastAsia="Times New Roman" w:hAnsiTheme="minorHAnsi" w:cstheme="minorHAnsi"/>
          <w:color w:val="000000"/>
          <w:szCs w:val="22"/>
          <w:lang w:val="uk-UA"/>
        </w:rPr>
        <w:t xml:space="preserve"> свої права»</w:t>
      </w:r>
      <w:r w:rsidRPr="001F5EBD">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 xml:space="preserve">тренінги для представників ЛГБТ з метою підвищення правової грамотності та обізнаності спільноти ЛЖВ і </w:t>
      </w:r>
      <w:r w:rsidR="007A110C">
        <w:rPr>
          <w:rFonts w:asciiTheme="minorHAnsi" w:eastAsia="Times New Roman" w:hAnsiTheme="minorHAnsi" w:cstheme="minorHAnsi"/>
          <w:color w:val="000000"/>
          <w:szCs w:val="22"/>
          <w:lang w:val="uk-UA"/>
        </w:rPr>
        <w:t>груп підвищеного ризику</w:t>
      </w:r>
      <w:r>
        <w:rPr>
          <w:rFonts w:asciiTheme="minorHAnsi" w:eastAsia="Times New Roman" w:hAnsiTheme="minorHAnsi" w:cstheme="minorHAnsi"/>
          <w:color w:val="000000"/>
          <w:szCs w:val="22"/>
          <w:lang w:val="uk-UA"/>
        </w:rPr>
        <w:t xml:space="preserve"> </w:t>
      </w:r>
      <w:r w:rsidR="007A110C">
        <w:rPr>
          <w:rFonts w:asciiTheme="minorHAnsi" w:eastAsia="Times New Roman" w:hAnsiTheme="minorHAnsi" w:cstheme="minorHAnsi"/>
          <w:color w:val="000000"/>
          <w:szCs w:val="22"/>
          <w:lang w:val="uk-UA"/>
        </w:rPr>
        <w:t>щодо своїх прав.</w:t>
      </w:r>
    </w:p>
    <w:p w14:paraId="7FFBD9F6" w14:textId="77777777" w:rsidR="007A110C" w:rsidRPr="001F5EBD" w:rsidRDefault="007A110C" w:rsidP="00C82C9B">
      <w:pPr>
        <w:spacing w:after="0" w:line="240" w:lineRule="auto"/>
        <w:rPr>
          <w:rFonts w:asciiTheme="minorHAnsi" w:hAnsiTheme="minorHAnsi" w:cstheme="minorHAnsi"/>
          <w:szCs w:val="22"/>
        </w:rPr>
      </w:pPr>
    </w:p>
    <w:p w14:paraId="5B873136" w14:textId="27DA14FC" w:rsidR="00C82C9B" w:rsidRPr="00ED4EB4" w:rsidRDefault="00613425" w:rsidP="00C82C9B">
      <w:pPr>
        <w:rPr>
          <w:rFonts w:asciiTheme="minorHAnsi" w:hAnsiTheme="minorHAnsi" w:cstheme="minorHAnsi"/>
          <w:szCs w:val="22"/>
        </w:rPr>
      </w:pPr>
      <w:r>
        <w:rPr>
          <w:rFonts w:asciiTheme="minorHAnsi" w:hAnsiTheme="minorHAnsi" w:cstheme="minorHAnsi"/>
          <w:szCs w:val="22"/>
          <w:lang w:val="uk-UA"/>
        </w:rPr>
        <w:t>Комплексна програма за цим напрямом збільшує масштаб цих ініціатив та доповнює їх наступним</w:t>
      </w:r>
      <w:r w:rsidR="00C82C9B" w:rsidRPr="00ED4EB4">
        <w:rPr>
          <w:rFonts w:asciiTheme="minorHAnsi" w:hAnsiTheme="minorHAnsi" w:cstheme="minorHAnsi"/>
          <w:szCs w:val="22"/>
        </w:rPr>
        <w:t>:</w:t>
      </w:r>
    </w:p>
    <w:p w14:paraId="6C77CB1E" w14:textId="2284A0B7" w:rsidR="00C82C9B" w:rsidRPr="00AE10B4" w:rsidRDefault="006D2ABF" w:rsidP="00C82C9B">
      <w:pPr>
        <w:pStyle w:val="ListParagraph"/>
        <w:numPr>
          <w:ilvl w:val="0"/>
          <w:numId w:val="29"/>
        </w:numPr>
        <w:spacing w:after="200" w:line="240" w:lineRule="auto"/>
        <w:ind w:left="1080"/>
        <w:rPr>
          <w:rFonts w:asciiTheme="minorHAnsi" w:hAnsiTheme="minorHAnsi" w:cstheme="minorHAnsi"/>
          <w:szCs w:val="22"/>
        </w:rPr>
      </w:pPr>
      <w:r>
        <w:rPr>
          <w:rFonts w:asciiTheme="minorHAnsi" w:hAnsiTheme="minorHAnsi" w:cstheme="minorHAnsi"/>
          <w:szCs w:val="22"/>
          <w:lang w:val="uk-UA"/>
        </w:rPr>
        <w:t>р</w:t>
      </w:r>
      <w:r w:rsidR="00460970">
        <w:rPr>
          <w:rFonts w:asciiTheme="minorHAnsi" w:hAnsiTheme="minorHAnsi" w:cstheme="minorHAnsi"/>
          <w:szCs w:val="22"/>
          <w:lang w:val="uk-UA"/>
        </w:rPr>
        <w:t>озширення освітніх програм</w:t>
      </w:r>
      <w:r w:rsidR="002B2154">
        <w:rPr>
          <w:rFonts w:asciiTheme="minorHAnsi" w:hAnsiTheme="minorHAnsi" w:cstheme="minorHAnsi"/>
          <w:szCs w:val="22"/>
          <w:lang w:val="uk-UA"/>
        </w:rPr>
        <w:t xml:space="preserve"> та </w:t>
      </w:r>
      <w:r w:rsidR="00460970">
        <w:rPr>
          <w:rFonts w:asciiTheme="minorHAnsi" w:hAnsiTheme="minorHAnsi" w:cstheme="minorHAnsi"/>
          <w:szCs w:val="22"/>
          <w:lang w:val="uk-UA"/>
        </w:rPr>
        <w:t xml:space="preserve">підвищення </w:t>
      </w:r>
      <w:r w:rsidR="002B2154">
        <w:rPr>
          <w:rFonts w:asciiTheme="minorHAnsi" w:hAnsiTheme="minorHAnsi" w:cstheme="minorHAnsi"/>
          <w:szCs w:val="22"/>
          <w:lang w:val="uk-UA"/>
        </w:rPr>
        <w:t>правової грамотності «Знай</w:t>
      </w:r>
      <w:r w:rsidR="00C82C9B">
        <w:rPr>
          <w:rFonts w:asciiTheme="minorHAnsi" w:hAnsiTheme="minorHAnsi" w:cstheme="minorHAnsi"/>
          <w:szCs w:val="22"/>
          <w:lang w:val="uk-UA"/>
        </w:rPr>
        <w:t xml:space="preserve"> свої права» </w:t>
      </w:r>
      <w:r w:rsidR="00460970">
        <w:rPr>
          <w:rFonts w:asciiTheme="minorHAnsi" w:hAnsiTheme="minorHAnsi" w:cstheme="minorHAnsi"/>
          <w:szCs w:val="22"/>
          <w:lang w:val="uk-UA"/>
        </w:rPr>
        <w:t>з охопленням</w:t>
      </w:r>
      <w:r w:rsidR="00C82C9B">
        <w:rPr>
          <w:rFonts w:asciiTheme="minorHAnsi" w:hAnsiTheme="minorHAnsi" w:cstheme="minorHAnsi"/>
          <w:szCs w:val="22"/>
          <w:lang w:val="uk-UA"/>
        </w:rPr>
        <w:t xml:space="preserve"> всіх </w:t>
      </w:r>
      <w:r w:rsidR="002B2154">
        <w:rPr>
          <w:rFonts w:asciiTheme="minorHAnsi" w:hAnsiTheme="minorHAnsi" w:cstheme="minorHAnsi"/>
          <w:szCs w:val="22"/>
          <w:lang w:val="uk-UA"/>
        </w:rPr>
        <w:t>груп підвищеного</w:t>
      </w:r>
      <w:r w:rsidR="00C82C9B">
        <w:rPr>
          <w:rFonts w:asciiTheme="minorHAnsi" w:hAnsiTheme="minorHAnsi" w:cstheme="minorHAnsi"/>
          <w:szCs w:val="22"/>
          <w:lang w:val="uk-UA"/>
        </w:rPr>
        <w:t xml:space="preserve"> інфікування ВІЛ з метою посиленн</w:t>
      </w:r>
      <w:r w:rsidR="00613425">
        <w:rPr>
          <w:rFonts w:asciiTheme="minorHAnsi" w:hAnsiTheme="minorHAnsi" w:cstheme="minorHAnsi"/>
          <w:szCs w:val="22"/>
          <w:lang w:val="uk-UA"/>
        </w:rPr>
        <w:t>я захисту спільноти та розвитку</w:t>
      </w:r>
      <w:r w:rsidR="00C82C9B" w:rsidRPr="00AE10B4">
        <w:rPr>
          <w:rFonts w:asciiTheme="minorHAnsi" w:hAnsiTheme="minorHAnsi" w:cstheme="minorHAnsi"/>
          <w:szCs w:val="22"/>
        </w:rPr>
        <w:t xml:space="preserve"> </w:t>
      </w:r>
      <w:r w:rsidR="00C82C9B">
        <w:rPr>
          <w:rFonts w:asciiTheme="minorHAnsi" w:hAnsiTheme="minorHAnsi" w:cstheme="minorHAnsi"/>
          <w:szCs w:val="22"/>
          <w:lang w:val="uk-UA"/>
        </w:rPr>
        <w:t>адвокації питань охорони здоров</w:t>
      </w:r>
      <w:r w:rsidR="00C6781D" w:rsidRPr="00D62A7D">
        <w:rPr>
          <w:rFonts w:asciiTheme="minorHAnsi" w:hAnsiTheme="minorHAnsi" w:cstheme="minorHAnsi"/>
          <w:szCs w:val="22"/>
          <w:lang w:val="uk-UA"/>
        </w:rPr>
        <w:t>’</w:t>
      </w:r>
      <w:r w:rsidR="00C82C9B">
        <w:rPr>
          <w:rFonts w:asciiTheme="minorHAnsi" w:hAnsiTheme="minorHAnsi" w:cstheme="minorHAnsi"/>
          <w:szCs w:val="22"/>
          <w:lang w:val="uk-UA"/>
        </w:rPr>
        <w:t>я</w:t>
      </w:r>
      <w:r>
        <w:rPr>
          <w:rFonts w:asciiTheme="minorHAnsi" w:hAnsiTheme="minorHAnsi" w:cstheme="minorHAnsi"/>
          <w:szCs w:val="22"/>
        </w:rPr>
        <w:t>;</w:t>
      </w:r>
    </w:p>
    <w:p w14:paraId="4AB82A52" w14:textId="55ADB6DE" w:rsidR="00C82C9B" w:rsidRPr="00AE10B4" w:rsidRDefault="006D2ABF" w:rsidP="00C82C9B">
      <w:pPr>
        <w:pStyle w:val="ListParagraph"/>
        <w:numPr>
          <w:ilvl w:val="0"/>
          <w:numId w:val="29"/>
        </w:numPr>
        <w:spacing w:after="200" w:line="240" w:lineRule="auto"/>
        <w:ind w:left="1080"/>
        <w:rPr>
          <w:rFonts w:asciiTheme="minorHAnsi" w:hAnsiTheme="minorHAnsi" w:cstheme="minorHAnsi"/>
          <w:szCs w:val="22"/>
        </w:rPr>
      </w:pPr>
      <w:r>
        <w:rPr>
          <w:rFonts w:asciiTheme="minorHAnsi" w:eastAsia="Times New Roman" w:hAnsiTheme="minorHAnsi" w:cstheme="minorHAnsi"/>
          <w:color w:val="000000"/>
          <w:szCs w:val="22"/>
          <w:lang w:val="uk-UA" w:eastAsia="en-AU"/>
        </w:rPr>
        <w:t>р</w:t>
      </w:r>
      <w:r w:rsidR="00C82C9B">
        <w:rPr>
          <w:rFonts w:asciiTheme="minorHAnsi" w:eastAsia="Times New Roman" w:hAnsiTheme="minorHAnsi" w:cstheme="minorHAnsi"/>
          <w:color w:val="000000"/>
          <w:szCs w:val="22"/>
          <w:lang w:val="uk-UA" w:eastAsia="en-AU"/>
        </w:rPr>
        <w:t xml:space="preserve">озвиток </w:t>
      </w:r>
      <w:r w:rsidR="006E0D89">
        <w:rPr>
          <w:rFonts w:asciiTheme="minorHAnsi" w:eastAsia="Times New Roman" w:hAnsiTheme="minorHAnsi" w:cstheme="minorHAnsi"/>
          <w:color w:val="000000"/>
          <w:szCs w:val="22"/>
          <w:lang w:val="uk-UA" w:eastAsia="en-AU"/>
        </w:rPr>
        <w:t>потенціалу</w:t>
      </w:r>
      <w:r w:rsidR="00C82C9B">
        <w:rPr>
          <w:rFonts w:asciiTheme="minorHAnsi" w:eastAsia="Times New Roman" w:hAnsiTheme="minorHAnsi" w:cstheme="minorHAnsi"/>
          <w:color w:val="000000"/>
          <w:szCs w:val="22"/>
          <w:lang w:val="uk-UA" w:eastAsia="en-AU"/>
        </w:rPr>
        <w:t xml:space="preserve"> представників </w:t>
      </w:r>
      <w:r w:rsidR="00460970">
        <w:rPr>
          <w:rFonts w:asciiTheme="minorHAnsi" w:eastAsia="Times New Roman" w:hAnsiTheme="minorHAnsi" w:cstheme="minorHAnsi"/>
          <w:color w:val="000000"/>
          <w:szCs w:val="22"/>
          <w:lang w:val="uk-UA" w:eastAsia="en-AU"/>
        </w:rPr>
        <w:t xml:space="preserve">груп підвищеного ризику як громадських спостерігачів </w:t>
      </w:r>
      <w:r w:rsidR="006E0D89">
        <w:rPr>
          <w:rFonts w:asciiTheme="minorHAnsi" w:eastAsia="Times New Roman" w:hAnsiTheme="minorHAnsi" w:cstheme="minorHAnsi"/>
          <w:color w:val="000000"/>
          <w:szCs w:val="22"/>
          <w:lang w:val="uk-UA" w:eastAsia="en-AU"/>
        </w:rPr>
        <w:t>з розробки механізму</w:t>
      </w:r>
      <w:r w:rsidR="00C82C9B">
        <w:rPr>
          <w:rFonts w:asciiTheme="minorHAnsi" w:eastAsia="Times New Roman" w:hAnsiTheme="minorHAnsi" w:cstheme="minorHAnsi"/>
          <w:color w:val="000000"/>
          <w:szCs w:val="22"/>
          <w:lang w:val="uk-UA" w:eastAsia="en-AU"/>
        </w:rPr>
        <w:t xml:space="preserve"> отримання зворотного зв</w:t>
      </w:r>
      <w:r w:rsidR="00C6781D" w:rsidRPr="00D62A7D">
        <w:rPr>
          <w:rFonts w:asciiTheme="minorHAnsi" w:hAnsiTheme="minorHAnsi" w:cstheme="minorHAnsi"/>
          <w:szCs w:val="22"/>
          <w:lang w:val="uk-UA"/>
        </w:rPr>
        <w:t>’</w:t>
      </w:r>
      <w:r w:rsidR="00C82C9B">
        <w:rPr>
          <w:rFonts w:asciiTheme="minorHAnsi" w:eastAsia="Times New Roman" w:hAnsiTheme="minorHAnsi" w:cstheme="minorHAnsi"/>
          <w:color w:val="000000"/>
          <w:szCs w:val="22"/>
          <w:lang w:val="uk-UA" w:eastAsia="en-AU"/>
        </w:rPr>
        <w:t xml:space="preserve">язку через </w:t>
      </w:r>
      <w:r w:rsidR="006E0D89">
        <w:rPr>
          <w:rFonts w:asciiTheme="minorHAnsi" w:eastAsia="Times New Roman" w:hAnsiTheme="minorHAnsi" w:cstheme="minorHAnsi"/>
          <w:color w:val="000000"/>
          <w:szCs w:val="22"/>
          <w:lang w:val="uk-UA" w:eastAsia="en-AU"/>
        </w:rPr>
        <w:t>громадських радників (параюристів) і</w:t>
      </w:r>
      <w:r w:rsidR="00C82C9B">
        <w:rPr>
          <w:rFonts w:asciiTheme="minorHAnsi" w:eastAsia="Times New Roman" w:hAnsiTheme="minorHAnsi" w:cstheme="minorHAnsi"/>
          <w:color w:val="000000"/>
          <w:szCs w:val="22"/>
          <w:lang w:val="uk-UA" w:eastAsia="en-AU"/>
        </w:rPr>
        <w:t xml:space="preserve"> правозахисників</w:t>
      </w:r>
      <w:r w:rsidR="00C82C9B" w:rsidRPr="00AE10B4">
        <w:rPr>
          <w:rFonts w:asciiTheme="minorHAnsi" w:eastAsia="Times New Roman" w:hAnsiTheme="minorHAnsi" w:cstheme="minorHAnsi"/>
          <w:color w:val="000000"/>
          <w:szCs w:val="22"/>
          <w:lang w:eastAsia="en-AU"/>
        </w:rPr>
        <w:t xml:space="preserve">; </w:t>
      </w:r>
      <w:r w:rsidR="00C82C9B">
        <w:rPr>
          <w:rFonts w:asciiTheme="minorHAnsi" w:eastAsia="Times New Roman" w:hAnsiTheme="minorHAnsi" w:cstheme="minorHAnsi"/>
          <w:color w:val="000000"/>
          <w:szCs w:val="22"/>
          <w:lang w:val="uk-UA" w:eastAsia="en-AU"/>
        </w:rPr>
        <w:t>щорічне звітування</w:t>
      </w:r>
      <w:r>
        <w:rPr>
          <w:rFonts w:asciiTheme="minorHAnsi" w:eastAsia="Times New Roman" w:hAnsiTheme="minorHAnsi" w:cstheme="minorHAnsi"/>
          <w:color w:val="000000"/>
          <w:szCs w:val="22"/>
          <w:lang w:val="uk-UA" w:eastAsia="en-AU"/>
        </w:rPr>
        <w:t>;</w:t>
      </w:r>
    </w:p>
    <w:p w14:paraId="7547026C" w14:textId="16B51C18" w:rsidR="00613425" w:rsidRPr="00613425" w:rsidRDefault="006D2ABF" w:rsidP="00613425">
      <w:pPr>
        <w:pStyle w:val="ListParagraph"/>
        <w:numPr>
          <w:ilvl w:val="0"/>
          <w:numId w:val="29"/>
        </w:numPr>
        <w:spacing w:after="200" w:line="240" w:lineRule="auto"/>
        <w:ind w:left="1080"/>
        <w:rPr>
          <w:rFonts w:asciiTheme="minorHAnsi" w:hAnsiTheme="minorHAnsi" w:cstheme="minorHAnsi"/>
          <w:szCs w:val="22"/>
        </w:rPr>
      </w:pPr>
      <w:r>
        <w:rPr>
          <w:rFonts w:asciiTheme="minorHAnsi" w:eastAsia="Times New Roman" w:hAnsiTheme="minorHAnsi" w:cstheme="minorHAnsi"/>
          <w:color w:val="000000"/>
          <w:szCs w:val="22"/>
          <w:lang w:val="uk-UA" w:eastAsia="en-AU"/>
        </w:rPr>
        <w:t>в</w:t>
      </w:r>
      <w:r w:rsidR="00C82C9B">
        <w:rPr>
          <w:rFonts w:asciiTheme="minorHAnsi" w:eastAsia="Times New Roman" w:hAnsiTheme="minorHAnsi" w:cstheme="minorHAnsi"/>
          <w:color w:val="000000"/>
          <w:szCs w:val="22"/>
          <w:lang w:val="uk-UA" w:eastAsia="en-AU"/>
        </w:rPr>
        <w:t xml:space="preserve">икористання розширеної програми </w:t>
      </w:r>
      <w:r w:rsidR="006E0D89">
        <w:rPr>
          <w:rFonts w:asciiTheme="minorHAnsi" w:eastAsia="Times New Roman" w:hAnsiTheme="minorHAnsi" w:cstheme="minorHAnsi"/>
          <w:color w:val="000000"/>
          <w:szCs w:val="22"/>
          <w:lang w:val="uk-UA" w:eastAsia="en-AU"/>
        </w:rPr>
        <w:t>громадських радників</w:t>
      </w:r>
      <w:r w:rsidR="00C82C9B">
        <w:rPr>
          <w:rFonts w:asciiTheme="minorHAnsi" w:eastAsia="Times New Roman" w:hAnsiTheme="minorHAnsi" w:cstheme="minorHAnsi"/>
          <w:color w:val="000000"/>
          <w:szCs w:val="22"/>
          <w:lang w:val="uk-UA" w:eastAsia="en-AU"/>
        </w:rPr>
        <w:t xml:space="preserve"> для </w:t>
      </w:r>
      <w:r w:rsidR="006E0D89">
        <w:rPr>
          <w:rFonts w:asciiTheme="minorHAnsi" w:eastAsia="Times New Roman" w:hAnsiTheme="minorHAnsi" w:cstheme="minorHAnsi"/>
          <w:color w:val="000000"/>
          <w:szCs w:val="22"/>
          <w:lang w:val="uk-UA" w:eastAsia="en-AU"/>
        </w:rPr>
        <w:t>проведення навчання для</w:t>
      </w:r>
      <w:r w:rsidR="00C82C9B">
        <w:rPr>
          <w:rFonts w:asciiTheme="minorHAnsi" w:eastAsia="Times New Roman" w:hAnsiTheme="minorHAnsi" w:cstheme="minorHAnsi"/>
          <w:color w:val="000000"/>
          <w:szCs w:val="22"/>
          <w:lang w:val="uk-UA" w:eastAsia="en-AU"/>
        </w:rPr>
        <w:t xml:space="preserve"> всіх </w:t>
      </w:r>
      <w:r w:rsidR="006E0D89">
        <w:rPr>
          <w:rFonts w:asciiTheme="minorHAnsi" w:eastAsia="Times New Roman" w:hAnsiTheme="minorHAnsi" w:cstheme="minorHAnsi"/>
          <w:color w:val="000000"/>
          <w:szCs w:val="22"/>
          <w:lang w:val="uk-UA" w:eastAsia="en-AU"/>
        </w:rPr>
        <w:t>груп підвищеного</w:t>
      </w:r>
      <w:r w:rsidR="00C82C9B">
        <w:rPr>
          <w:rFonts w:asciiTheme="minorHAnsi" w:eastAsia="Times New Roman" w:hAnsiTheme="minorHAnsi" w:cstheme="minorHAnsi"/>
          <w:color w:val="000000"/>
          <w:szCs w:val="22"/>
          <w:lang w:val="uk-UA" w:eastAsia="en-AU"/>
        </w:rPr>
        <w:t xml:space="preserve"> ризику інфікування ВІЛ</w:t>
      </w:r>
      <w:r w:rsidR="00C82C9B" w:rsidRPr="0066303B">
        <w:rPr>
          <w:rFonts w:asciiTheme="minorHAnsi" w:eastAsia="Times New Roman" w:hAnsiTheme="minorHAnsi" w:cstheme="minorHAnsi"/>
          <w:color w:val="000000"/>
          <w:szCs w:val="22"/>
          <w:lang w:eastAsia="en-AU"/>
        </w:rPr>
        <w:t xml:space="preserve"> </w:t>
      </w:r>
      <w:r w:rsidR="00C82C9B">
        <w:rPr>
          <w:rFonts w:asciiTheme="minorHAnsi" w:eastAsia="Times New Roman" w:hAnsiTheme="minorHAnsi" w:cstheme="minorHAnsi"/>
          <w:color w:val="000000"/>
          <w:szCs w:val="22"/>
          <w:lang w:val="uk-UA" w:eastAsia="en-AU"/>
        </w:rPr>
        <w:t xml:space="preserve">з питань </w:t>
      </w:r>
      <w:r w:rsidR="00613425">
        <w:rPr>
          <w:rFonts w:asciiTheme="minorHAnsi" w:eastAsia="Times New Roman" w:hAnsiTheme="minorHAnsi" w:cstheme="minorHAnsi"/>
          <w:color w:val="000000"/>
          <w:szCs w:val="22"/>
          <w:lang w:val="uk-UA" w:eastAsia="en-AU"/>
        </w:rPr>
        <w:t>їх</w:t>
      </w:r>
      <w:r w:rsidR="006E0D89">
        <w:rPr>
          <w:rFonts w:asciiTheme="minorHAnsi" w:eastAsia="Times New Roman" w:hAnsiTheme="minorHAnsi" w:cstheme="minorHAnsi"/>
          <w:color w:val="000000"/>
          <w:szCs w:val="22"/>
          <w:lang w:val="uk-UA" w:eastAsia="en-AU"/>
        </w:rPr>
        <w:t xml:space="preserve"> </w:t>
      </w:r>
      <w:r w:rsidR="00C82C9B">
        <w:rPr>
          <w:rFonts w:asciiTheme="minorHAnsi" w:eastAsia="Times New Roman" w:hAnsiTheme="minorHAnsi" w:cstheme="minorHAnsi"/>
          <w:color w:val="000000"/>
          <w:szCs w:val="22"/>
          <w:lang w:val="uk-UA" w:eastAsia="en-AU"/>
        </w:rPr>
        <w:t xml:space="preserve">прав, </w:t>
      </w:r>
      <w:r w:rsidR="006E0D89">
        <w:rPr>
          <w:rFonts w:asciiTheme="minorHAnsi" w:eastAsia="Times New Roman" w:hAnsiTheme="minorHAnsi" w:cstheme="minorHAnsi"/>
          <w:color w:val="000000"/>
          <w:szCs w:val="22"/>
          <w:lang w:val="uk-UA" w:eastAsia="en-AU"/>
        </w:rPr>
        <w:t>переадресації</w:t>
      </w:r>
      <w:r w:rsidR="00C82C9B">
        <w:rPr>
          <w:rFonts w:asciiTheme="minorHAnsi" w:eastAsia="Times New Roman" w:hAnsiTheme="minorHAnsi" w:cstheme="minorHAnsi"/>
          <w:color w:val="000000"/>
          <w:szCs w:val="22"/>
          <w:lang w:val="uk-UA" w:eastAsia="en-AU"/>
        </w:rPr>
        <w:t xml:space="preserve"> для отримання юридичних послуг, розробки програми адвокації та визначення пріоритетів спільноти щодо громадянської активності</w:t>
      </w:r>
      <w:r>
        <w:rPr>
          <w:rFonts w:asciiTheme="minorHAnsi" w:eastAsia="Times New Roman" w:hAnsiTheme="minorHAnsi" w:cstheme="minorHAnsi"/>
          <w:color w:val="000000"/>
          <w:szCs w:val="22"/>
          <w:lang w:val="uk-UA" w:eastAsia="en-AU"/>
        </w:rPr>
        <w:t>;</w:t>
      </w:r>
    </w:p>
    <w:p w14:paraId="25222E07" w14:textId="4C4EA37F" w:rsidR="00C82C9B" w:rsidRPr="001F745D" w:rsidRDefault="006D2ABF" w:rsidP="00C82C9B">
      <w:pPr>
        <w:pStyle w:val="ListParagraph"/>
        <w:numPr>
          <w:ilvl w:val="0"/>
          <w:numId w:val="29"/>
        </w:numPr>
        <w:spacing w:after="200" w:line="240" w:lineRule="auto"/>
        <w:ind w:left="1080"/>
        <w:rPr>
          <w:rFonts w:asciiTheme="minorHAnsi" w:hAnsiTheme="minorHAnsi" w:cstheme="minorHAnsi"/>
          <w:szCs w:val="22"/>
        </w:rPr>
      </w:pPr>
      <w:r>
        <w:rPr>
          <w:rFonts w:asciiTheme="minorHAnsi" w:hAnsiTheme="minorHAnsi" w:cstheme="minorHAnsi"/>
          <w:szCs w:val="22"/>
          <w:lang w:val="uk-UA"/>
        </w:rPr>
        <w:t>р</w:t>
      </w:r>
      <w:r w:rsidR="00C82C9B">
        <w:rPr>
          <w:rFonts w:asciiTheme="minorHAnsi" w:hAnsiTheme="minorHAnsi" w:cstheme="minorHAnsi"/>
          <w:szCs w:val="22"/>
          <w:lang w:val="uk-UA"/>
        </w:rPr>
        <w:t>озбудова потенціалу громадянського суспільства та представників груп підвищеного ризику інфікування ВІЛ для виконання ролі контролерів та спостерігачів (підвищення уваги питанням прав людини існуючими гарячими лініям</w:t>
      </w:r>
      <w:r w:rsidR="006E0D89">
        <w:rPr>
          <w:rFonts w:asciiTheme="minorHAnsi" w:hAnsiTheme="minorHAnsi" w:cstheme="minorHAnsi"/>
          <w:szCs w:val="22"/>
          <w:lang w:val="uk-UA"/>
        </w:rPr>
        <w:t xml:space="preserve">и </w:t>
      </w:r>
      <w:r w:rsidR="00A01FD6">
        <w:rPr>
          <w:rFonts w:asciiTheme="minorHAnsi" w:hAnsiTheme="minorHAnsi" w:cstheme="minorHAnsi"/>
          <w:szCs w:val="22"/>
          <w:lang w:val="uk-UA"/>
        </w:rPr>
        <w:t>з питань</w:t>
      </w:r>
      <w:r w:rsidR="006E0D89">
        <w:rPr>
          <w:rFonts w:asciiTheme="minorHAnsi" w:hAnsiTheme="minorHAnsi" w:cstheme="minorHAnsi"/>
          <w:szCs w:val="22"/>
          <w:lang w:val="uk-UA"/>
        </w:rPr>
        <w:t xml:space="preserve"> ВІЛ та ОЗТ, національним веб-порталом</w:t>
      </w:r>
      <w:r w:rsidR="00C82C9B">
        <w:rPr>
          <w:rFonts w:asciiTheme="minorHAnsi" w:hAnsiTheme="minorHAnsi" w:cstheme="minorHAnsi"/>
          <w:szCs w:val="22"/>
          <w:lang w:val="uk-UA"/>
        </w:rPr>
        <w:t xml:space="preserve"> з інф</w:t>
      </w:r>
      <w:r w:rsidR="006E0D89">
        <w:rPr>
          <w:rFonts w:asciiTheme="minorHAnsi" w:hAnsiTheme="minorHAnsi" w:cstheme="minorHAnsi"/>
          <w:szCs w:val="22"/>
          <w:lang w:val="uk-UA"/>
        </w:rPr>
        <w:t>ормацією про порушення, місцевими інформаційними</w:t>
      </w:r>
      <w:r w:rsidR="00C82C9B">
        <w:rPr>
          <w:rFonts w:asciiTheme="minorHAnsi" w:hAnsiTheme="minorHAnsi" w:cstheme="minorHAnsi"/>
          <w:szCs w:val="22"/>
          <w:lang w:val="uk-UA"/>
        </w:rPr>
        <w:t xml:space="preserve"> та </w:t>
      </w:r>
      <w:r w:rsidR="006E0D89">
        <w:rPr>
          <w:rFonts w:asciiTheme="minorHAnsi" w:hAnsiTheme="minorHAnsi" w:cstheme="minorHAnsi"/>
          <w:szCs w:val="22"/>
          <w:lang w:val="uk-UA"/>
        </w:rPr>
        <w:t>навчальними кампаніями, призначеними</w:t>
      </w:r>
      <w:r w:rsidR="00C82C9B">
        <w:rPr>
          <w:rFonts w:asciiTheme="minorHAnsi" w:hAnsiTheme="minorHAnsi" w:cstheme="minorHAnsi"/>
          <w:szCs w:val="22"/>
          <w:lang w:val="uk-UA"/>
        </w:rPr>
        <w:t xml:space="preserve"> сприяти запобіганню дискримінації та </w:t>
      </w:r>
      <w:r w:rsidR="006E0D89">
        <w:rPr>
          <w:rFonts w:asciiTheme="minorHAnsi" w:hAnsiTheme="minorHAnsi" w:cstheme="minorHAnsi"/>
          <w:szCs w:val="22"/>
          <w:lang w:val="uk-UA"/>
        </w:rPr>
        <w:t xml:space="preserve">залученню до </w:t>
      </w:r>
      <w:r w:rsidR="00C82C9B">
        <w:rPr>
          <w:rFonts w:asciiTheme="minorHAnsi" w:hAnsiTheme="minorHAnsi" w:cstheme="minorHAnsi"/>
          <w:szCs w:val="22"/>
          <w:lang w:val="uk-UA"/>
        </w:rPr>
        <w:t xml:space="preserve">відповідальності за порушення прав людини). </w:t>
      </w:r>
    </w:p>
    <w:p w14:paraId="00C5F4D4" w14:textId="23926536" w:rsidR="0084772C" w:rsidRPr="00CC4C4B" w:rsidRDefault="00640C4E" w:rsidP="0084772C">
      <w:pPr>
        <w:pStyle w:val="Heading3"/>
        <w:rPr>
          <w:rFonts w:asciiTheme="minorHAnsi" w:hAnsiTheme="minorHAnsi" w:cstheme="minorHAnsi"/>
          <w:i/>
          <w:color w:val="auto"/>
          <w:lang w:val="uk-UA"/>
        </w:rPr>
      </w:pPr>
      <w:bookmarkStart w:id="21" w:name="_Toc513069503"/>
      <w:bookmarkStart w:id="22" w:name="_Toc513992703"/>
      <w:r>
        <w:rPr>
          <w:rFonts w:asciiTheme="minorHAnsi" w:hAnsiTheme="minorHAnsi" w:cstheme="minorHAnsi"/>
          <w:i/>
          <w:color w:val="auto"/>
          <w:lang w:val="uk-UA"/>
        </w:rPr>
        <w:t>ПН</w:t>
      </w:r>
      <w:r w:rsidR="00C82C9B" w:rsidRPr="00953858">
        <w:rPr>
          <w:rFonts w:asciiTheme="minorHAnsi" w:hAnsiTheme="minorHAnsi" w:cstheme="minorHAnsi"/>
          <w:i/>
          <w:color w:val="auto"/>
        </w:rPr>
        <w:t xml:space="preserve"> 5: </w:t>
      </w:r>
      <w:bookmarkEnd w:id="21"/>
      <w:r w:rsidR="00C82C9B" w:rsidRPr="00953858">
        <w:rPr>
          <w:rFonts w:asciiTheme="minorHAnsi" w:hAnsiTheme="minorHAnsi" w:cstheme="minorHAnsi"/>
          <w:i/>
          <w:color w:val="auto"/>
        </w:rPr>
        <w:t xml:space="preserve">Програми </w:t>
      </w:r>
      <w:r w:rsidR="00C51B73">
        <w:rPr>
          <w:rFonts w:asciiTheme="minorHAnsi" w:hAnsiTheme="minorHAnsi" w:cstheme="minorHAnsi"/>
          <w:i/>
          <w:color w:val="auto"/>
        </w:rPr>
        <w:t>з надання юридичних послуг</w:t>
      </w:r>
      <w:r w:rsidR="0084772C">
        <w:rPr>
          <w:rFonts w:asciiTheme="minorHAnsi" w:hAnsiTheme="minorHAnsi" w:cstheme="minorHAnsi"/>
          <w:i/>
          <w:color w:val="auto"/>
          <w:lang w:val="uk-UA"/>
        </w:rPr>
        <w:t xml:space="preserve"> </w:t>
      </w:r>
      <w:r w:rsidR="00575976">
        <w:rPr>
          <w:rFonts w:asciiTheme="minorHAnsi" w:hAnsiTheme="minorHAnsi" w:cstheme="minorHAnsi"/>
          <w:i/>
          <w:color w:val="auto"/>
          <w:lang w:val="uk-UA"/>
        </w:rPr>
        <w:t>щодо</w:t>
      </w:r>
      <w:r w:rsidR="0084772C" w:rsidRPr="00CE5E08">
        <w:rPr>
          <w:rFonts w:asciiTheme="minorHAnsi" w:hAnsiTheme="minorHAnsi" w:cstheme="minorHAnsi"/>
          <w:i/>
          <w:color w:val="auto"/>
          <w:lang w:val="uk-UA"/>
        </w:rPr>
        <w:t xml:space="preserve"> ВІЛ</w:t>
      </w:r>
      <w:bookmarkEnd w:id="22"/>
    </w:p>
    <w:p w14:paraId="2F69AEB7" w14:textId="083B26C5" w:rsidR="00C82C9B" w:rsidRPr="00C51B73" w:rsidRDefault="00C82C9B" w:rsidP="00C82C9B">
      <w:pPr>
        <w:spacing w:after="0" w:line="240" w:lineRule="auto"/>
        <w:rPr>
          <w:rFonts w:asciiTheme="minorHAnsi" w:eastAsia="Times New Roman" w:hAnsiTheme="minorHAnsi" w:cstheme="minorHAnsi"/>
          <w:color w:val="000000"/>
          <w:szCs w:val="22"/>
          <w:lang w:val="uk-UA"/>
        </w:rPr>
      </w:pPr>
      <w:r>
        <w:rPr>
          <w:rFonts w:asciiTheme="minorHAnsi" w:hAnsiTheme="minorHAnsi" w:cstheme="minorHAnsi"/>
          <w:szCs w:val="22"/>
          <w:lang w:val="uk-UA"/>
        </w:rPr>
        <w:t>Заходи за цим напрямком включали</w:t>
      </w:r>
      <w:r w:rsidRPr="00C51B73">
        <w:rPr>
          <w:rFonts w:asciiTheme="minorHAnsi" w:hAnsiTheme="minorHAnsi" w:cstheme="minorHAnsi"/>
          <w:szCs w:val="22"/>
          <w:lang w:val="uk-UA"/>
        </w:rPr>
        <w:t xml:space="preserve">: </w:t>
      </w:r>
      <w:r>
        <w:rPr>
          <w:rFonts w:asciiTheme="minorHAnsi" w:hAnsiTheme="minorHAnsi" w:cstheme="minorHAnsi"/>
          <w:szCs w:val="22"/>
          <w:lang w:val="uk-UA"/>
        </w:rPr>
        <w:t>національні тренінги для 5000 юристів, що надають безкоштовну державну правову допомогу, з питань якості роботи (у тому числі лекції з паліативної допомоги та ОЗТ);</w:t>
      </w:r>
      <w:r w:rsidRPr="00C51B73">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надання безкоштовної правової допомоги спільноті ЛГБТ</w:t>
      </w:r>
      <w:r w:rsidRPr="00C51B73">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консультування ЛЖВ юристами та соціальними працівниками</w:t>
      </w:r>
      <w:r w:rsidRPr="00C51B73">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з питань прав людини</w:t>
      </w:r>
      <w:r w:rsidRPr="00C51B73">
        <w:rPr>
          <w:rFonts w:asciiTheme="minorHAnsi" w:eastAsia="Times New Roman" w:hAnsiTheme="minorHAnsi" w:cstheme="minorHAnsi"/>
          <w:color w:val="000000"/>
          <w:szCs w:val="22"/>
          <w:lang w:val="uk-UA"/>
        </w:rPr>
        <w:t xml:space="preserve">; </w:t>
      </w:r>
      <w:r w:rsidR="00A01FD6">
        <w:rPr>
          <w:rFonts w:asciiTheme="minorHAnsi" w:eastAsia="Times New Roman" w:hAnsiTheme="minorHAnsi" w:cstheme="minorHAnsi"/>
          <w:color w:val="000000"/>
          <w:szCs w:val="22"/>
          <w:lang w:val="uk-UA"/>
        </w:rPr>
        <w:t>надання юридичних консультацій</w:t>
      </w:r>
      <w:r>
        <w:rPr>
          <w:rFonts w:asciiTheme="minorHAnsi" w:eastAsia="Times New Roman" w:hAnsiTheme="minorHAnsi" w:cstheme="minorHAnsi"/>
          <w:color w:val="000000"/>
          <w:szCs w:val="22"/>
          <w:lang w:val="uk-UA"/>
        </w:rPr>
        <w:t xml:space="preserve"> та юридичних послуг групам підвищеного ризику інфікування ВІЛ</w:t>
      </w:r>
      <w:r w:rsidRPr="00C51B73">
        <w:rPr>
          <w:rFonts w:asciiTheme="minorHAnsi" w:eastAsia="Times New Roman" w:hAnsiTheme="minorHAnsi" w:cstheme="minorHAnsi"/>
          <w:color w:val="000000"/>
          <w:szCs w:val="22"/>
          <w:lang w:val="uk-UA"/>
        </w:rPr>
        <w:t>.</w:t>
      </w:r>
    </w:p>
    <w:p w14:paraId="04606326" w14:textId="77777777" w:rsidR="00C82C9B" w:rsidRPr="00C51B73" w:rsidRDefault="00C82C9B" w:rsidP="00C82C9B">
      <w:pPr>
        <w:spacing w:after="0"/>
        <w:rPr>
          <w:rFonts w:asciiTheme="minorHAnsi" w:hAnsiTheme="minorHAnsi" w:cstheme="minorHAnsi"/>
          <w:szCs w:val="22"/>
          <w:lang w:val="uk-UA"/>
        </w:rPr>
      </w:pPr>
    </w:p>
    <w:p w14:paraId="00C852EB" w14:textId="1980496E" w:rsidR="00C82C9B" w:rsidRPr="0087386B" w:rsidRDefault="0087386B" w:rsidP="00C82C9B">
      <w:pPr>
        <w:rPr>
          <w:rFonts w:asciiTheme="minorHAnsi" w:hAnsiTheme="minorHAnsi" w:cstheme="minorHAnsi"/>
          <w:szCs w:val="22"/>
        </w:rPr>
      </w:pPr>
      <w:r>
        <w:rPr>
          <w:rFonts w:asciiTheme="minorHAnsi" w:hAnsiTheme="minorHAnsi" w:cstheme="minorHAnsi"/>
          <w:szCs w:val="22"/>
          <w:lang w:val="uk-UA"/>
        </w:rPr>
        <w:t>Комплексна програма за цим напрямом збільшує масштаб цих ініціатив та доповнює їх наступним</w:t>
      </w:r>
      <w:r w:rsidR="00C82C9B" w:rsidRPr="006E0D89">
        <w:rPr>
          <w:rFonts w:asciiTheme="minorHAnsi" w:hAnsiTheme="minorHAnsi" w:cstheme="minorHAnsi"/>
          <w:szCs w:val="22"/>
          <w:lang w:val="uk-UA"/>
        </w:rPr>
        <w:t>:</w:t>
      </w:r>
    </w:p>
    <w:p w14:paraId="2021B7FF" w14:textId="5A025D12" w:rsidR="00C82C9B" w:rsidRPr="00486664" w:rsidRDefault="0087386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w:t>
      </w:r>
      <w:r w:rsidR="00C82C9B">
        <w:rPr>
          <w:rFonts w:asciiTheme="minorHAnsi" w:hAnsiTheme="minorHAnsi" w:cstheme="minorHAnsi"/>
          <w:szCs w:val="22"/>
          <w:lang w:val="uk-UA"/>
        </w:rPr>
        <w:t xml:space="preserve">озширення програми </w:t>
      </w:r>
      <w:r w:rsidR="006E0D89">
        <w:rPr>
          <w:rFonts w:asciiTheme="minorHAnsi" w:hAnsiTheme="minorHAnsi" w:cstheme="minorHAnsi"/>
          <w:szCs w:val="22"/>
          <w:lang w:val="uk-UA"/>
        </w:rPr>
        <w:t xml:space="preserve">щодо </w:t>
      </w:r>
      <w:r w:rsidR="00244A75">
        <w:rPr>
          <w:rFonts w:asciiTheme="minorHAnsi" w:hAnsiTheme="minorHAnsi" w:cstheme="minorHAnsi"/>
          <w:szCs w:val="22"/>
          <w:lang w:val="uk-UA"/>
        </w:rPr>
        <w:t xml:space="preserve">створення системи </w:t>
      </w:r>
      <w:r w:rsidR="006E0D89">
        <w:rPr>
          <w:rFonts w:asciiTheme="minorHAnsi" w:hAnsiTheme="minorHAnsi" w:cstheme="minorHAnsi"/>
          <w:szCs w:val="22"/>
          <w:lang w:val="uk-UA"/>
        </w:rPr>
        <w:t>громадських радників</w:t>
      </w:r>
      <w:r w:rsidR="00C82C9B" w:rsidRPr="006E0D89">
        <w:rPr>
          <w:rFonts w:asciiTheme="minorHAnsi" w:hAnsiTheme="minorHAnsi" w:cstheme="minorHAnsi"/>
          <w:szCs w:val="22"/>
          <w:lang w:val="uk-UA"/>
        </w:rPr>
        <w:t>/</w:t>
      </w:r>
      <w:r w:rsidR="00C82C9B">
        <w:rPr>
          <w:rFonts w:asciiTheme="minorHAnsi" w:hAnsiTheme="minorHAnsi" w:cstheme="minorHAnsi"/>
          <w:szCs w:val="22"/>
          <w:lang w:val="uk-UA"/>
        </w:rPr>
        <w:t>параюристів</w:t>
      </w:r>
      <w:r w:rsidR="00C82C9B" w:rsidRPr="006E0D89">
        <w:rPr>
          <w:rFonts w:asciiTheme="minorHAnsi" w:hAnsiTheme="minorHAnsi" w:cstheme="minorHAnsi"/>
          <w:szCs w:val="22"/>
          <w:lang w:val="uk-UA"/>
        </w:rPr>
        <w:t xml:space="preserve"> </w:t>
      </w:r>
      <w:r w:rsidR="006E0D89">
        <w:rPr>
          <w:rFonts w:asciiTheme="minorHAnsi" w:hAnsiTheme="minorHAnsi" w:cstheme="minorHAnsi"/>
          <w:szCs w:val="22"/>
          <w:lang w:val="uk-UA"/>
        </w:rPr>
        <w:t xml:space="preserve">із </w:t>
      </w:r>
      <w:r w:rsidR="00244A75">
        <w:rPr>
          <w:rFonts w:asciiTheme="minorHAnsi" w:hAnsiTheme="minorHAnsi" w:cstheme="minorHAnsi"/>
          <w:szCs w:val="22"/>
          <w:lang w:val="uk-UA"/>
        </w:rPr>
        <w:t>забезпеченням</w:t>
      </w:r>
      <w:r w:rsidR="00C82C9B">
        <w:rPr>
          <w:rFonts w:asciiTheme="minorHAnsi" w:hAnsiTheme="minorHAnsi" w:cstheme="minorHAnsi"/>
          <w:szCs w:val="22"/>
          <w:lang w:val="uk-UA"/>
        </w:rPr>
        <w:t xml:space="preserve"> достатнього рівня охоплення</w:t>
      </w:r>
      <w:r w:rsidR="00244A75">
        <w:rPr>
          <w:rFonts w:asciiTheme="minorHAnsi" w:hAnsiTheme="minorHAnsi" w:cstheme="minorHAnsi"/>
          <w:szCs w:val="22"/>
          <w:lang w:val="uk-UA"/>
        </w:rPr>
        <w:t xml:space="preserve"> програми</w:t>
      </w:r>
      <w:r w:rsidR="00C82C9B">
        <w:rPr>
          <w:rFonts w:asciiTheme="minorHAnsi" w:hAnsiTheme="minorHAnsi" w:cstheme="minorHAnsi"/>
          <w:szCs w:val="22"/>
          <w:lang w:val="uk-UA"/>
        </w:rPr>
        <w:t xml:space="preserve"> з метою навчання </w:t>
      </w:r>
      <w:r w:rsidR="00244A75">
        <w:rPr>
          <w:rFonts w:asciiTheme="minorHAnsi" w:hAnsiTheme="minorHAnsi" w:cstheme="minorHAnsi"/>
          <w:szCs w:val="22"/>
          <w:lang w:val="uk-UA"/>
        </w:rPr>
        <w:t xml:space="preserve">груп підвищеного ризику </w:t>
      </w:r>
      <w:r w:rsidR="00C82C9B">
        <w:rPr>
          <w:rFonts w:asciiTheme="minorHAnsi" w:hAnsiTheme="minorHAnsi" w:cstheme="minorHAnsi"/>
          <w:szCs w:val="22"/>
          <w:lang w:val="uk-UA"/>
        </w:rPr>
        <w:t xml:space="preserve">та надання </w:t>
      </w:r>
      <w:r w:rsidR="00244A75">
        <w:rPr>
          <w:rFonts w:asciiTheme="minorHAnsi" w:hAnsiTheme="minorHAnsi" w:cstheme="minorHAnsi"/>
          <w:szCs w:val="22"/>
          <w:lang w:val="uk-UA"/>
        </w:rPr>
        <w:t>їм послуг</w:t>
      </w:r>
      <w:r w:rsidR="00C82C9B">
        <w:rPr>
          <w:rFonts w:asciiTheme="minorHAnsi" w:hAnsiTheme="minorHAnsi" w:cstheme="minorHAnsi"/>
          <w:szCs w:val="22"/>
          <w:lang w:val="uk-UA"/>
        </w:rPr>
        <w:t xml:space="preserve"> у всіх областях і містах </w:t>
      </w:r>
      <w:r>
        <w:rPr>
          <w:rFonts w:asciiTheme="minorHAnsi" w:hAnsiTheme="minorHAnsi" w:cstheme="minorHAnsi"/>
          <w:szCs w:val="22"/>
          <w:lang w:val="uk-UA"/>
        </w:rPr>
        <w:t>із</w:t>
      </w:r>
      <w:r w:rsidR="00C82C9B">
        <w:rPr>
          <w:rFonts w:asciiTheme="minorHAnsi" w:hAnsiTheme="minorHAnsi" w:cstheme="minorHAnsi"/>
          <w:szCs w:val="22"/>
          <w:lang w:val="uk-UA"/>
        </w:rPr>
        <w:t xml:space="preserve"> значною концентрацією ЛЖВ і </w:t>
      </w:r>
      <w:r w:rsidR="00244A75">
        <w:rPr>
          <w:rFonts w:asciiTheme="minorHAnsi" w:hAnsiTheme="minorHAnsi" w:cstheme="minorHAnsi"/>
          <w:szCs w:val="22"/>
          <w:lang w:val="uk-UA"/>
        </w:rPr>
        <w:t xml:space="preserve">груп підвищеного ризику; </w:t>
      </w:r>
      <w:r w:rsidR="00C82C9B">
        <w:rPr>
          <w:rFonts w:asciiTheme="minorHAnsi" w:hAnsiTheme="minorHAnsi" w:cstheme="minorHAnsi"/>
          <w:szCs w:val="22"/>
          <w:lang w:val="uk-UA"/>
        </w:rPr>
        <w:t>робота з атестації, контролю якості та і</w:t>
      </w:r>
      <w:r w:rsidR="00244A75">
        <w:rPr>
          <w:rFonts w:asciiTheme="minorHAnsi" w:hAnsiTheme="minorHAnsi" w:cstheme="minorHAnsi"/>
          <w:szCs w:val="22"/>
          <w:lang w:val="uk-UA"/>
        </w:rPr>
        <w:t>н</w:t>
      </w:r>
      <w:r w:rsidR="00C82C9B">
        <w:rPr>
          <w:rFonts w:asciiTheme="minorHAnsi" w:hAnsiTheme="minorHAnsi" w:cstheme="minorHAnsi"/>
          <w:szCs w:val="22"/>
          <w:lang w:val="uk-UA"/>
        </w:rPr>
        <w:t xml:space="preserve">ституціоналізації </w:t>
      </w:r>
      <w:r w:rsidR="00244A75">
        <w:rPr>
          <w:rFonts w:asciiTheme="minorHAnsi" w:hAnsiTheme="minorHAnsi" w:cstheme="minorHAnsi"/>
          <w:szCs w:val="22"/>
          <w:lang w:val="uk-UA"/>
        </w:rPr>
        <w:t>системи громадських радників</w:t>
      </w:r>
      <w:r w:rsidR="00C82C9B" w:rsidRPr="00486664">
        <w:rPr>
          <w:rFonts w:asciiTheme="minorHAnsi" w:hAnsiTheme="minorHAnsi" w:cstheme="minorHAnsi"/>
          <w:szCs w:val="22"/>
          <w:lang w:val="uk-UA"/>
        </w:rPr>
        <w:t>/</w:t>
      </w:r>
      <w:r w:rsidR="00C82C9B">
        <w:rPr>
          <w:rFonts w:asciiTheme="minorHAnsi" w:hAnsiTheme="minorHAnsi" w:cstheme="minorHAnsi"/>
          <w:szCs w:val="22"/>
          <w:lang w:val="uk-UA"/>
        </w:rPr>
        <w:t>параюристів</w:t>
      </w:r>
      <w:r>
        <w:rPr>
          <w:rFonts w:asciiTheme="minorHAnsi" w:hAnsiTheme="minorHAnsi" w:cstheme="minorHAnsi"/>
          <w:szCs w:val="22"/>
          <w:lang w:val="uk-UA"/>
        </w:rPr>
        <w:t>;</w:t>
      </w:r>
    </w:p>
    <w:p w14:paraId="489C7513" w14:textId="0DB6A8C6" w:rsidR="00C82C9B" w:rsidRPr="00486664" w:rsidRDefault="00C82C9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ВІЛ-сервісні НУО повинні надавати допомогу ЛВІН і колишнім в</w:t>
      </w:r>
      <w:r w:rsidRPr="00486664">
        <w:rPr>
          <w:rFonts w:asciiTheme="minorHAnsi" w:hAnsiTheme="minorHAnsi" w:cstheme="minorHAnsi"/>
          <w:szCs w:val="22"/>
          <w:lang w:val="uk-UA"/>
        </w:rPr>
        <w:t>'</w:t>
      </w:r>
      <w:r>
        <w:rPr>
          <w:rFonts w:asciiTheme="minorHAnsi" w:hAnsiTheme="minorHAnsi" w:cstheme="minorHAnsi"/>
          <w:szCs w:val="22"/>
          <w:lang w:val="uk-UA"/>
        </w:rPr>
        <w:t>язням</w:t>
      </w:r>
      <w:r w:rsidRPr="00486664">
        <w:rPr>
          <w:rFonts w:asciiTheme="minorHAnsi" w:hAnsiTheme="minorHAnsi" w:cstheme="minorHAnsi"/>
          <w:szCs w:val="22"/>
          <w:lang w:val="uk-UA"/>
        </w:rPr>
        <w:t xml:space="preserve"> </w:t>
      </w:r>
      <w:r w:rsidR="0087386B">
        <w:rPr>
          <w:rFonts w:asciiTheme="minorHAnsi" w:hAnsiTheme="minorHAnsi" w:cstheme="minorHAnsi"/>
          <w:szCs w:val="22"/>
          <w:lang w:val="uk-UA"/>
        </w:rPr>
        <w:t>у</w:t>
      </w:r>
      <w:r>
        <w:rPr>
          <w:rFonts w:asciiTheme="minorHAnsi" w:hAnsiTheme="minorHAnsi" w:cstheme="minorHAnsi"/>
          <w:szCs w:val="22"/>
          <w:lang w:val="uk-UA"/>
        </w:rPr>
        <w:t xml:space="preserve"> відновленн</w:t>
      </w:r>
      <w:r w:rsidR="0087386B">
        <w:rPr>
          <w:rFonts w:asciiTheme="minorHAnsi" w:hAnsiTheme="minorHAnsi" w:cstheme="minorHAnsi"/>
          <w:szCs w:val="22"/>
          <w:lang w:val="uk-UA"/>
        </w:rPr>
        <w:t>і</w:t>
      </w:r>
      <w:r>
        <w:rPr>
          <w:rFonts w:asciiTheme="minorHAnsi" w:hAnsiTheme="minorHAnsi" w:cstheme="minorHAnsi"/>
          <w:szCs w:val="22"/>
          <w:lang w:val="uk-UA"/>
        </w:rPr>
        <w:t xml:space="preserve"> документів з метою отримання </w:t>
      </w:r>
      <w:r w:rsidR="003B1CA6">
        <w:rPr>
          <w:rFonts w:asciiTheme="minorHAnsi" w:hAnsiTheme="minorHAnsi" w:cstheme="minorHAnsi"/>
          <w:szCs w:val="22"/>
          <w:lang w:val="uk-UA"/>
        </w:rPr>
        <w:t xml:space="preserve">ними </w:t>
      </w:r>
      <w:r>
        <w:rPr>
          <w:rFonts w:asciiTheme="minorHAnsi" w:hAnsiTheme="minorHAnsi" w:cstheme="minorHAnsi"/>
          <w:szCs w:val="22"/>
          <w:lang w:val="uk-UA"/>
        </w:rPr>
        <w:t>доступу до ВІЛ-послуг</w:t>
      </w:r>
      <w:r w:rsidR="0087386B">
        <w:rPr>
          <w:rFonts w:asciiTheme="minorHAnsi" w:hAnsiTheme="minorHAnsi" w:cstheme="minorHAnsi"/>
          <w:szCs w:val="22"/>
          <w:lang w:val="uk-UA"/>
        </w:rPr>
        <w:t>;</w:t>
      </w:r>
    </w:p>
    <w:p w14:paraId="35442B2A" w14:textId="42AFE9F5" w:rsidR="00C82C9B" w:rsidRPr="00111E78" w:rsidRDefault="0087386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3B1CA6">
        <w:rPr>
          <w:rFonts w:asciiTheme="minorHAnsi" w:hAnsiTheme="minorHAnsi" w:cstheme="minorHAnsi"/>
          <w:szCs w:val="22"/>
          <w:lang w:val="uk-UA"/>
        </w:rPr>
        <w:t>родовження проведення спеціалізованих тренінгів</w:t>
      </w:r>
      <w:r w:rsidR="00C82C9B">
        <w:rPr>
          <w:rFonts w:asciiTheme="minorHAnsi" w:hAnsiTheme="minorHAnsi" w:cstheme="minorHAnsi"/>
          <w:szCs w:val="22"/>
          <w:lang w:val="uk-UA"/>
        </w:rPr>
        <w:t xml:space="preserve"> для юристів, які працюють у державних службах з надання безкоштовної правової допомоги</w:t>
      </w:r>
      <w:r w:rsidR="003B1CA6">
        <w:rPr>
          <w:rFonts w:asciiTheme="minorHAnsi" w:hAnsiTheme="minorHAnsi" w:cstheme="minorHAnsi"/>
          <w:szCs w:val="22"/>
          <w:lang w:val="uk-UA"/>
        </w:rPr>
        <w:t>,</w:t>
      </w:r>
      <w:r w:rsidR="00C82C9B">
        <w:rPr>
          <w:rFonts w:asciiTheme="minorHAnsi" w:hAnsiTheme="minorHAnsi" w:cstheme="minorHAnsi"/>
          <w:szCs w:val="22"/>
          <w:lang w:val="uk-UA"/>
        </w:rPr>
        <w:t xml:space="preserve"> з метою підвищення якості консультацій, </w:t>
      </w:r>
      <w:r w:rsidR="003B1CA6">
        <w:rPr>
          <w:rFonts w:asciiTheme="minorHAnsi" w:hAnsiTheme="minorHAnsi" w:cstheme="minorHAnsi"/>
          <w:szCs w:val="22"/>
          <w:lang w:val="uk-UA"/>
        </w:rPr>
        <w:t xml:space="preserve">щодо </w:t>
      </w:r>
      <w:r w:rsidR="00C82C9B">
        <w:rPr>
          <w:rFonts w:asciiTheme="minorHAnsi" w:hAnsiTheme="minorHAnsi" w:cstheme="minorHAnsi"/>
          <w:szCs w:val="22"/>
          <w:lang w:val="uk-UA"/>
        </w:rPr>
        <w:t xml:space="preserve">надаються групам підвищеного ризику </w:t>
      </w:r>
      <w:r w:rsidR="00C82C9B" w:rsidRPr="00111E78">
        <w:rPr>
          <w:rFonts w:asciiTheme="minorHAnsi" w:hAnsiTheme="minorHAnsi" w:cstheme="minorHAnsi"/>
          <w:szCs w:val="22"/>
          <w:lang w:val="uk-UA"/>
        </w:rPr>
        <w:t>(</w:t>
      </w:r>
      <w:r w:rsidR="00C82C9B">
        <w:rPr>
          <w:rFonts w:asciiTheme="minorHAnsi" w:hAnsiTheme="minorHAnsi" w:cstheme="minorHAnsi"/>
          <w:szCs w:val="22"/>
          <w:lang w:val="uk-UA"/>
        </w:rPr>
        <w:t xml:space="preserve">зокрема, з </w:t>
      </w:r>
      <w:r w:rsidR="00C82C9B">
        <w:rPr>
          <w:rFonts w:asciiTheme="minorHAnsi" w:hAnsiTheme="minorHAnsi" w:cstheme="minorHAnsi"/>
          <w:szCs w:val="22"/>
          <w:lang w:val="uk-UA"/>
        </w:rPr>
        <w:lastRenderedPageBreak/>
        <w:t>конкретних питань, пов</w:t>
      </w:r>
      <w:r w:rsidR="00C82C9B" w:rsidRPr="00111E78">
        <w:rPr>
          <w:rFonts w:asciiTheme="minorHAnsi" w:hAnsiTheme="minorHAnsi" w:cstheme="minorHAnsi"/>
          <w:szCs w:val="22"/>
          <w:lang w:val="uk-UA"/>
        </w:rPr>
        <w:t>’</w:t>
      </w:r>
      <w:r w:rsidR="00C82C9B">
        <w:rPr>
          <w:rFonts w:asciiTheme="minorHAnsi" w:hAnsiTheme="minorHAnsi" w:cstheme="minorHAnsi"/>
          <w:szCs w:val="22"/>
          <w:lang w:val="uk-UA"/>
        </w:rPr>
        <w:t xml:space="preserve">язаних </w:t>
      </w:r>
      <w:r w:rsidR="003B1CA6">
        <w:rPr>
          <w:rFonts w:asciiTheme="minorHAnsi" w:hAnsiTheme="minorHAnsi" w:cstheme="minorHAnsi"/>
          <w:szCs w:val="22"/>
          <w:lang w:val="uk-UA"/>
        </w:rPr>
        <w:t>і</w:t>
      </w:r>
      <w:r w:rsidR="00C82C9B">
        <w:rPr>
          <w:rFonts w:asciiTheme="minorHAnsi" w:hAnsiTheme="minorHAnsi" w:cstheme="minorHAnsi"/>
          <w:szCs w:val="22"/>
          <w:lang w:val="uk-UA"/>
        </w:rPr>
        <w:t>з випадками зберігання наркотиків</w:t>
      </w:r>
      <w:r w:rsidR="00C82C9B" w:rsidRPr="00111E78">
        <w:rPr>
          <w:rFonts w:asciiTheme="minorHAnsi" w:hAnsiTheme="minorHAnsi" w:cstheme="minorHAnsi"/>
          <w:szCs w:val="22"/>
          <w:lang w:val="uk-UA"/>
        </w:rPr>
        <w:t xml:space="preserve">, </w:t>
      </w:r>
      <w:r w:rsidR="00C82C9B">
        <w:rPr>
          <w:rFonts w:asciiTheme="minorHAnsi" w:hAnsiTheme="minorHAnsi" w:cstheme="minorHAnsi"/>
          <w:szCs w:val="22"/>
          <w:lang w:val="uk-UA"/>
        </w:rPr>
        <w:t>випадками розголошення медичної таємниці тощо</w:t>
      </w:r>
      <w:r>
        <w:rPr>
          <w:rFonts w:asciiTheme="minorHAnsi" w:hAnsiTheme="minorHAnsi" w:cstheme="minorHAnsi"/>
          <w:szCs w:val="22"/>
          <w:lang w:val="uk-UA"/>
        </w:rPr>
        <w:t>);</w:t>
      </w:r>
    </w:p>
    <w:p w14:paraId="1338B08B" w14:textId="264BD37A" w:rsidR="00C82C9B" w:rsidRPr="00F6057C" w:rsidRDefault="0087386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3B1CA6">
        <w:rPr>
          <w:rFonts w:asciiTheme="minorHAnsi" w:hAnsiTheme="minorHAnsi" w:cstheme="minorHAnsi"/>
          <w:szCs w:val="22"/>
          <w:lang w:val="uk-UA"/>
        </w:rPr>
        <w:t>родовження посилювання та розширення механізму</w:t>
      </w:r>
      <w:r w:rsidR="00C82C9B">
        <w:rPr>
          <w:rFonts w:asciiTheme="minorHAnsi" w:hAnsiTheme="minorHAnsi" w:cstheme="minorHAnsi"/>
          <w:szCs w:val="22"/>
          <w:lang w:val="uk-UA"/>
        </w:rPr>
        <w:t xml:space="preserve"> проведення громадсько-парламентських розслідувань для найбільш серйозних випадків порушення прав</w:t>
      </w:r>
      <w:r>
        <w:rPr>
          <w:rFonts w:asciiTheme="minorHAnsi" w:hAnsiTheme="minorHAnsi" w:cstheme="minorHAnsi"/>
          <w:szCs w:val="22"/>
          <w:lang w:val="uk-UA"/>
        </w:rPr>
        <w:t>;</w:t>
      </w:r>
    </w:p>
    <w:p w14:paraId="00D98683" w14:textId="396D88EC" w:rsidR="00C82C9B" w:rsidRPr="001C471A" w:rsidRDefault="0087386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с</w:t>
      </w:r>
      <w:r w:rsidR="003B1CA6">
        <w:rPr>
          <w:rFonts w:asciiTheme="minorHAnsi" w:hAnsiTheme="minorHAnsi" w:cstheme="minorHAnsi"/>
          <w:szCs w:val="22"/>
          <w:lang w:val="uk-UA"/>
        </w:rPr>
        <w:t>творення бази</w:t>
      </w:r>
      <w:r w:rsidR="00C82C9B">
        <w:rPr>
          <w:rFonts w:asciiTheme="minorHAnsi" w:hAnsiTheme="minorHAnsi" w:cstheme="minorHAnsi"/>
          <w:szCs w:val="22"/>
          <w:lang w:val="uk-UA"/>
        </w:rPr>
        <w:t xml:space="preserve"> даних юристів, здатних</w:t>
      </w:r>
      <w:r w:rsidR="00C82C9B" w:rsidRPr="007246A7">
        <w:rPr>
          <w:rFonts w:asciiTheme="minorHAnsi" w:hAnsiTheme="minorHAnsi" w:cstheme="minorHAnsi"/>
          <w:szCs w:val="22"/>
          <w:lang w:val="uk-UA"/>
        </w:rPr>
        <w:t xml:space="preserve"> (</w:t>
      </w:r>
      <w:r w:rsidR="00C82C9B">
        <w:rPr>
          <w:rFonts w:asciiTheme="minorHAnsi" w:hAnsiTheme="minorHAnsi" w:cstheme="minorHAnsi"/>
          <w:szCs w:val="22"/>
          <w:lang w:val="uk-UA"/>
        </w:rPr>
        <w:t xml:space="preserve">обізнаних </w:t>
      </w:r>
      <w:r w:rsidR="00744F27">
        <w:rPr>
          <w:rFonts w:asciiTheme="minorHAnsi" w:hAnsiTheme="minorHAnsi" w:cstheme="minorHAnsi"/>
          <w:szCs w:val="22"/>
          <w:lang w:val="uk-UA"/>
        </w:rPr>
        <w:t>і</w:t>
      </w:r>
      <w:r w:rsidR="00C82C9B">
        <w:rPr>
          <w:rFonts w:asciiTheme="minorHAnsi" w:hAnsiTheme="minorHAnsi" w:cstheme="minorHAnsi"/>
          <w:szCs w:val="22"/>
          <w:lang w:val="uk-UA"/>
        </w:rPr>
        <w:t xml:space="preserve"> толерантних</w:t>
      </w:r>
      <w:r w:rsidR="00C82C9B" w:rsidRPr="007246A7">
        <w:rPr>
          <w:rFonts w:asciiTheme="minorHAnsi" w:hAnsiTheme="minorHAnsi" w:cstheme="minorHAnsi"/>
          <w:szCs w:val="22"/>
          <w:lang w:val="uk-UA"/>
        </w:rPr>
        <w:t xml:space="preserve">) </w:t>
      </w:r>
      <w:r w:rsidR="00C82C9B">
        <w:rPr>
          <w:rFonts w:asciiTheme="minorHAnsi" w:hAnsiTheme="minorHAnsi" w:cstheme="minorHAnsi"/>
          <w:szCs w:val="22"/>
          <w:lang w:val="uk-UA"/>
        </w:rPr>
        <w:t>працювати з групами підвищеного ризику та їхніми запитами на безоплатній або платній основі</w:t>
      </w:r>
      <w:r w:rsidR="00C82C9B" w:rsidRPr="007246A7">
        <w:rPr>
          <w:rFonts w:asciiTheme="minorHAnsi" w:hAnsiTheme="minorHAnsi" w:cstheme="minorHAnsi"/>
          <w:szCs w:val="22"/>
          <w:lang w:val="uk-UA"/>
        </w:rPr>
        <w:t xml:space="preserve">. </w:t>
      </w:r>
      <w:r w:rsidR="00C82C9B">
        <w:rPr>
          <w:rFonts w:asciiTheme="minorHAnsi" w:hAnsiTheme="minorHAnsi" w:cstheme="minorHAnsi"/>
          <w:szCs w:val="22"/>
          <w:lang w:val="uk-UA"/>
        </w:rPr>
        <w:t>Ця база даних повинна використовуватися для розвит</w:t>
      </w:r>
      <w:r w:rsidR="003B1CA6">
        <w:rPr>
          <w:rFonts w:asciiTheme="minorHAnsi" w:hAnsiTheme="minorHAnsi" w:cstheme="minorHAnsi"/>
          <w:szCs w:val="22"/>
          <w:lang w:val="uk-UA"/>
        </w:rPr>
        <w:t>ку широкої юридичної мережі, яка охоплюватиме</w:t>
      </w:r>
      <w:r w:rsidR="00C82C9B">
        <w:rPr>
          <w:rFonts w:asciiTheme="minorHAnsi" w:hAnsiTheme="minorHAnsi" w:cstheme="minorHAnsi"/>
          <w:szCs w:val="22"/>
          <w:lang w:val="uk-UA"/>
        </w:rPr>
        <w:t xml:space="preserve"> як </w:t>
      </w:r>
      <w:r w:rsidR="003B1CA6">
        <w:rPr>
          <w:rFonts w:asciiTheme="minorHAnsi" w:hAnsiTheme="minorHAnsi" w:cstheme="minorHAnsi"/>
          <w:szCs w:val="22"/>
          <w:lang w:val="uk-UA"/>
        </w:rPr>
        <w:t>великі та малі міста</w:t>
      </w:r>
      <w:r w:rsidR="00C82C9B">
        <w:rPr>
          <w:rFonts w:asciiTheme="minorHAnsi" w:hAnsiTheme="minorHAnsi" w:cstheme="minorHAnsi"/>
          <w:szCs w:val="22"/>
          <w:lang w:val="uk-UA"/>
        </w:rPr>
        <w:t>, так і сільські райони, де</w:t>
      </w:r>
      <w:r w:rsidR="003B1CA6">
        <w:rPr>
          <w:rFonts w:asciiTheme="minorHAnsi" w:hAnsiTheme="minorHAnsi" w:cstheme="minorHAnsi"/>
          <w:szCs w:val="22"/>
          <w:lang w:val="uk-UA"/>
        </w:rPr>
        <w:t xml:space="preserve"> на сьогодні</w:t>
      </w:r>
      <w:r w:rsidR="00C82C9B">
        <w:rPr>
          <w:rFonts w:asciiTheme="minorHAnsi" w:hAnsiTheme="minorHAnsi" w:cstheme="minorHAnsi"/>
          <w:szCs w:val="22"/>
          <w:lang w:val="uk-UA"/>
        </w:rPr>
        <w:t xml:space="preserve"> правова допомога зовсім не надається</w:t>
      </w:r>
      <w:r>
        <w:rPr>
          <w:rFonts w:asciiTheme="minorHAnsi" w:hAnsiTheme="minorHAnsi" w:cstheme="minorHAnsi"/>
          <w:szCs w:val="22"/>
          <w:lang w:val="uk-UA"/>
        </w:rPr>
        <w:t>;</w:t>
      </w:r>
    </w:p>
    <w:p w14:paraId="340A040A" w14:textId="684E5B22" w:rsidR="00C82C9B" w:rsidRPr="00567D04" w:rsidRDefault="0087386B" w:rsidP="00C82C9B">
      <w:pPr>
        <w:pStyle w:val="ListParagraph"/>
        <w:numPr>
          <w:ilvl w:val="0"/>
          <w:numId w:val="3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C82C9B">
        <w:rPr>
          <w:rFonts w:asciiTheme="minorHAnsi" w:hAnsiTheme="minorHAnsi" w:cstheme="minorHAnsi"/>
          <w:szCs w:val="22"/>
          <w:lang w:val="uk-UA"/>
        </w:rPr>
        <w:t xml:space="preserve">роведення заходів, спрямованих на стимулювання надання безкоштовних послуг з </w:t>
      </w:r>
      <w:r w:rsidR="003B1CA6">
        <w:rPr>
          <w:rFonts w:asciiTheme="minorHAnsi" w:hAnsiTheme="minorHAnsi" w:cstheme="minorHAnsi"/>
          <w:szCs w:val="22"/>
          <w:lang w:val="uk-UA"/>
        </w:rPr>
        <w:t>правової</w:t>
      </w:r>
      <w:r w:rsidR="00C82C9B">
        <w:rPr>
          <w:rFonts w:asciiTheme="minorHAnsi" w:hAnsiTheme="minorHAnsi" w:cstheme="minorHAnsi"/>
          <w:szCs w:val="22"/>
          <w:lang w:val="uk-UA"/>
        </w:rPr>
        <w:t xml:space="preserve"> допомоги для ГПР шляхом підтримки студентських юридичних клінік</w:t>
      </w:r>
      <w:r w:rsidR="00C82C9B" w:rsidRPr="00567D04">
        <w:rPr>
          <w:rFonts w:asciiTheme="minorHAnsi" w:hAnsiTheme="minorHAnsi" w:cstheme="minorHAnsi"/>
          <w:szCs w:val="22"/>
          <w:lang w:val="uk-UA"/>
        </w:rPr>
        <w:t>;</w:t>
      </w:r>
    </w:p>
    <w:p w14:paraId="747562B4" w14:textId="64039905" w:rsidR="00CC0E68" w:rsidRPr="00C82C9B" w:rsidRDefault="0087386B" w:rsidP="00C82C9B">
      <w:pPr>
        <w:pStyle w:val="ListParagraph"/>
        <w:numPr>
          <w:ilvl w:val="0"/>
          <w:numId w:val="30"/>
        </w:numPr>
        <w:spacing w:after="200" w:line="240" w:lineRule="auto"/>
        <w:rPr>
          <w:rFonts w:asciiTheme="minorHAnsi" w:hAnsiTheme="minorHAnsi" w:cstheme="minorHAnsi"/>
          <w:szCs w:val="22"/>
        </w:rPr>
      </w:pPr>
      <w:r>
        <w:rPr>
          <w:rFonts w:asciiTheme="minorHAnsi" w:hAnsiTheme="minorHAnsi" w:cstheme="minorHAnsi"/>
          <w:szCs w:val="22"/>
          <w:lang w:val="uk-UA"/>
        </w:rPr>
        <w:t>б</w:t>
      </w:r>
      <w:r w:rsidR="00F07405">
        <w:rPr>
          <w:rFonts w:asciiTheme="minorHAnsi" w:hAnsiTheme="minorHAnsi" w:cstheme="minorHAnsi"/>
          <w:szCs w:val="22"/>
          <w:lang w:val="uk-UA"/>
        </w:rPr>
        <w:t>ільш широке</w:t>
      </w:r>
      <w:r w:rsidR="00C82C9B">
        <w:rPr>
          <w:rFonts w:asciiTheme="minorHAnsi" w:hAnsiTheme="minorHAnsi" w:cstheme="minorHAnsi"/>
          <w:szCs w:val="22"/>
          <w:lang w:val="uk-UA"/>
        </w:rPr>
        <w:t xml:space="preserve"> використання посередництва за допомогою юристів, особливо </w:t>
      </w:r>
      <w:r w:rsidR="00F07405">
        <w:rPr>
          <w:rFonts w:asciiTheme="minorHAnsi" w:hAnsiTheme="minorHAnsi" w:cstheme="minorHAnsi"/>
          <w:szCs w:val="22"/>
          <w:lang w:val="uk-UA"/>
        </w:rPr>
        <w:t>управлінців</w:t>
      </w:r>
      <w:r w:rsidR="00C82C9B">
        <w:rPr>
          <w:rFonts w:asciiTheme="minorHAnsi" w:hAnsiTheme="minorHAnsi" w:cstheme="minorHAnsi"/>
          <w:szCs w:val="22"/>
          <w:lang w:val="uk-UA"/>
        </w:rPr>
        <w:t xml:space="preserve"> системи охорони здоров</w:t>
      </w:r>
      <w:r w:rsidR="00C82C9B" w:rsidRPr="00567D04">
        <w:rPr>
          <w:rFonts w:asciiTheme="minorHAnsi" w:hAnsiTheme="minorHAnsi" w:cstheme="minorHAnsi"/>
          <w:szCs w:val="22"/>
          <w:lang w:val="uk-UA"/>
        </w:rPr>
        <w:t>’</w:t>
      </w:r>
      <w:r w:rsidR="00C82C9B">
        <w:rPr>
          <w:rFonts w:asciiTheme="minorHAnsi" w:hAnsiTheme="minorHAnsi" w:cstheme="minorHAnsi"/>
          <w:szCs w:val="22"/>
          <w:lang w:val="uk-UA"/>
        </w:rPr>
        <w:t>я</w:t>
      </w:r>
      <w:r w:rsidR="00F07405">
        <w:rPr>
          <w:rFonts w:asciiTheme="minorHAnsi" w:hAnsiTheme="minorHAnsi" w:cstheme="minorHAnsi"/>
          <w:szCs w:val="22"/>
          <w:lang w:val="uk-UA"/>
        </w:rPr>
        <w:t>,</w:t>
      </w:r>
      <w:r w:rsidR="00C82C9B">
        <w:rPr>
          <w:rFonts w:asciiTheme="minorHAnsi" w:hAnsiTheme="minorHAnsi" w:cstheme="minorHAnsi"/>
          <w:szCs w:val="22"/>
          <w:lang w:val="uk-UA"/>
        </w:rPr>
        <w:t xml:space="preserve"> для вирішення ситуацій із порушення</w:t>
      </w:r>
      <w:r w:rsidR="00F07405">
        <w:rPr>
          <w:rFonts w:asciiTheme="minorHAnsi" w:hAnsiTheme="minorHAnsi" w:cstheme="minorHAnsi"/>
          <w:szCs w:val="22"/>
          <w:lang w:val="uk-UA"/>
        </w:rPr>
        <w:t>м</w:t>
      </w:r>
      <w:r w:rsidR="00C82C9B">
        <w:rPr>
          <w:rFonts w:asciiTheme="minorHAnsi" w:hAnsiTheme="minorHAnsi" w:cstheme="minorHAnsi"/>
          <w:szCs w:val="22"/>
          <w:lang w:val="uk-UA"/>
        </w:rPr>
        <w:t xml:space="preserve"> прав людини. Потрібна буде адвокація </w:t>
      </w:r>
      <w:r w:rsidR="00F07405">
        <w:rPr>
          <w:rFonts w:asciiTheme="minorHAnsi" w:hAnsiTheme="minorHAnsi" w:cstheme="minorHAnsi"/>
          <w:szCs w:val="22"/>
          <w:lang w:val="uk-UA"/>
        </w:rPr>
        <w:t>з боку місцевих політиків</w:t>
      </w:r>
      <w:r w:rsidR="00C82C9B">
        <w:rPr>
          <w:rFonts w:asciiTheme="minorHAnsi" w:hAnsiTheme="minorHAnsi" w:cstheme="minorHAnsi"/>
          <w:szCs w:val="22"/>
          <w:lang w:val="uk-UA"/>
        </w:rPr>
        <w:t xml:space="preserve">, а також угода з </w:t>
      </w:r>
      <w:r w:rsidR="00F07405">
        <w:rPr>
          <w:rFonts w:asciiTheme="minorHAnsi" w:hAnsiTheme="minorHAnsi" w:cstheme="minorHAnsi"/>
          <w:szCs w:val="22"/>
          <w:lang w:val="uk-UA"/>
        </w:rPr>
        <w:t>управлінцями</w:t>
      </w:r>
      <w:r w:rsidR="00C82C9B">
        <w:rPr>
          <w:rFonts w:asciiTheme="minorHAnsi" w:hAnsiTheme="minorHAnsi" w:cstheme="minorHAnsi"/>
          <w:szCs w:val="22"/>
          <w:lang w:val="uk-UA"/>
        </w:rPr>
        <w:t xml:space="preserve"> системи охорони здоров</w:t>
      </w:r>
      <w:r w:rsidR="00C82C9B" w:rsidRPr="00567D04">
        <w:rPr>
          <w:rFonts w:asciiTheme="minorHAnsi" w:hAnsiTheme="minorHAnsi" w:cstheme="minorHAnsi"/>
          <w:szCs w:val="22"/>
          <w:lang w:val="uk-UA"/>
        </w:rPr>
        <w:t>’</w:t>
      </w:r>
      <w:r w:rsidR="00C82C9B">
        <w:rPr>
          <w:rFonts w:asciiTheme="minorHAnsi" w:hAnsiTheme="minorHAnsi" w:cstheme="minorHAnsi"/>
          <w:szCs w:val="22"/>
          <w:lang w:val="uk-UA"/>
        </w:rPr>
        <w:t>я</w:t>
      </w:r>
      <w:r>
        <w:rPr>
          <w:rFonts w:asciiTheme="minorHAnsi" w:hAnsiTheme="minorHAnsi" w:cstheme="minorHAnsi"/>
          <w:szCs w:val="22"/>
        </w:rPr>
        <w:t>;</w:t>
      </w:r>
    </w:p>
    <w:p w14:paraId="763C8DA5" w14:textId="38CBC8F6" w:rsidR="00CC0E68" w:rsidRPr="00F07405" w:rsidRDefault="0087386B" w:rsidP="000C392F">
      <w:pPr>
        <w:pStyle w:val="ListParagraph"/>
        <w:numPr>
          <w:ilvl w:val="0"/>
          <w:numId w:val="30"/>
        </w:numPr>
        <w:spacing w:after="200" w:line="240" w:lineRule="auto"/>
        <w:rPr>
          <w:rFonts w:asciiTheme="minorHAnsi" w:hAnsiTheme="minorHAnsi" w:cstheme="minorHAnsi"/>
          <w:szCs w:val="22"/>
        </w:rPr>
      </w:pPr>
      <w:r>
        <w:rPr>
          <w:rFonts w:asciiTheme="minorHAnsi" w:hAnsiTheme="minorHAnsi" w:cstheme="minorHAnsi"/>
          <w:szCs w:val="22"/>
          <w:lang w:val="uk-UA"/>
        </w:rPr>
        <w:t>с</w:t>
      </w:r>
      <w:r w:rsidR="00F07405">
        <w:rPr>
          <w:rFonts w:asciiTheme="minorHAnsi" w:hAnsiTheme="minorHAnsi" w:cstheme="minorHAnsi"/>
          <w:szCs w:val="22"/>
          <w:lang w:val="uk-UA"/>
        </w:rPr>
        <w:t xml:space="preserve">творення на національному рівні </w:t>
      </w:r>
      <w:r>
        <w:rPr>
          <w:rFonts w:asciiTheme="minorHAnsi" w:hAnsiTheme="minorHAnsi" w:cstheme="minorHAnsi"/>
          <w:szCs w:val="22"/>
          <w:lang w:val="uk-UA"/>
        </w:rPr>
        <w:t>фонду для стратегічних судових справ</w:t>
      </w:r>
      <w:r w:rsidR="00F07405">
        <w:rPr>
          <w:rFonts w:asciiTheme="minorHAnsi" w:hAnsiTheme="minorHAnsi" w:cstheme="minorHAnsi"/>
          <w:szCs w:val="22"/>
          <w:lang w:val="uk-UA"/>
        </w:rPr>
        <w:t>, за допомогою якого</w:t>
      </w:r>
      <w:r>
        <w:rPr>
          <w:rFonts w:asciiTheme="minorHAnsi" w:hAnsiTheme="minorHAnsi" w:cstheme="minorHAnsi"/>
          <w:szCs w:val="22"/>
          <w:lang w:val="uk-UA"/>
        </w:rPr>
        <w:t xml:space="preserve"> будуть фінансуватися справи, в яких</w:t>
      </w:r>
      <w:r w:rsidR="00F07405">
        <w:rPr>
          <w:rFonts w:asciiTheme="minorHAnsi" w:hAnsiTheme="minorHAnsi" w:cstheme="minorHAnsi"/>
          <w:szCs w:val="22"/>
          <w:lang w:val="uk-UA"/>
        </w:rPr>
        <w:t xml:space="preserve"> йдеться про серйозні порушення прав, </w:t>
      </w:r>
      <w:r w:rsidR="00680DE3">
        <w:rPr>
          <w:rFonts w:asciiTheme="minorHAnsi" w:hAnsiTheme="minorHAnsi" w:cstheme="minorHAnsi"/>
          <w:szCs w:val="22"/>
          <w:lang w:val="uk-UA"/>
        </w:rPr>
        <w:t>пов’язаних</w:t>
      </w:r>
      <w:r w:rsidR="00F07405">
        <w:rPr>
          <w:rFonts w:asciiTheme="minorHAnsi" w:hAnsiTheme="minorHAnsi" w:cstheme="minorHAnsi"/>
          <w:szCs w:val="22"/>
          <w:lang w:val="uk-UA"/>
        </w:rPr>
        <w:t xml:space="preserve"> з отримання</w:t>
      </w:r>
      <w:r w:rsidR="00744F27">
        <w:rPr>
          <w:rFonts w:asciiTheme="minorHAnsi" w:hAnsiTheme="minorHAnsi" w:cstheme="minorHAnsi"/>
          <w:szCs w:val="22"/>
          <w:lang w:val="uk-UA"/>
        </w:rPr>
        <w:t>м</w:t>
      </w:r>
      <w:r w:rsidR="00F07405">
        <w:rPr>
          <w:rFonts w:asciiTheme="minorHAnsi" w:hAnsiTheme="minorHAnsi" w:cstheme="minorHAnsi"/>
          <w:szCs w:val="22"/>
          <w:lang w:val="uk-UA"/>
        </w:rPr>
        <w:t xml:space="preserve"> доступу до ВІЛ-послуг; створення на обласному рівні мікрофонду НУО з метою фінансування </w:t>
      </w:r>
      <w:r w:rsidR="00744F27">
        <w:rPr>
          <w:rFonts w:asciiTheme="minorHAnsi" w:hAnsiTheme="minorHAnsi" w:cstheme="minorHAnsi"/>
          <w:szCs w:val="22"/>
          <w:lang w:val="uk-UA"/>
        </w:rPr>
        <w:t>стратегічних судових справ</w:t>
      </w:r>
      <w:r w:rsidR="00CC0E68" w:rsidRPr="00F07405">
        <w:rPr>
          <w:rFonts w:asciiTheme="minorHAnsi" w:hAnsiTheme="minorHAnsi" w:cstheme="minorHAnsi"/>
          <w:szCs w:val="22"/>
        </w:rPr>
        <w:t>.</w:t>
      </w:r>
    </w:p>
    <w:p w14:paraId="049B2679" w14:textId="6747DF1C" w:rsidR="00CC0E68" w:rsidRPr="00C51B73" w:rsidRDefault="00640C4E" w:rsidP="00B75ADD">
      <w:pPr>
        <w:pStyle w:val="Heading3"/>
        <w:rPr>
          <w:rFonts w:asciiTheme="minorHAnsi" w:hAnsiTheme="minorHAnsi" w:cstheme="minorHAnsi"/>
          <w:i/>
          <w:color w:val="auto"/>
        </w:rPr>
      </w:pPr>
      <w:bookmarkStart w:id="23" w:name="_Toc513992704"/>
      <w:r>
        <w:rPr>
          <w:rFonts w:asciiTheme="minorHAnsi" w:hAnsiTheme="minorHAnsi" w:cstheme="minorHAnsi"/>
          <w:i/>
          <w:color w:val="auto"/>
          <w:lang w:val="uk-UA"/>
        </w:rPr>
        <w:t>ПН</w:t>
      </w:r>
      <w:r w:rsidR="009E1475" w:rsidRPr="00C51B73">
        <w:rPr>
          <w:rFonts w:asciiTheme="minorHAnsi" w:hAnsiTheme="minorHAnsi" w:cstheme="minorHAnsi"/>
          <w:i/>
          <w:color w:val="auto"/>
        </w:rPr>
        <w:t xml:space="preserve"> </w:t>
      </w:r>
      <w:r w:rsidR="009E1475">
        <w:rPr>
          <w:rFonts w:asciiTheme="minorHAnsi" w:hAnsiTheme="minorHAnsi" w:cstheme="minorHAnsi"/>
          <w:i/>
          <w:color w:val="auto"/>
          <w:lang w:val="uk-UA"/>
        </w:rPr>
        <w:t>6</w:t>
      </w:r>
      <w:r w:rsidR="009E1475" w:rsidRPr="00C51B73">
        <w:rPr>
          <w:rFonts w:asciiTheme="minorHAnsi" w:hAnsiTheme="minorHAnsi" w:cstheme="minorHAnsi"/>
          <w:i/>
          <w:color w:val="auto"/>
        </w:rPr>
        <w:t xml:space="preserve">: </w:t>
      </w:r>
      <w:r w:rsidR="00244689" w:rsidRPr="00C51B73">
        <w:rPr>
          <w:rFonts w:asciiTheme="minorHAnsi" w:hAnsiTheme="minorHAnsi" w:cstheme="minorHAnsi"/>
          <w:i/>
          <w:color w:val="auto"/>
        </w:rPr>
        <w:t>Програми моніторингу та реформування законів, підзаконних актів і політик</w:t>
      </w:r>
      <w:r w:rsidR="00575976">
        <w:rPr>
          <w:rFonts w:asciiTheme="minorHAnsi" w:hAnsiTheme="minorHAnsi" w:cstheme="minorHAnsi"/>
          <w:i/>
          <w:color w:val="auto"/>
          <w:lang w:val="uk-UA"/>
        </w:rPr>
        <w:t xml:space="preserve"> щодо</w:t>
      </w:r>
      <w:r w:rsidR="00244689" w:rsidRPr="00C51B73">
        <w:rPr>
          <w:rFonts w:asciiTheme="minorHAnsi" w:hAnsiTheme="minorHAnsi" w:cstheme="minorHAnsi"/>
          <w:i/>
          <w:color w:val="auto"/>
        </w:rPr>
        <w:t xml:space="preserve"> ВІЛ</w:t>
      </w:r>
      <w:bookmarkEnd w:id="23"/>
      <w:r w:rsidR="00244689" w:rsidRPr="00C51B73">
        <w:rPr>
          <w:rFonts w:asciiTheme="minorHAnsi" w:hAnsiTheme="minorHAnsi" w:cstheme="minorHAnsi"/>
          <w:i/>
          <w:color w:val="auto"/>
        </w:rPr>
        <w:t xml:space="preserve"> </w:t>
      </w:r>
    </w:p>
    <w:p w14:paraId="0BA4609C" w14:textId="2CE2D6FC" w:rsidR="00594FCD" w:rsidRPr="00C51B73" w:rsidRDefault="00244689" w:rsidP="00594FCD">
      <w:pPr>
        <w:spacing w:after="0" w:line="240" w:lineRule="auto"/>
        <w:rPr>
          <w:rFonts w:asciiTheme="minorHAnsi" w:eastAsia="Times New Roman" w:hAnsiTheme="minorHAnsi" w:cstheme="minorHAnsi"/>
          <w:color w:val="000000"/>
          <w:szCs w:val="22"/>
        </w:rPr>
      </w:pPr>
      <w:r>
        <w:rPr>
          <w:rFonts w:asciiTheme="minorHAnsi" w:hAnsiTheme="minorHAnsi" w:cstheme="minorHAnsi"/>
          <w:szCs w:val="22"/>
          <w:lang w:val="uk-UA"/>
        </w:rPr>
        <w:t>Заходи за цим напрямком включали</w:t>
      </w:r>
      <w:r w:rsidR="009C238A" w:rsidRPr="00C51B73">
        <w:rPr>
          <w:rFonts w:asciiTheme="minorHAnsi" w:hAnsiTheme="minorHAnsi" w:cstheme="minorHAnsi"/>
          <w:szCs w:val="22"/>
        </w:rPr>
        <w:t xml:space="preserve">: </w:t>
      </w:r>
      <w:r>
        <w:rPr>
          <w:rFonts w:asciiTheme="minorHAnsi" w:eastAsia="Times New Roman" w:hAnsiTheme="minorHAnsi" w:cstheme="minorHAnsi"/>
          <w:color w:val="000000"/>
          <w:szCs w:val="22"/>
          <w:lang w:val="uk-UA"/>
        </w:rPr>
        <w:t>адвокацію реформування надмірно широ</w:t>
      </w:r>
      <w:r w:rsidR="00E40CFE">
        <w:rPr>
          <w:rFonts w:asciiTheme="minorHAnsi" w:eastAsia="Times New Roman" w:hAnsiTheme="minorHAnsi" w:cstheme="minorHAnsi"/>
          <w:color w:val="000000"/>
          <w:szCs w:val="22"/>
          <w:lang w:val="uk-UA"/>
        </w:rPr>
        <w:t>кої криміналізації і моніторинг</w:t>
      </w:r>
      <w:r>
        <w:rPr>
          <w:rFonts w:asciiTheme="minorHAnsi" w:eastAsia="Times New Roman" w:hAnsiTheme="minorHAnsi" w:cstheme="minorHAnsi"/>
          <w:color w:val="000000"/>
          <w:szCs w:val="22"/>
          <w:lang w:val="uk-UA"/>
        </w:rPr>
        <w:t xml:space="preserve"> кримінального законодавства, яке регулює відповідальність за</w:t>
      </w:r>
      <w:r w:rsidRPr="00C51B73">
        <w:rPr>
          <w:rFonts w:asciiTheme="minorHAnsi" w:eastAsia="Times New Roman" w:hAnsiTheme="minorHAnsi" w:cstheme="minorHAnsi"/>
          <w:color w:val="000000"/>
          <w:szCs w:val="22"/>
        </w:rPr>
        <w:t xml:space="preserve"> </w:t>
      </w:r>
      <w:r w:rsidR="00DA018F">
        <w:rPr>
          <w:rFonts w:asciiTheme="minorHAnsi" w:eastAsia="Times New Roman" w:hAnsiTheme="minorHAnsi" w:cstheme="minorHAnsi"/>
          <w:color w:val="000000"/>
          <w:szCs w:val="22"/>
          <w:lang w:val="uk-UA"/>
        </w:rPr>
        <w:t>передачу і загрозу передачі</w:t>
      </w:r>
      <w:r>
        <w:rPr>
          <w:rFonts w:asciiTheme="minorHAnsi" w:eastAsia="Times New Roman" w:hAnsiTheme="minorHAnsi" w:cstheme="minorHAnsi"/>
          <w:color w:val="000000"/>
          <w:szCs w:val="22"/>
          <w:lang w:val="uk-UA"/>
        </w:rPr>
        <w:t xml:space="preserve"> ВІЛ</w:t>
      </w:r>
      <w:r w:rsidR="001A67DA">
        <w:rPr>
          <w:rFonts w:asciiTheme="minorHAnsi" w:eastAsia="Times New Roman" w:hAnsiTheme="minorHAnsi" w:cstheme="minorHAnsi"/>
          <w:color w:val="000000"/>
          <w:szCs w:val="22"/>
          <w:lang w:val="uk-UA"/>
        </w:rPr>
        <w:t>-інфекції</w:t>
      </w:r>
      <w:r>
        <w:rPr>
          <w:rFonts w:asciiTheme="minorHAnsi" w:eastAsia="Times New Roman" w:hAnsiTheme="minorHAnsi" w:cstheme="minorHAnsi"/>
          <w:color w:val="000000"/>
          <w:szCs w:val="22"/>
          <w:lang w:val="uk-UA"/>
        </w:rPr>
        <w:t xml:space="preserve"> в Україні</w:t>
      </w:r>
      <w:r w:rsidR="00C743C7" w:rsidRPr="00C51B73">
        <w:rPr>
          <w:rFonts w:asciiTheme="minorHAnsi" w:eastAsia="Times New Roman" w:hAnsiTheme="minorHAnsi" w:cstheme="minorHAnsi"/>
          <w:color w:val="000000"/>
          <w:szCs w:val="22"/>
        </w:rPr>
        <w:t xml:space="preserve">; </w:t>
      </w:r>
      <w:r>
        <w:rPr>
          <w:rFonts w:asciiTheme="minorHAnsi" w:eastAsia="Times New Roman" w:hAnsiTheme="minorHAnsi" w:cstheme="minorHAnsi"/>
          <w:color w:val="000000"/>
          <w:szCs w:val="22"/>
          <w:lang w:val="uk-UA"/>
        </w:rPr>
        <w:t>надану на національному рівні підтримку для розробки нормативно-правових актів щодо усунення юридичних бар</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єрів на шляху доступу до профілактики та лікування ВІЛ</w:t>
      </w:r>
      <w:r w:rsidR="00C743C7" w:rsidRPr="00C51B73">
        <w:rPr>
          <w:rFonts w:asciiTheme="minorHAnsi" w:eastAsia="Times New Roman" w:hAnsiTheme="minorHAnsi" w:cstheme="minorHAnsi"/>
          <w:color w:val="000000"/>
          <w:szCs w:val="22"/>
        </w:rPr>
        <w:t xml:space="preserve">; </w:t>
      </w:r>
      <w:r w:rsidR="00DA018F">
        <w:rPr>
          <w:rFonts w:asciiTheme="minorHAnsi" w:eastAsia="Times New Roman" w:hAnsiTheme="minorHAnsi" w:cstheme="minorHAnsi"/>
          <w:color w:val="000000"/>
          <w:szCs w:val="22"/>
          <w:lang w:val="uk-UA"/>
        </w:rPr>
        <w:t>роботу</w:t>
      </w:r>
      <w:r w:rsidR="007E752D">
        <w:rPr>
          <w:rFonts w:asciiTheme="minorHAnsi" w:eastAsia="Times New Roman" w:hAnsiTheme="minorHAnsi" w:cstheme="minorHAnsi"/>
          <w:color w:val="000000"/>
          <w:szCs w:val="22"/>
          <w:lang w:val="uk-UA"/>
        </w:rPr>
        <w:t xml:space="preserve"> </w:t>
      </w:r>
      <w:r w:rsidR="00AB550D">
        <w:rPr>
          <w:rFonts w:asciiTheme="minorHAnsi" w:eastAsia="Times New Roman" w:hAnsiTheme="minorHAnsi" w:cstheme="minorHAnsi"/>
          <w:color w:val="000000"/>
          <w:szCs w:val="22"/>
          <w:lang w:val="uk-UA"/>
        </w:rPr>
        <w:t>щодо</w:t>
      </w:r>
      <w:r w:rsidR="007E752D">
        <w:rPr>
          <w:rFonts w:asciiTheme="minorHAnsi" w:eastAsia="Times New Roman" w:hAnsiTheme="minorHAnsi" w:cstheme="minorHAnsi"/>
          <w:color w:val="000000"/>
          <w:szCs w:val="22"/>
          <w:lang w:val="uk-UA"/>
        </w:rPr>
        <w:t xml:space="preserve"> реформування патентного права, </w:t>
      </w:r>
      <w:r w:rsidR="00AB550D">
        <w:rPr>
          <w:rFonts w:asciiTheme="minorHAnsi" w:eastAsia="Times New Roman" w:hAnsiTheme="minorHAnsi" w:cstheme="minorHAnsi"/>
          <w:color w:val="000000"/>
          <w:szCs w:val="22"/>
          <w:lang w:val="uk-UA"/>
        </w:rPr>
        <w:t>патентних опозицій</w:t>
      </w:r>
      <w:r w:rsidR="00C743C7" w:rsidRPr="00C51B73">
        <w:rPr>
          <w:rFonts w:asciiTheme="minorHAnsi" w:eastAsia="Times New Roman" w:hAnsiTheme="minorHAnsi" w:cstheme="minorHAnsi"/>
          <w:color w:val="000000"/>
          <w:szCs w:val="22"/>
        </w:rPr>
        <w:t xml:space="preserve">; </w:t>
      </w:r>
      <w:r w:rsidR="007E752D">
        <w:rPr>
          <w:rFonts w:asciiTheme="minorHAnsi" w:eastAsia="Times New Roman" w:hAnsiTheme="minorHAnsi" w:cstheme="minorHAnsi"/>
          <w:color w:val="000000"/>
          <w:szCs w:val="22"/>
          <w:lang w:val="uk-UA"/>
        </w:rPr>
        <w:t>адвокаці</w:t>
      </w:r>
      <w:r w:rsidR="00DA018F">
        <w:rPr>
          <w:rFonts w:asciiTheme="minorHAnsi" w:eastAsia="Times New Roman" w:hAnsiTheme="minorHAnsi" w:cstheme="minorHAnsi"/>
          <w:color w:val="000000"/>
          <w:szCs w:val="22"/>
          <w:lang w:val="uk-UA"/>
        </w:rPr>
        <w:t>ю</w:t>
      </w:r>
      <w:r w:rsidR="007E752D">
        <w:rPr>
          <w:rFonts w:asciiTheme="minorHAnsi" w:eastAsia="Times New Roman" w:hAnsiTheme="minorHAnsi" w:cstheme="minorHAnsi"/>
          <w:color w:val="000000"/>
          <w:szCs w:val="22"/>
          <w:lang w:val="uk-UA"/>
        </w:rPr>
        <w:t xml:space="preserve"> та лобіювання міжнародних </w:t>
      </w:r>
      <w:r w:rsidR="00DA018F">
        <w:rPr>
          <w:rFonts w:asciiTheme="minorHAnsi" w:eastAsia="Times New Roman" w:hAnsiTheme="minorHAnsi" w:cstheme="minorHAnsi"/>
          <w:color w:val="000000"/>
          <w:szCs w:val="22"/>
          <w:lang w:val="uk-UA"/>
        </w:rPr>
        <w:t>закупівель</w:t>
      </w:r>
      <w:r w:rsidR="00594FCD" w:rsidRPr="00C51B73">
        <w:rPr>
          <w:rFonts w:asciiTheme="minorHAnsi" w:eastAsia="Times New Roman" w:hAnsiTheme="minorHAnsi" w:cstheme="minorHAnsi"/>
          <w:color w:val="000000"/>
          <w:szCs w:val="22"/>
        </w:rPr>
        <w:t xml:space="preserve">, </w:t>
      </w:r>
      <w:r w:rsidR="007E752D">
        <w:rPr>
          <w:rFonts w:asciiTheme="minorHAnsi" w:eastAsia="Times New Roman" w:hAnsiTheme="minorHAnsi" w:cstheme="minorHAnsi"/>
          <w:color w:val="000000"/>
          <w:szCs w:val="22"/>
          <w:lang w:val="uk-UA"/>
        </w:rPr>
        <w:t>збільшення державного бюджету для лікування ВІЛ</w:t>
      </w:r>
      <w:r w:rsidR="007E752D" w:rsidRPr="00C51B73">
        <w:rPr>
          <w:rFonts w:asciiTheme="minorHAnsi" w:eastAsia="Times New Roman" w:hAnsiTheme="minorHAnsi" w:cstheme="minorHAnsi"/>
          <w:color w:val="000000"/>
          <w:szCs w:val="22"/>
        </w:rPr>
        <w:t>/ТБ/гепатиту</w:t>
      </w:r>
      <w:r w:rsidR="00594FCD" w:rsidRPr="00C51B73">
        <w:rPr>
          <w:rFonts w:asciiTheme="minorHAnsi" w:eastAsia="Times New Roman" w:hAnsiTheme="minorHAnsi" w:cstheme="minorHAnsi"/>
          <w:color w:val="000000"/>
          <w:szCs w:val="22"/>
        </w:rPr>
        <w:t>/</w:t>
      </w:r>
      <w:r w:rsidR="007E752D">
        <w:rPr>
          <w:rFonts w:asciiTheme="minorHAnsi" w:eastAsia="Times New Roman" w:hAnsiTheme="minorHAnsi" w:cstheme="minorHAnsi"/>
          <w:color w:val="000000"/>
          <w:szCs w:val="22"/>
          <w:lang w:val="uk-UA"/>
        </w:rPr>
        <w:t>ОЗТ</w:t>
      </w:r>
      <w:r w:rsidR="00594FCD" w:rsidRPr="00C51B73">
        <w:rPr>
          <w:rFonts w:asciiTheme="minorHAnsi" w:eastAsia="Times New Roman" w:hAnsiTheme="minorHAnsi" w:cstheme="minorHAnsi"/>
          <w:color w:val="000000"/>
          <w:szCs w:val="22"/>
        </w:rPr>
        <w:t xml:space="preserve">, </w:t>
      </w:r>
      <w:r w:rsidR="00DA018F">
        <w:rPr>
          <w:rFonts w:asciiTheme="minorHAnsi" w:eastAsia="Times New Roman" w:hAnsiTheme="minorHAnsi" w:cstheme="minorHAnsi"/>
          <w:color w:val="000000"/>
          <w:szCs w:val="22"/>
          <w:lang w:val="uk-UA"/>
        </w:rPr>
        <w:t>адвокацію</w:t>
      </w:r>
      <w:r w:rsidR="007E752D">
        <w:rPr>
          <w:rFonts w:asciiTheme="minorHAnsi" w:eastAsia="Times New Roman" w:hAnsiTheme="minorHAnsi" w:cstheme="minorHAnsi"/>
          <w:color w:val="000000"/>
          <w:szCs w:val="22"/>
          <w:lang w:val="uk-UA"/>
        </w:rPr>
        <w:t xml:space="preserve"> та лобіювання </w:t>
      </w:r>
      <w:r w:rsidR="00DA018F">
        <w:rPr>
          <w:rFonts w:asciiTheme="minorHAnsi" w:eastAsia="Times New Roman" w:hAnsiTheme="minorHAnsi" w:cstheme="minorHAnsi"/>
          <w:color w:val="000000"/>
          <w:szCs w:val="22"/>
          <w:lang w:val="uk-UA"/>
        </w:rPr>
        <w:t>змін у законодавстві</w:t>
      </w:r>
      <w:r w:rsidR="00594FCD" w:rsidRPr="00C51B73">
        <w:rPr>
          <w:rFonts w:asciiTheme="minorHAnsi" w:eastAsia="Times New Roman" w:hAnsiTheme="minorHAnsi" w:cstheme="minorHAnsi"/>
          <w:color w:val="000000"/>
          <w:szCs w:val="22"/>
        </w:rPr>
        <w:t xml:space="preserve">, </w:t>
      </w:r>
      <w:r w:rsidR="007E752D">
        <w:rPr>
          <w:rFonts w:asciiTheme="minorHAnsi" w:eastAsia="Times New Roman" w:hAnsiTheme="minorHAnsi" w:cstheme="minorHAnsi"/>
          <w:color w:val="000000"/>
          <w:szCs w:val="22"/>
          <w:lang w:val="uk-UA"/>
        </w:rPr>
        <w:t>реформ патентного права</w:t>
      </w:r>
      <w:r w:rsidR="00C743C7" w:rsidRPr="00C51B73">
        <w:rPr>
          <w:rFonts w:asciiTheme="minorHAnsi" w:eastAsia="Times New Roman" w:hAnsiTheme="minorHAnsi" w:cstheme="minorHAnsi"/>
          <w:color w:val="000000"/>
          <w:szCs w:val="22"/>
        </w:rPr>
        <w:t xml:space="preserve">; </w:t>
      </w:r>
      <w:r w:rsidR="007E752D">
        <w:rPr>
          <w:rFonts w:asciiTheme="minorHAnsi" w:hAnsiTheme="minorHAnsi" w:cstheme="minorHAnsi"/>
          <w:szCs w:val="22"/>
          <w:lang w:val="uk-UA"/>
        </w:rPr>
        <w:t>оцінк</w:t>
      </w:r>
      <w:r w:rsidR="00DA018F">
        <w:rPr>
          <w:rFonts w:asciiTheme="minorHAnsi" w:hAnsiTheme="minorHAnsi" w:cstheme="minorHAnsi"/>
          <w:szCs w:val="22"/>
          <w:lang w:val="uk-UA"/>
        </w:rPr>
        <w:t>у</w:t>
      </w:r>
      <w:r w:rsidR="007E752D">
        <w:rPr>
          <w:rFonts w:asciiTheme="minorHAnsi" w:hAnsiTheme="minorHAnsi" w:cstheme="minorHAnsi"/>
          <w:szCs w:val="22"/>
          <w:lang w:val="uk-UA"/>
        </w:rPr>
        <w:t xml:space="preserve"> правового середовища</w:t>
      </w:r>
      <w:r w:rsidR="00C743C7" w:rsidRPr="00C51B73">
        <w:rPr>
          <w:rFonts w:asciiTheme="minorHAnsi" w:hAnsiTheme="minorHAnsi" w:cstheme="minorHAnsi"/>
          <w:szCs w:val="22"/>
        </w:rPr>
        <w:t xml:space="preserve">; </w:t>
      </w:r>
      <w:r w:rsidR="007E752D">
        <w:rPr>
          <w:rFonts w:asciiTheme="minorHAnsi" w:hAnsiTheme="minorHAnsi" w:cstheme="minorHAnsi"/>
          <w:szCs w:val="22"/>
          <w:lang w:val="uk-UA"/>
        </w:rPr>
        <w:t xml:space="preserve">надання пропозицій щодо внесення змін до Кримінального та Адміністративного кодексів з метою декриміналізації </w:t>
      </w:r>
      <w:r w:rsidR="00DA018F">
        <w:rPr>
          <w:rFonts w:asciiTheme="minorHAnsi" w:hAnsiTheme="minorHAnsi" w:cstheme="minorHAnsi"/>
          <w:szCs w:val="22"/>
          <w:lang w:val="uk-UA"/>
        </w:rPr>
        <w:t xml:space="preserve">вживання </w:t>
      </w:r>
      <w:r w:rsidR="007E752D">
        <w:rPr>
          <w:rFonts w:asciiTheme="minorHAnsi" w:hAnsiTheme="minorHAnsi" w:cstheme="minorHAnsi"/>
          <w:szCs w:val="22"/>
          <w:lang w:val="uk-UA"/>
        </w:rPr>
        <w:t>наркотиків</w:t>
      </w:r>
      <w:r w:rsidR="00C743C7" w:rsidRPr="00C51B73">
        <w:rPr>
          <w:rFonts w:asciiTheme="minorHAnsi" w:eastAsia="Times New Roman" w:hAnsiTheme="minorHAnsi" w:cstheme="minorHAnsi"/>
          <w:color w:val="000000"/>
          <w:szCs w:val="22"/>
        </w:rPr>
        <w:t xml:space="preserve">; </w:t>
      </w:r>
      <w:r w:rsidR="004373D5">
        <w:rPr>
          <w:rFonts w:asciiTheme="minorHAnsi" w:eastAsia="Times New Roman" w:hAnsiTheme="minorHAnsi" w:cstheme="minorHAnsi"/>
          <w:color w:val="000000"/>
          <w:szCs w:val="22"/>
          <w:lang w:val="uk-UA"/>
        </w:rPr>
        <w:t xml:space="preserve">адвокацію декриміналізації </w:t>
      </w:r>
      <w:r w:rsidR="00690E91">
        <w:rPr>
          <w:rFonts w:asciiTheme="minorHAnsi" w:eastAsia="Times New Roman" w:hAnsiTheme="minorHAnsi" w:cstheme="minorHAnsi"/>
          <w:color w:val="000000"/>
          <w:szCs w:val="22"/>
          <w:lang w:val="uk-UA"/>
        </w:rPr>
        <w:t xml:space="preserve">надання сексуальних послуг на комерційній основі </w:t>
      </w:r>
      <w:r w:rsidR="00AB550D">
        <w:rPr>
          <w:rFonts w:asciiTheme="minorHAnsi" w:eastAsia="Times New Roman" w:hAnsiTheme="minorHAnsi" w:cstheme="minorHAnsi"/>
          <w:color w:val="000000"/>
          <w:szCs w:val="22"/>
        </w:rPr>
        <w:t>і</w:t>
      </w:r>
      <w:r w:rsidR="007E752D">
        <w:rPr>
          <w:rFonts w:asciiTheme="minorHAnsi" w:eastAsia="Times New Roman" w:hAnsiTheme="minorHAnsi" w:cstheme="minorHAnsi"/>
          <w:color w:val="000000"/>
          <w:szCs w:val="22"/>
          <w:lang w:val="uk-UA"/>
        </w:rPr>
        <w:t xml:space="preserve"> реформування </w:t>
      </w:r>
      <w:r w:rsidR="006D2ABF">
        <w:rPr>
          <w:rFonts w:asciiTheme="minorHAnsi" w:eastAsia="Times New Roman" w:hAnsiTheme="minorHAnsi" w:cstheme="minorHAnsi"/>
          <w:color w:val="000000"/>
          <w:szCs w:val="22"/>
          <w:lang w:val="uk-UA"/>
        </w:rPr>
        <w:t xml:space="preserve">системи надання </w:t>
      </w:r>
      <w:r w:rsidR="007E752D">
        <w:rPr>
          <w:rFonts w:asciiTheme="minorHAnsi" w:eastAsia="Times New Roman" w:hAnsiTheme="minorHAnsi" w:cstheme="minorHAnsi"/>
          <w:color w:val="000000"/>
          <w:szCs w:val="22"/>
          <w:lang w:val="uk-UA"/>
        </w:rPr>
        <w:t>медичних послуг в пенітенціарній системі.</w:t>
      </w:r>
      <w:r w:rsidR="00594FCD" w:rsidRPr="00C51B73">
        <w:rPr>
          <w:rFonts w:asciiTheme="minorHAnsi" w:eastAsia="Times New Roman" w:hAnsiTheme="minorHAnsi" w:cstheme="minorHAnsi"/>
          <w:color w:val="000000"/>
          <w:szCs w:val="22"/>
        </w:rPr>
        <w:t xml:space="preserve"> </w:t>
      </w:r>
    </w:p>
    <w:p w14:paraId="67F18215" w14:textId="77777777" w:rsidR="00594FCD" w:rsidRPr="00C51B73" w:rsidRDefault="00594FCD" w:rsidP="00C743C7">
      <w:pPr>
        <w:spacing w:after="0"/>
        <w:rPr>
          <w:rFonts w:asciiTheme="minorHAnsi" w:hAnsiTheme="minorHAnsi" w:cstheme="minorHAnsi"/>
          <w:szCs w:val="22"/>
        </w:rPr>
      </w:pPr>
    </w:p>
    <w:p w14:paraId="37182CCE" w14:textId="2E3633B7" w:rsidR="00CC0E68" w:rsidRPr="00532DDC" w:rsidRDefault="00532DDC" w:rsidP="00CC0E68">
      <w:pPr>
        <w:rPr>
          <w:rFonts w:asciiTheme="minorHAnsi" w:hAnsiTheme="minorHAnsi" w:cstheme="minorHAnsi"/>
          <w:szCs w:val="22"/>
        </w:rPr>
      </w:pPr>
      <w:r>
        <w:rPr>
          <w:rFonts w:asciiTheme="minorHAnsi" w:hAnsiTheme="minorHAnsi" w:cstheme="minorHAnsi"/>
          <w:szCs w:val="22"/>
          <w:lang w:val="uk-UA"/>
        </w:rPr>
        <w:t xml:space="preserve">Елементи запропонованої комплексної програми за цим напрямком </w:t>
      </w:r>
      <w:r w:rsidR="00AB550D">
        <w:rPr>
          <w:rFonts w:asciiTheme="minorHAnsi" w:hAnsiTheme="minorHAnsi" w:cstheme="minorHAnsi"/>
          <w:szCs w:val="22"/>
          <w:lang w:val="uk-UA"/>
        </w:rPr>
        <w:t>передбачають</w:t>
      </w:r>
      <w:r w:rsidR="00CC0E68" w:rsidRPr="00532DDC">
        <w:rPr>
          <w:rFonts w:asciiTheme="minorHAnsi" w:hAnsiTheme="minorHAnsi" w:cstheme="minorHAnsi"/>
          <w:szCs w:val="22"/>
        </w:rPr>
        <w:t>:</w:t>
      </w:r>
    </w:p>
    <w:p w14:paraId="6CAD2D98" w14:textId="48D2BCCF" w:rsidR="00C743C7" w:rsidRPr="001B7382" w:rsidRDefault="001B7382" w:rsidP="000C392F">
      <w:pPr>
        <w:pStyle w:val="ListParagraph"/>
        <w:numPr>
          <w:ilvl w:val="0"/>
          <w:numId w:val="45"/>
        </w:numPr>
        <w:rPr>
          <w:rFonts w:asciiTheme="minorHAnsi" w:hAnsiTheme="minorHAnsi" w:cstheme="minorHAnsi"/>
          <w:szCs w:val="22"/>
        </w:rPr>
      </w:pPr>
      <w:r>
        <w:rPr>
          <w:rFonts w:asciiTheme="minorHAnsi" w:eastAsia="Calibri" w:hAnsiTheme="minorHAnsi" w:cstheme="minorHAnsi"/>
          <w:szCs w:val="22"/>
          <w:lang w:val="uk-UA"/>
        </w:rPr>
        <w:t xml:space="preserve">Проведення </w:t>
      </w:r>
      <w:r w:rsidR="00AB550D">
        <w:rPr>
          <w:rFonts w:asciiTheme="minorHAnsi" w:eastAsia="Calibri" w:hAnsiTheme="minorHAnsi" w:cstheme="minorHAnsi"/>
          <w:szCs w:val="22"/>
          <w:lang w:val="uk-UA"/>
        </w:rPr>
        <w:t>експрес-</w:t>
      </w:r>
      <w:r>
        <w:rPr>
          <w:rFonts w:asciiTheme="minorHAnsi" w:eastAsia="Calibri" w:hAnsiTheme="minorHAnsi" w:cstheme="minorHAnsi"/>
          <w:szCs w:val="22"/>
          <w:lang w:val="uk-UA"/>
        </w:rPr>
        <w:t>аналізу правового середовища та політики протягом років 3 і 5</w:t>
      </w:r>
      <w:r w:rsidR="00C743C7" w:rsidRPr="001B7382">
        <w:rPr>
          <w:rFonts w:asciiTheme="minorHAnsi" w:eastAsia="Calibri" w:hAnsiTheme="minorHAnsi" w:cstheme="minorHAnsi"/>
          <w:szCs w:val="22"/>
        </w:rPr>
        <w:t xml:space="preserve"> (</w:t>
      </w:r>
      <w:r w:rsidR="008B2214">
        <w:rPr>
          <w:rFonts w:asciiTheme="minorHAnsi" w:eastAsia="Calibri" w:hAnsiTheme="minorHAnsi" w:cstheme="minorHAnsi"/>
          <w:szCs w:val="22"/>
          <w:lang w:val="uk-UA"/>
        </w:rPr>
        <w:t>в рамках підготовки середньострокових та кінцевих оглядів</w:t>
      </w:r>
      <w:r w:rsidR="00C743C7" w:rsidRPr="001B7382">
        <w:rPr>
          <w:rFonts w:asciiTheme="minorHAnsi" w:eastAsia="Calibri" w:hAnsiTheme="minorHAnsi" w:cstheme="minorHAnsi"/>
          <w:szCs w:val="22"/>
        </w:rPr>
        <w:t>).</w:t>
      </w:r>
      <w:r>
        <w:rPr>
          <w:rFonts w:asciiTheme="minorHAnsi" w:eastAsia="Calibri" w:hAnsiTheme="minorHAnsi" w:cstheme="minorHAnsi"/>
          <w:szCs w:val="22"/>
          <w:lang w:val="uk-UA"/>
        </w:rPr>
        <w:t xml:space="preserve"> </w:t>
      </w:r>
    </w:p>
    <w:p w14:paraId="4FBDDE29" w14:textId="7879020E" w:rsidR="00594FCD" w:rsidRPr="008A2C2D" w:rsidRDefault="008A2C2D" w:rsidP="00594FCD">
      <w:pPr>
        <w:ind w:firstLine="720"/>
        <w:rPr>
          <w:rFonts w:asciiTheme="minorHAnsi" w:hAnsiTheme="minorHAnsi" w:cstheme="minorHAnsi"/>
          <w:szCs w:val="22"/>
          <w:u w:val="single"/>
        </w:rPr>
      </w:pPr>
      <w:r>
        <w:rPr>
          <w:rFonts w:asciiTheme="minorHAnsi" w:hAnsiTheme="minorHAnsi" w:cstheme="minorHAnsi"/>
          <w:szCs w:val="22"/>
          <w:u w:val="single"/>
          <w:lang w:val="uk-UA"/>
        </w:rPr>
        <w:t>Адвокація та мобілізац</w:t>
      </w:r>
      <w:r w:rsidR="00AB550D">
        <w:rPr>
          <w:rFonts w:asciiTheme="minorHAnsi" w:hAnsiTheme="minorHAnsi" w:cstheme="minorHAnsi"/>
          <w:szCs w:val="22"/>
          <w:u w:val="single"/>
          <w:lang w:val="uk-UA"/>
        </w:rPr>
        <w:t>ія навколо правової реформи</w:t>
      </w:r>
      <w:r w:rsidR="00594FCD" w:rsidRPr="008A2C2D">
        <w:rPr>
          <w:rFonts w:asciiTheme="minorHAnsi" w:hAnsiTheme="minorHAnsi" w:cstheme="minorHAnsi"/>
          <w:szCs w:val="22"/>
          <w:u w:val="single"/>
        </w:rPr>
        <w:t xml:space="preserve">: </w:t>
      </w:r>
    </w:p>
    <w:p w14:paraId="48D5F1D3" w14:textId="6FD19719" w:rsidR="00CC658D" w:rsidRPr="008A2C2D" w:rsidRDefault="006D2ABF" w:rsidP="00CC658D">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t>п</w:t>
      </w:r>
      <w:r w:rsidR="008A2C2D">
        <w:rPr>
          <w:rFonts w:asciiTheme="minorHAnsi" w:hAnsiTheme="minorHAnsi" w:cstheme="minorHAnsi"/>
          <w:szCs w:val="22"/>
          <w:lang w:val="uk-UA"/>
        </w:rPr>
        <w:t>ідвищення мінімального порогу кримінальної відповідальності за зберігання наркотиків, який тягне</w:t>
      </w:r>
      <w:r>
        <w:rPr>
          <w:rFonts w:asciiTheme="minorHAnsi" w:hAnsiTheme="minorHAnsi" w:cstheme="minorHAnsi"/>
          <w:szCs w:val="22"/>
          <w:lang w:val="uk-UA"/>
        </w:rPr>
        <w:t xml:space="preserve"> за собою судове переслідування;</w:t>
      </w:r>
    </w:p>
    <w:p w14:paraId="2E520B3F" w14:textId="02B2618C" w:rsidR="00594FCD" w:rsidRPr="008A2C2D" w:rsidRDefault="006D2ABF" w:rsidP="00CC658D">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t>в</w:t>
      </w:r>
      <w:r w:rsidR="008A2C2D">
        <w:rPr>
          <w:rFonts w:asciiTheme="minorHAnsi" w:hAnsiTheme="minorHAnsi" w:cstheme="minorHAnsi"/>
          <w:szCs w:val="22"/>
          <w:lang w:val="uk-UA"/>
        </w:rPr>
        <w:t xml:space="preserve">ключення сексуальної орієнтації та гендерної приналежності (СОГП) як </w:t>
      </w:r>
      <w:r w:rsidR="00F77818">
        <w:rPr>
          <w:rFonts w:asciiTheme="minorHAnsi" w:hAnsiTheme="minorHAnsi" w:cstheme="minorHAnsi"/>
          <w:szCs w:val="22"/>
          <w:lang w:val="uk-UA"/>
        </w:rPr>
        <w:t>заборонених підстав</w:t>
      </w:r>
      <w:r w:rsidR="00AB550D">
        <w:rPr>
          <w:rFonts w:asciiTheme="minorHAnsi" w:hAnsiTheme="minorHAnsi" w:cstheme="minorHAnsi"/>
          <w:szCs w:val="22"/>
          <w:lang w:val="uk-UA"/>
        </w:rPr>
        <w:t xml:space="preserve"> для дискримінації</w:t>
      </w:r>
      <w:r w:rsidR="008A2C2D">
        <w:rPr>
          <w:rFonts w:asciiTheme="minorHAnsi" w:hAnsiTheme="minorHAnsi" w:cstheme="minorHAnsi"/>
          <w:szCs w:val="22"/>
          <w:lang w:val="uk-UA"/>
        </w:rPr>
        <w:t xml:space="preserve"> </w:t>
      </w:r>
      <w:r w:rsidR="00AB550D">
        <w:rPr>
          <w:rFonts w:asciiTheme="minorHAnsi" w:hAnsiTheme="minorHAnsi" w:cstheme="minorHAnsi"/>
          <w:szCs w:val="22"/>
          <w:lang w:val="uk-UA"/>
        </w:rPr>
        <w:t>у</w:t>
      </w:r>
      <w:r w:rsidR="008A2C2D">
        <w:rPr>
          <w:rFonts w:asciiTheme="minorHAnsi" w:hAnsiTheme="minorHAnsi" w:cstheme="minorHAnsi"/>
          <w:szCs w:val="22"/>
          <w:lang w:val="uk-UA"/>
        </w:rPr>
        <w:t xml:space="preserve"> Закон «Про принципи запобігання та подолання дискримін</w:t>
      </w:r>
      <w:r w:rsidR="00AB550D">
        <w:rPr>
          <w:rFonts w:asciiTheme="minorHAnsi" w:hAnsiTheme="minorHAnsi" w:cstheme="minorHAnsi"/>
          <w:szCs w:val="22"/>
          <w:lang w:val="uk-UA"/>
        </w:rPr>
        <w:t>ації в Україні», і стратегічний судовий процес</w:t>
      </w:r>
      <w:r w:rsidR="008A2C2D">
        <w:rPr>
          <w:rFonts w:asciiTheme="minorHAnsi" w:hAnsiTheme="minorHAnsi" w:cstheme="minorHAnsi"/>
          <w:szCs w:val="22"/>
          <w:lang w:val="uk-UA"/>
        </w:rPr>
        <w:t xml:space="preserve"> згідно з анти</w:t>
      </w:r>
      <w:r>
        <w:rPr>
          <w:rFonts w:asciiTheme="minorHAnsi" w:hAnsiTheme="minorHAnsi" w:cstheme="minorHAnsi"/>
          <w:szCs w:val="22"/>
          <w:lang w:val="uk-UA"/>
        </w:rPr>
        <w:t>дискримінаційним законодавством;</w:t>
      </w:r>
    </w:p>
    <w:p w14:paraId="1C8632CD" w14:textId="2CF59E6F" w:rsidR="00594FCD" w:rsidRPr="00F77818" w:rsidRDefault="006D2ABF" w:rsidP="000C392F">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t>д</w:t>
      </w:r>
      <w:r w:rsidR="008A2C2D">
        <w:rPr>
          <w:rFonts w:asciiTheme="minorHAnsi" w:hAnsiTheme="minorHAnsi" w:cstheme="minorHAnsi"/>
          <w:szCs w:val="22"/>
          <w:lang w:val="uk-UA"/>
        </w:rPr>
        <w:t xml:space="preserve">екриміналізація </w:t>
      </w:r>
      <w:r w:rsidR="008A4E99">
        <w:rPr>
          <w:rFonts w:asciiTheme="minorHAnsi" w:hAnsiTheme="minorHAnsi" w:cstheme="minorHAnsi"/>
          <w:szCs w:val="22"/>
          <w:lang w:val="uk-UA"/>
        </w:rPr>
        <w:t xml:space="preserve">надання </w:t>
      </w:r>
      <w:r w:rsidR="00F77818">
        <w:rPr>
          <w:rFonts w:asciiTheme="minorHAnsi" w:hAnsiTheme="minorHAnsi" w:cstheme="minorHAnsi"/>
          <w:szCs w:val="22"/>
          <w:lang w:val="uk-UA"/>
        </w:rPr>
        <w:t xml:space="preserve">сексуальних послуг </w:t>
      </w:r>
      <w:r w:rsidR="006929F2">
        <w:rPr>
          <w:rFonts w:asciiTheme="minorHAnsi" w:hAnsiTheme="minorHAnsi" w:cstheme="minorHAnsi"/>
          <w:szCs w:val="22"/>
          <w:lang w:val="uk-UA"/>
        </w:rPr>
        <w:t>на комерційній основі</w:t>
      </w:r>
      <w:r>
        <w:rPr>
          <w:rFonts w:asciiTheme="minorHAnsi" w:hAnsiTheme="minorHAnsi" w:cstheme="minorHAnsi"/>
          <w:szCs w:val="22"/>
          <w:lang w:val="uk-UA"/>
        </w:rPr>
        <w:t>;</w:t>
      </w:r>
    </w:p>
    <w:p w14:paraId="63579DD0" w14:textId="155E5565" w:rsidR="00594FCD" w:rsidRPr="00F77818" w:rsidRDefault="006D2ABF" w:rsidP="000C392F">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t>д</w:t>
      </w:r>
      <w:r w:rsidR="008A2C2D">
        <w:rPr>
          <w:rFonts w:asciiTheme="minorHAnsi" w:hAnsiTheme="minorHAnsi" w:cstheme="minorHAnsi"/>
          <w:szCs w:val="22"/>
          <w:lang w:val="uk-UA"/>
        </w:rPr>
        <w:t xml:space="preserve">екриміналізація </w:t>
      </w:r>
      <w:r w:rsidR="008A4E99">
        <w:rPr>
          <w:rFonts w:asciiTheme="minorHAnsi" w:hAnsiTheme="minorHAnsi" w:cstheme="minorHAnsi"/>
          <w:szCs w:val="22"/>
          <w:lang w:val="uk-UA"/>
        </w:rPr>
        <w:t xml:space="preserve">відповідальності за </w:t>
      </w:r>
      <w:r w:rsidR="00F77818">
        <w:rPr>
          <w:rFonts w:asciiTheme="minorHAnsi" w:hAnsiTheme="minorHAnsi" w:cstheme="minorHAnsi"/>
          <w:szCs w:val="22"/>
          <w:lang w:val="uk-UA"/>
        </w:rPr>
        <w:t xml:space="preserve">передачу і загрозу </w:t>
      </w:r>
      <w:r>
        <w:rPr>
          <w:rFonts w:asciiTheme="minorHAnsi" w:hAnsiTheme="minorHAnsi" w:cstheme="minorHAnsi"/>
          <w:szCs w:val="22"/>
          <w:lang w:val="uk-UA"/>
        </w:rPr>
        <w:t>передачі ВІЛ</w:t>
      </w:r>
      <w:r w:rsidR="001A67DA">
        <w:rPr>
          <w:rFonts w:asciiTheme="minorHAnsi" w:hAnsiTheme="minorHAnsi" w:cstheme="minorHAnsi"/>
          <w:szCs w:val="22"/>
          <w:lang w:val="uk-UA"/>
        </w:rPr>
        <w:t>-інфекції</w:t>
      </w:r>
      <w:r>
        <w:rPr>
          <w:rFonts w:asciiTheme="minorHAnsi" w:hAnsiTheme="minorHAnsi" w:cstheme="minorHAnsi"/>
          <w:szCs w:val="22"/>
          <w:lang w:val="uk-UA"/>
        </w:rPr>
        <w:t>;</w:t>
      </w:r>
      <w:r w:rsidR="00594FCD" w:rsidRPr="00F77818">
        <w:rPr>
          <w:rFonts w:asciiTheme="minorHAnsi" w:hAnsiTheme="minorHAnsi" w:cstheme="minorHAnsi"/>
          <w:szCs w:val="22"/>
        </w:rPr>
        <w:t xml:space="preserve"> </w:t>
      </w:r>
    </w:p>
    <w:p w14:paraId="334E2F5F" w14:textId="163BF658" w:rsidR="00594FCD" w:rsidRPr="003669F5" w:rsidRDefault="006D2ABF" w:rsidP="000C392F">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lastRenderedPageBreak/>
        <w:t>а</w:t>
      </w:r>
      <w:r w:rsidR="008A2C2D">
        <w:rPr>
          <w:rFonts w:asciiTheme="minorHAnsi" w:hAnsiTheme="minorHAnsi" w:cstheme="minorHAnsi"/>
          <w:szCs w:val="22"/>
          <w:lang w:val="uk-UA"/>
        </w:rPr>
        <w:t>двокація закону про лікування та реабілітацію людей, які вживають ін</w:t>
      </w:r>
      <w:r w:rsidR="00C6781D" w:rsidRPr="00D62A7D">
        <w:rPr>
          <w:rFonts w:asciiTheme="minorHAnsi" w:hAnsiTheme="minorHAnsi" w:cstheme="minorHAnsi"/>
          <w:szCs w:val="22"/>
          <w:lang w:val="uk-UA"/>
        </w:rPr>
        <w:t>’</w:t>
      </w:r>
      <w:r w:rsidR="008A2C2D">
        <w:rPr>
          <w:rFonts w:asciiTheme="minorHAnsi" w:hAnsiTheme="minorHAnsi" w:cstheme="minorHAnsi"/>
          <w:szCs w:val="22"/>
          <w:lang w:val="uk-UA"/>
        </w:rPr>
        <w:t>єкційні наркотики, за рахунок державного бюджету через систему безкоштовних добро</w:t>
      </w:r>
      <w:r>
        <w:rPr>
          <w:rFonts w:asciiTheme="minorHAnsi" w:hAnsiTheme="minorHAnsi" w:cstheme="minorHAnsi"/>
          <w:szCs w:val="22"/>
          <w:lang w:val="uk-UA"/>
        </w:rPr>
        <w:t>вільних реабілітаційних центрів;</w:t>
      </w:r>
    </w:p>
    <w:p w14:paraId="597C1E2F" w14:textId="106D92A1" w:rsidR="00594FCD" w:rsidRPr="003669F5" w:rsidRDefault="006D2ABF" w:rsidP="000C392F">
      <w:pPr>
        <w:pStyle w:val="ListParagraph"/>
        <w:numPr>
          <w:ilvl w:val="0"/>
          <w:numId w:val="27"/>
        </w:numPr>
        <w:spacing w:after="200" w:line="240" w:lineRule="auto"/>
        <w:ind w:left="1080"/>
        <w:rPr>
          <w:rFonts w:asciiTheme="minorHAnsi" w:hAnsiTheme="minorHAnsi" w:cstheme="minorHAnsi"/>
          <w:szCs w:val="22"/>
        </w:rPr>
      </w:pPr>
      <w:r>
        <w:rPr>
          <w:rFonts w:asciiTheme="minorHAnsi" w:hAnsiTheme="minorHAnsi" w:cstheme="minorHAnsi"/>
          <w:szCs w:val="22"/>
          <w:lang w:val="uk-UA"/>
        </w:rPr>
        <w:t>в</w:t>
      </w:r>
      <w:r w:rsidR="008A2C2D">
        <w:rPr>
          <w:rFonts w:asciiTheme="minorHAnsi" w:hAnsiTheme="minorHAnsi" w:cstheme="minorHAnsi"/>
          <w:szCs w:val="22"/>
          <w:lang w:val="uk-UA"/>
        </w:rPr>
        <w:t>несення змін у закони, що регулюють монополії на лікарські засоби</w:t>
      </w:r>
      <w:r w:rsidR="00AB550D">
        <w:rPr>
          <w:rFonts w:asciiTheme="minorHAnsi" w:hAnsiTheme="minorHAnsi" w:cstheme="minorHAnsi"/>
          <w:szCs w:val="22"/>
          <w:lang w:val="uk-UA"/>
        </w:rPr>
        <w:t>,</w:t>
      </w:r>
      <w:r w:rsidR="008A2C2D">
        <w:rPr>
          <w:rFonts w:asciiTheme="minorHAnsi" w:hAnsiTheme="minorHAnsi" w:cstheme="minorHAnsi"/>
          <w:szCs w:val="22"/>
          <w:lang w:val="uk-UA"/>
        </w:rPr>
        <w:t xml:space="preserve"> для покращення економічної доступності лікарських засобів, </w:t>
      </w:r>
      <w:r w:rsidR="000A3A0F">
        <w:rPr>
          <w:rFonts w:asciiTheme="minorHAnsi" w:hAnsiTheme="minorHAnsi" w:cstheme="minorHAnsi"/>
          <w:szCs w:val="22"/>
          <w:lang w:val="uk-UA"/>
        </w:rPr>
        <w:t>потрібних групам підвищеного ризику та ЛЖВ</w:t>
      </w:r>
      <w:r w:rsidR="00AB550D">
        <w:rPr>
          <w:rFonts w:asciiTheme="minorHAnsi" w:hAnsiTheme="minorHAnsi" w:cstheme="minorHAnsi"/>
          <w:szCs w:val="22"/>
          <w:lang w:val="uk-UA"/>
        </w:rPr>
        <w:t>.</w:t>
      </w:r>
      <w:r w:rsidR="00594FCD" w:rsidRPr="003669F5">
        <w:rPr>
          <w:rFonts w:asciiTheme="minorHAnsi" w:hAnsiTheme="minorHAnsi" w:cstheme="minorHAnsi"/>
          <w:szCs w:val="22"/>
        </w:rPr>
        <w:t xml:space="preserve"> </w:t>
      </w:r>
    </w:p>
    <w:p w14:paraId="099EE6A4" w14:textId="5225898F" w:rsidR="00594FCD" w:rsidRPr="008A2C2D" w:rsidRDefault="008A2C2D" w:rsidP="00594FCD">
      <w:pPr>
        <w:ind w:left="720"/>
        <w:rPr>
          <w:rFonts w:asciiTheme="minorHAnsi" w:hAnsiTheme="minorHAnsi" w:cstheme="minorHAnsi"/>
          <w:szCs w:val="22"/>
          <w:u w:val="single"/>
        </w:rPr>
      </w:pPr>
      <w:r>
        <w:rPr>
          <w:rFonts w:asciiTheme="minorHAnsi" w:hAnsiTheme="minorHAnsi" w:cstheme="minorHAnsi"/>
          <w:szCs w:val="22"/>
          <w:u w:val="single"/>
          <w:lang w:val="uk-UA"/>
        </w:rPr>
        <w:t>Адвокація та мобілізація навколо</w:t>
      </w:r>
      <w:r w:rsidRPr="008A2C2D">
        <w:rPr>
          <w:rFonts w:asciiTheme="minorHAnsi" w:hAnsiTheme="minorHAnsi" w:cstheme="minorHAnsi"/>
          <w:szCs w:val="22"/>
          <w:u w:val="single"/>
        </w:rPr>
        <w:t xml:space="preserve"> </w:t>
      </w:r>
      <w:r w:rsidR="00AB550D">
        <w:rPr>
          <w:rFonts w:asciiTheme="minorHAnsi" w:hAnsiTheme="minorHAnsi" w:cstheme="minorHAnsi"/>
          <w:szCs w:val="22"/>
          <w:u w:val="single"/>
          <w:lang w:val="uk-UA"/>
        </w:rPr>
        <w:t>реформи політики</w:t>
      </w:r>
      <w:r w:rsidR="00594FCD" w:rsidRPr="008A2C2D">
        <w:rPr>
          <w:rFonts w:asciiTheme="minorHAnsi" w:hAnsiTheme="minorHAnsi" w:cstheme="minorHAnsi"/>
          <w:szCs w:val="22"/>
          <w:u w:val="single"/>
        </w:rPr>
        <w:t>:</w:t>
      </w:r>
    </w:p>
    <w:p w14:paraId="3002D4D5" w14:textId="607F8BE9" w:rsidR="00594FCD" w:rsidRPr="000D3187" w:rsidRDefault="006D2ABF" w:rsidP="000C392F">
      <w:pPr>
        <w:pStyle w:val="ListParagraph"/>
        <w:numPr>
          <w:ilvl w:val="0"/>
          <w:numId w:val="35"/>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0D3187">
        <w:rPr>
          <w:rFonts w:asciiTheme="minorHAnsi" w:hAnsiTheme="minorHAnsi" w:cstheme="minorHAnsi"/>
          <w:szCs w:val="22"/>
          <w:lang w:val="uk-UA"/>
        </w:rPr>
        <w:t>двокація правозахисного підходу до реформування системи охорони здоров</w:t>
      </w:r>
      <w:r w:rsidR="00AB550D" w:rsidRPr="00D62A7D">
        <w:rPr>
          <w:rFonts w:asciiTheme="minorHAnsi" w:hAnsiTheme="minorHAnsi" w:cstheme="minorHAnsi"/>
          <w:szCs w:val="22"/>
          <w:lang w:val="uk-UA"/>
        </w:rPr>
        <w:t>’</w:t>
      </w:r>
      <w:r w:rsidR="000D3187">
        <w:rPr>
          <w:rFonts w:asciiTheme="minorHAnsi" w:hAnsiTheme="minorHAnsi" w:cstheme="minorHAnsi"/>
          <w:szCs w:val="22"/>
          <w:lang w:val="uk-UA"/>
        </w:rPr>
        <w:t>я в Україні</w:t>
      </w:r>
      <w:r>
        <w:rPr>
          <w:rFonts w:asciiTheme="minorHAnsi" w:hAnsiTheme="minorHAnsi" w:cstheme="minorHAnsi"/>
          <w:szCs w:val="22"/>
        </w:rPr>
        <w:t>;</w:t>
      </w:r>
    </w:p>
    <w:p w14:paraId="77ABAC25" w14:textId="302240A9" w:rsidR="00594FCD" w:rsidRPr="008A4E99" w:rsidRDefault="006D2ABF" w:rsidP="000C392F">
      <w:pPr>
        <w:pStyle w:val="ListParagraph"/>
        <w:numPr>
          <w:ilvl w:val="0"/>
          <w:numId w:val="35"/>
        </w:numPr>
        <w:spacing w:after="200" w:line="240" w:lineRule="auto"/>
        <w:rPr>
          <w:rFonts w:asciiTheme="minorHAnsi" w:hAnsiTheme="minorHAnsi" w:cstheme="minorHAnsi"/>
          <w:szCs w:val="22"/>
        </w:rPr>
      </w:pPr>
      <w:r>
        <w:rPr>
          <w:rFonts w:asciiTheme="minorHAnsi" w:hAnsiTheme="minorHAnsi" w:cstheme="minorHAnsi"/>
          <w:szCs w:val="22"/>
          <w:lang w:val="uk-UA"/>
        </w:rPr>
        <w:t>в</w:t>
      </w:r>
      <w:r w:rsidR="008A4E99">
        <w:rPr>
          <w:rFonts w:asciiTheme="minorHAnsi" w:hAnsiTheme="minorHAnsi" w:cstheme="minorHAnsi"/>
          <w:szCs w:val="22"/>
          <w:lang w:val="uk-UA"/>
        </w:rPr>
        <w:t>провадження штрафів за відмову у наданні послуг ЛЖВ та групам підвищеного ризику (Міністерство охорони здоров</w:t>
      </w:r>
      <w:r w:rsidR="00AB550D" w:rsidRPr="00D62A7D">
        <w:rPr>
          <w:rFonts w:asciiTheme="minorHAnsi" w:hAnsiTheme="minorHAnsi" w:cstheme="minorHAnsi"/>
          <w:szCs w:val="22"/>
          <w:lang w:val="uk-UA"/>
        </w:rPr>
        <w:t>’</w:t>
      </w:r>
      <w:r w:rsidR="008A4E99">
        <w:rPr>
          <w:rFonts w:asciiTheme="minorHAnsi" w:hAnsiTheme="minorHAnsi" w:cstheme="minorHAnsi"/>
          <w:szCs w:val="22"/>
          <w:lang w:val="uk-UA"/>
        </w:rPr>
        <w:t>я)</w:t>
      </w:r>
      <w:r>
        <w:rPr>
          <w:rFonts w:asciiTheme="minorHAnsi" w:hAnsiTheme="minorHAnsi" w:cstheme="minorHAnsi"/>
          <w:szCs w:val="22"/>
        </w:rPr>
        <w:t>;</w:t>
      </w:r>
    </w:p>
    <w:p w14:paraId="0FF7ED33" w14:textId="0A0DB424" w:rsidR="00594FCD" w:rsidRPr="006339D0" w:rsidRDefault="006D2ABF" w:rsidP="000C392F">
      <w:pPr>
        <w:pStyle w:val="ListParagraph"/>
        <w:numPr>
          <w:ilvl w:val="0"/>
          <w:numId w:val="35"/>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8A4E99">
        <w:rPr>
          <w:rFonts w:asciiTheme="minorHAnsi" w:hAnsiTheme="minorHAnsi" w:cstheme="minorHAnsi"/>
          <w:szCs w:val="22"/>
          <w:lang w:val="uk-UA"/>
        </w:rPr>
        <w:t xml:space="preserve">ідтримка реформи </w:t>
      </w:r>
      <w:r w:rsidR="006339D0">
        <w:rPr>
          <w:rFonts w:asciiTheme="minorHAnsi" w:hAnsiTheme="minorHAnsi" w:cstheme="minorHAnsi"/>
          <w:szCs w:val="22"/>
          <w:lang w:val="uk-UA"/>
        </w:rPr>
        <w:t xml:space="preserve">системи </w:t>
      </w:r>
      <w:r w:rsidR="008A4E99">
        <w:rPr>
          <w:rFonts w:asciiTheme="minorHAnsi" w:hAnsiTheme="minorHAnsi" w:cstheme="minorHAnsi"/>
          <w:szCs w:val="22"/>
          <w:lang w:val="uk-UA"/>
        </w:rPr>
        <w:t>надання медичної допомоги у в</w:t>
      </w:r>
      <w:r w:rsidR="00C6781D" w:rsidRPr="00D62A7D">
        <w:rPr>
          <w:rFonts w:asciiTheme="minorHAnsi" w:hAnsiTheme="minorHAnsi" w:cstheme="minorHAnsi"/>
          <w:szCs w:val="22"/>
          <w:lang w:val="uk-UA"/>
        </w:rPr>
        <w:t>’</w:t>
      </w:r>
      <w:r w:rsidR="008A4E99">
        <w:rPr>
          <w:rFonts w:asciiTheme="minorHAnsi" w:hAnsiTheme="minorHAnsi" w:cstheme="minorHAnsi"/>
          <w:szCs w:val="22"/>
          <w:lang w:val="uk-UA"/>
        </w:rPr>
        <w:t xml:space="preserve">язницях, спрямованої на </w:t>
      </w:r>
      <w:r w:rsidR="006339D0">
        <w:rPr>
          <w:rFonts w:asciiTheme="minorHAnsi" w:hAnsiTheme="minorHAnsi" w:cstheme="minorHAnsi"/>
          <w:szCs w:val="22"/>
          <w:lang w:val="uk-UA"/>
        </w:rPr>
        <w:t xml:space="preserve">її </w:t>
      </w:r>
      <w:r w:rsidR="008A4E99">
        <w:rPr>
          <w:rFonts w:asciiTheme="minorHAnsi" w:hAnsiTheme="minorHAnsi" w:cstheme="minorHAnsi"/>
          <w:szCs w:val="22"/>
          <w:lang w:val="uk-UA"/>
        </w:rPr>
        <w:t xml:space="preserve">поступовий перехід </w:t>
      </w:r>
      <w:r w:rsidR="00AB550D">
        <w:rPr>
          <w:rFonts w:asciiTheme="minorHAnsi" w:hAnsiTheme="minorHAnsi" w:cstheme="minorHAnsi"/>
          <w:szCs w:val="22"/>
          <w:lang w:val="uk-UA"/>
        </w:rPr>
        <w:t>до</w:t>
      </w:r>
      <w:r w:rsidR="005E1D33">
        <w:rPr>
          <w:rFonts w:asciiTheme="minorHAnsi" w:hAnsiTheme="minorHAnsi" w:cstheme="minorHAnsi"/>
          <w:szCs w:val="22"/>
          <w:lang w:val="uk-UA"/>
        </w:rPr>
        <w:t xml:space="preserve"> МоЗ</w:t>
      </w:r>
      <w:r w:rsidR="006339D0">
        <w:rPr>
          <w:rFonts w:asciiTheme="minorHAnsi" w:hAnsiTheme="minorHAnsi" w:cstheme="minorHAnsi"/>
          <w:szCs w:val="22"/>
          <w:lang w:val="uk-UA"/>
        </w:rPr>
        <w:t xml:space="preserve">. </w:t>
      </w:r>
      <w:r w:rsidR="008B406D">
        <w:rPr>
          <w:rFonts w:asciiTheme="minorHAnsi" w:hAnsiTheme="minorHAnsi" w:cstheme="minorHAnsi"/>
          <w:szCs w:val="22"/>
          <w:lang w:val="uk-UA"/>
        </w:rPr>
        <w:t>Паралельна</w:t>
      </w:r>
      <w:r w:rsidR="008A4E99">
        <w:rPr>
          <w:rFonts w:asciiTheme="minorHAnsi" w:hAnsiTheme="minorHAnsi" w:cstheme="minorHAnsi"/>
          <w:szCs w:val="22"/>
          <w:lang w:val="uk-UA"/>
        </w:rPr>
        <w:t xml:space="preserve"> адвокація фінансування з боку МоЗ для </w:t>
      </w:r>
      <w:r w:rsidR="007D732D">
        <w:rPr>
          <w:rFonts w:asciiTheme="minorHAnsi" w:hAnsiTheme="minorHAnsi" w:cstheme="minorHAnsi"/>
          <w:szCs w:val="22"/>
          <w:lang w:val="uk-UA"/>
        </w:rPr>
        <w:t>забезпечення</w:t>
      </w:r>
      <w:r w:rsidR="00041E05">
        <w:rPr>
          <w:rFonts w:asciiTheme="minorHAnsi" w:hAnsiTheme="minorHAnsi" w:cstheme="minorHAnsi"/>
          <w:szCs w:val="22"/>
          <w:lang w:val="uk-UA"/>
        </w:rPr>
        <w:t xml:space="preserve"> можливості</w:t>
      </w:r>
      <w:r w:rsidR="007D732D">
        <w:rPr>
          <w:rFonts w:asciiTheme="minorHAnsi" w:hAnsiTheme="minorHAnsi" w:cstheme="minorHAnsi"/>
          <w:szCs w:val="22"/>
          <w:lang w:val="uk-UA"/>
        </w:rPr>
        <w:t xml:space="preserve"> для лікарів-інфекціоністів</w:t>
      </w:r>
      <w:r w:rsidR="008A4E99">
        <w:rPr>
          <w:rFonts w:asciiTheme="minorHAnsi" w:hAnsiTheme="minorHAnsi" w:cstheme="minorHAnsi"/>
          <w:szCs w:val="22"/>
          <w:lang w:val="uk-UA"/>
        </w:rPr>
        <w:t xml:space="preserve"> відвідувати в</w:t>
      </w:r>
      <w:r w:rsidR="00C6781D" w:rsidRPr="00D62A7D">
        <w:rPr>
          <w:rFonts w:asciiTheme="minorHAnsi" w:hAnsiTheme="minorHAnsi" w:cstheme="minorHAnsi"/>
          <w:szCs w:val="22"/>
          <w:lang w:val="uk-UA"/>
        </w:rPr>
        <w:t>’</w:t>
      </w:r>
      <w:r w:rsidR="008A4E99">
        <w:rPr>
          <w:rFonts w:asciiTheme="minorHAnsi" w:hAnsiTheme="minorHAnsi" w:cstheme="minorHAnsi"/>
          <w:szCs w:val="22"/>
          <w:lang w:val="uk-UA"/>
        </w:rPr>
        <w:t xml:space="preserve">язниці (оскільки АРТ не може бути розпочато, </w:t>
      </w:r>
      <w:r w:rsidR="00041E05">
        <w:rPr>
          <w:rFonts w:asciiTheme="minorHAnsi" w:hAnsiTheme="minorHAnsi" w:cstheme="minorHAnsi"/>
          <w:szCs w:val="22"/>
          <w:lang w:val="uk-UA"/>
        </w:rPr>
        <w:t>доки</w:t>
      </w:r>
      <w:r w:rsidR="008A4E99">
        <w:rPr>
          <w:rFonts w:asciiTheme="minorHAnsi" w:hAnsiTheme="minorHAnsi" w:cstheme="minorHAnsi"/>
          <w:szCs w:val="22"/>
          <w:lang w:val="uk-UA"/>
        </w:rPr>
        <w:t xml:space="preserve"> в</w:t>
      </w:r>
      <w:r w:rsidR="00AB550D" w:rsidRPr="00D62A7D">
        <w:rPr>
          <w:rFonts w:asciiTheme="minorHAnsi" w:hAnsiTheme="minorHAnsi" w:cstheme="minorHAnsi"/>
          <w:szCs w:val="22"/>
          <w:lang w:val="uk-UA"/>
        </w:rPr>
        <w:t>’</w:t>
      </w:r>
      <w:r w:rsidR="008A4E99">
        <w:rPr>
          <w:rFonts w:asciiTheme="minorHAnsi" w:hAnsiTheme="minorHAnsi" w:cstheme="minorHAnsi"/>
          <w:szCs w:val="22"/>
          <w:lang w:val="uk-UA"/>
        </w:rPr>
        <w:t>язень – ЛЖВ не зустрінеться з так</w:t>
      </w:r>
      <w:r w:rsidR="00041E05">
        <w:rPr>
          <w:rFonts w:asciiTheme="minorHAnsi" w:hAnsiTheme="minorHAnsi" w:cstheme="minorHAnsi"/>
          <w:szCs w:val="22"/>
          <w:lang w:val="uk-UA"/>
        </w:rPr>
        <w:t xml:space="preserve">им лікарем), особливо </w:t>
      </w:r>
      <w:r w:rsidR="007D732D">
        <w:rPr>
          <w:rFonts w:asciiTheme="minorHAnsi" w:hAnsiTheme="minorHAnsi" w:cstheme="minorHAnsi"/>
          <w:szCs w:val="22"/>
          <w:lang w:val="uk-UA"/>
        </w:rPr>
        <w:t xml:space="preserve">це стосується </w:t>
      </w:r>
      <w:r w:rsidR="008A4E99">
        <w:rPr>
          <w:rFonts w:asciiTheme="minorHAnsi" w:hAnsiTheme="minorHAnsi" w:cstheme="minorHAnsi"/>
          <w:szCs w:val="22"/>
          <w:lang w:val="uk-UA"/>
        </w:rPr>
        <w:t>в</w:t>
      </w:r>
      <w:r w:rsidR="00C6781D" w:rsidRPr="00D62A7D">
        <w:rPr>
          <w:rFonts w:asciiTheme="minorHAnsi" w:hAnsiTheme="minorHAnsi" w:cstheme="minorHAnsi"/>
          <w:szCs w:val="22"/>
          <w:lang w:val="uk-UA"/>
        </w:rPr>
        <w:t>’</w:t>
      </w:r>
      <w:r w:rsidR="007D732D">
        <w:rPr>
          <w:rFonts w:asciiTheme="minorHAnsi" w:hAnsiTheme="minorHAnsi" w:cstheme="minorHAnsi"/>
          <w:szCs w:val="22"/>
          <w:lang w:val="uk-UA"/>
        </w:rPr>
        <w:t>язниць</w:t>
      </w:r>
      <w:r w:rsidR="008A4E99">
        <w:rPr>
          <w:rFonts w:asciiTheme="minorHAnsi" w:hAnsiTheme="minorHAnsi" w:cstheme="minorHAnsi"/>
          <w:szCs w:val="22"/>
          <w:lang w:val="uk-UA"/>
        </w:rPr>
        <w:t xml:space="preserve">, </w:t>
      </w:r>
      <w:r w:rsidR="007D732D">
        <w:rPr>
          <w:rFonts w:asciiTheme="minorHAnsi" w:hAnsiTheme="minorHAnsi" w:cstheme="minorHAnsi"/>
          <w:szCs w:val="22"/>
          <w:lang w:val="uk-UA"/>
        </w:rPr>
        <w:t>розташованих</w:t>
      </w:r>
      <w:r w:rsidR="00AB550D">
        <w:rPr>
          <w:rFonts w:asciiTheme="minorHAnsi" w:hAnsiTheme="minorHAnsi" w:cstheme="minorHAnsi"/>
          <w:szCs w:val="22"/>
          <w:lang w:val="uk-UA"/>
        </w:rPr>
        <w:t xml:space="preserve"> </w:t>
      </w:r>
      <w:r w:rsidR="007D732D">
        <w:rPr>
          <w:rFonts w:asciiTheme="minorHAnsi" w:hAnsiTheme="minorHAnsi" w:cstheme="minorHAnsi"/>
          <w:szCs w:val="22"/>
          <w:lang w:val="uk-UA"/>
        </w:rPr>
        <w:t>у</w:t>
      </w:r>
      <w:r w:rsidR="00041E05">
        <w:rPr>
          <w:rFonts w:asciiTheme="minorHAnsi" w:hAnsiTheme="minorHAnsi" w:cstheme="minorHAnsi"/>
          <w:szCs w:val="22"/>
          <w:lang w:val="uk-UA"/>
        </w:rPr>
        <w:t xml:space="preserve"> сільській місцевості</w:t>
      </w:r>
      <w:r w:rsidR="008A4E99">
        <w:rPr>
          <w:rFonts w:asciiTheme="minorHAnsi" w:hAnsiTheme="minorHAnsi" w:cstheme="minorHAnsi"/>
          <w:szCs w:val="22"/>
          <w:lang w:val="uk-UA"/>
        </w:rPr>
        <w:t xml:space="preserve"> (Державна пенітенціарна служба та Міністерство охорони здоров</w:t>
      </w:r>
      <w:r w:rsidR="00C6781D" w:rsidRPr="00D62A7D">
        <w:rPr>
          <w:rFonts w:asciiTheme="minorHAnsi" w:hAnsiTheme="minorHAnsi" w:cstheme="minorHAnsi"/>
          <w:szCs w:val="22"/>
          <w:lang w:val="uk-UA"/>
        </w:rPr>
        <w:t>’</w:t>
      </w:r>
      <w:r>
        <w:rPr>
          <w:rFonts w:asciiTheme="minorHAnsi" w:hAnsiTheme="minorHAnsi" w:cstheme="minorHAnsi"/>
          <w:szCs w:val="22"/>
          <w:lang w:val="uk-UA"/>
        </w:rPr>
        <w:t>я);</w:t>
      </w:r>
    </w:p>
    <w:p w14:paraId="3553646B" w14:textId="41189E60" w:rsidR="00594FCD" w:rsidRPr="00645464" w:rsidRDefault="006D2ABF" w:rsidP="000C392F">
      <w:pPr>
        <w:pStyle w:val="ListParagraph"/>
        <w:numPr>
          <w:ilvl w:val="0"/>
          <w:numId w:val="35"/>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w:t>
      </w:r>
      <w:r w:rsidR="00A157FF">
        <w:rPr>
          <w:rFonts w:asciiTheme="minorHAnsi" w:hAnsiTheme="minorHAnsi" w:cstheme="minorHAnsi"/>
          <w:szCs w:val="22"/>
          <w:lang w:val="uk-UA"/>
        </w:rPr>
        <w:t xml:space="preserve">двокація </w:t>
      </w:r>
      <w:r w:rsidR="00645464">
        <w:rPr>
          <w:rFonts w:asciiTheme="minorHAnsi" w:hAnsiTheme="minorHAnsi" w:cstheme="minorHAnsi"/>
          <w:szCs w:val="22"/>
          <w:lang w:val="uk-UA"/>
        </w:rPr>
        <w:t>правових підстав для запровадження ОЗТ та їх</w:t>
      </w:r>
      <w:r w:rsidR="00A157FF">
        <w:rPr>
          <w:rFonts w:asciiTheme="minorHAnsi" w:hAnsiTheme="minorHAnsi" w:cstheme="minorHAnsi"/>
          <w:szCs w:val="22"/>
          <w:lang w:val="uk-UA"/>
        </w:rPr>
        <w:t xml:space="preserve"> широкого застосування у в</w:t>
      </w:r>
      <w:r w:rsidR="00C6781D" w:rsidRPr="00D62A7D">
        <w:rPr>
          <w:rFonts w:asciiTheme="minorHAnsi" w:hAnsiTheme="minorHAnsi" w:cstheme="minorHAnsi"/>
          <w:szCs w:val="22"/>
          <w:lang w:val="uk-UA"/>
        </w:rPr>
        <w:t>’</w:t>
      </w:r>
      <w:r w:rsidR="00A157FF">
        <w:rPr>
          <w:rFonts w:asciiTheme="minorHAnsi" w:hAnsiTheme="minorHAnsi" w:cstheme="minorHAnsi"/>
          <w:szCs w:val="22"/>
          <w:lang w:val="uk-UA"/>
        </w:rPr>
        <w:t>язницях</w:t>
      </w:r>
      <w:r w:rsidR="00594FCD" w:rsidRPr="00645464">
        <w:rPr>
          <w:rFonts w:asciiTheme="minorHAnsi" w:hAnsiTheme="minorHAnsi" w:cstheme="minorHAnsi"/>
          <w:szCs w:val="22"/>
          <w:lang w:val="uk-UA"/>
        </w:rPr>
        <w:t xml:space="preserve">; </w:t>
      </w:r>
      <w:r w:rsidR="00BF2411">
        <w:rPr>
          <w:rFonts w:asciiTheme="minorHAnsi" w:hAnsiTheme="minorHAnsi" w:cstheme="minorHAnsi"/>
          <w:szCs w:val="22"/>
          <w:lang w:val="uk-UA"/>
        </w:rPr>
        <w:t xml:space="preserve">нормативно-правовий акт із забезпечення надання АРТ, протитуберкульозного лікування та ОЗТ при </w:t>
      </w:r>
      <w:r w:rsidR="00645464">
        <w:rPr>
          <w:rFonts w:asciiTheme="minorHAnsi" w:hAnsiTheme="minorHAnsi" w:cstheme="minorHAnsi"/>
          <w:szCs w:val="22"/>
          <w:lang w:val="uk-UA"/>
        </w:rPr>
        <w:t>переведенні</w:t>
      </w:r>
      <w:r w:rsidR="00BF2411">
        <w:rPr>
          <w:rFonts w:asciiTheme="minorHAnsi" w:hAnsiTheme="minorHAnsi" w:cstheme="minorHAnsi"/>
          <w:szCs w:val="22"/>
          <w:lang w:val="uk-UA"/>
        </w:rPr>
        <w:t xml:space="preserve"> в</w:t>
      </w:r>
      <w:r w:rsidR="00C6781D" w:rsidRPr="00D62A7D">
        <w:rPr>
          <w:rFonts w:asciiTheme="minorHAnsi" w:hAnsiTheme="minorHAnsi" w:cstheme="minorHAnsi"/>
          <w:szCs w:val="22"/>
          <w:lang w:val="uk-UA"/>
        </w:rPr>
        <w:t>’</w:t>
      </w:r>
      <w:r w:rsidR="00BF2411">
        <w:rPr>
          <w:rFonts w:asciiTheme="minorHAnsi" w:hAnsiTheme="minorHAnsi" w:cstheme="minorHAnsi"/>
          <w:szCs w:val="22"/>
          <w:lang w:val="uk-UA"/>
        </w:rPr>
        <w:t>язнів</w:t>
      </w:r>
      <w:r w:rsidR="00645464">
        <w:rPr>
          <w:rFonts w:asciiTheme="minorHAnsi" w:hAnsiTheme="minorHAnsi" w:cstheme="minorHAnsi"/>
          <w:szCs w:val="22"/>
          <w:lang w:val="uk-UA"/>
        </w:rPr>
        <w:t xml:space="preserve"> з однієї установи до іншої</w:t>
      </w:r>
      <w:r w:rsidR="00BF2411">
        <w:rPr>
          <w:rFonts w:asciiTheme="minorHAnsi" w:hAnsiTheme="minorHAnsi" w:cstheme="minorHAnsi"/>
          <w:szCs w:val="22"/>
          <w:lang w:val="uk-UA"/>
        </w:rPr>
        <w:t xml:space="preserve"> та під час</w:t>
      </w:r>
      <w:r w:rsidR="00645464">
        <w:rPr>
          <w:rFonts w:asciiTheme="minorHAnsi" w:hAnsiTheme="minorHAnsi" w:cstheme="minorHAnsi"/>
          <w:szCs w:val="22"/>
          <w:lang w:val="uk-UA"/>
        </w:rPr>
        <w:t xml:space="preserve"> проведення</w:t>
      </w:r>
      <w:r w:rsidR="00BF2411">
        <w:rPr>
          <w:rFonts w:asciiTheme="minorHAnsi" w:hAnsiTheme="minorHAnsi" w:cstheme="minorHAnsi"/>
          <w:szCs w:val="22"/>
          <w:lang w:val="uk-UA"/>
        </w:rPr>
        <w:t xml:space="preserve"> слідчих дій</w:t>
      </w:r>
      <w:r w:rsidR="00594FCD" w:rsidRPr="00645464">
        <w:rPr>
          <w:rFonts w:asciiTheme="minorHAnsi" w:hAnsiTheme="minorHAnsi" w:cstheme="minorHAnsi"/>
          <w:szCs w:val="22"/>
          <w:lang w:val="uk-UA"/>
        </w:rPr>
        <w:t>/</w:t>
      </w:r>
      <w:r w:rsidR="00BF2411">
        <w:rPr>
          <w:rFonts w:asciiTheme="minorHAnsi" w:hAnsiTheme="minorHAnsi" w:cstheme="minorHAnsi"/>
          <w:szCs w:val="22"/>
          <w:lang w:val="uk-UA"/>
        </w:rPr>
        <w:t>досудових слухань</w:t>
      </w:r>
      <w:r w:rsidR="00594FCD" w:rsidRPr="00645464">
        <w:rPr>
          <w:rFonts w:asciiTheme="minorHAnsi" w:hAnsiTheme="minorHAnsi" w:cstheme="minorHAnsi"/>
          <w:szCs w:val="22"/>
          <w:lang w:val="uk-UA"/>
        </w:rPr>
        <w:t xml:space="preserve">; </w:t>
      </w:r>
      <w:r w:rsidR="00BF2411">
        <w:rPr>
          <w:rFonts w:asciiTheme="minorHAnsi" w:hAnsiTheme="minorHAnsi" w:cstheme="minorHAnsi"/>
          <w:szCs w:val="22"/>
          <w:lang w:val="uk-UA"/>
        </w:rPr>
        <w:t>роз</w:t>
      </w:r>
      <w:r w:rsidR="00C6781D" w:rsidRPr="00D62A7D">
        <w:rPr>
          <w:rFonts w:asciiTheme="minorHAnsi" w:hAnsiTheme="minorHAnsi" w:cstheme="minorHAnsi"/>
          <w:szCs w:val="22"/>
          <w:lang w:val="uk-UA"/>
        </w:rPr>
        <w:t>’</w:t>
      </w:r>
      <w:r w:rsidR="00BF2411">
        <w:rPr>
          <w:rFonts w:asciiTheme="minorHAnsi" w:hAnsiTheme="minorHAnsi" w:cstheme="minorHAnsi"/>
          <w:szCs w:val="22"/>
          <w:lang w:val="uk-UA"/>
        </w:rPr>
        <w:t>яснення процедури звільнення через стан здоров</w:t>
      </w:r>
      <w:r w:rsidR="00C6781D" w:rsidRPr="00D62A7D">
        <w:rPr>
          <w:rFonts w:asciiTheme="minorHAnsi" w:hAnsiTheme="minorHAnsi" w:cstheme="minorHAnsi"/>
          <w:szCs w:val="22"/>
          <w:lang w:val="uk-UA"/>
        </w:rPr>
        <w:t>’</w:t>
      </w:r>
      <w:r w:rsidR="00BF2411">
        <w:rPr>
          <w:rFonts w:asciiTheme="minorHAnsi" w:hAnsiTheme="minorHAnsi" w:cstheme="minorHAnsi"/>
          <w:szCs w:val="22"/>
          <w:lang w:val="uk-UA"/>
        </w:rPr>
        <w:t>я (Державна пенітенціарна служба та Міністерство охорони здоров</w:t>
      </w:r>
      <w:r w:rsidR="00C6781D" w:rsidRPr="00D62A7D">
        <w:rPr>
          <w:rFonts w:asciiTheme="minorHAnsi" w:hAnsiTheme="minorHAnsi" w:cstheme="minorHAnsi"/>
          <w:szCs w:val="22"/>
          <w:lang w:val="uk-UA"/>
        </w:rPr>
        <w:t>’</w:t>
      </w:r>
      <w:r>
        <w:rPr>
          <w:rFonts w:asciiTheme="minorHAnsi" w:hAnsiTheme="minorHAnsi" w:cstheme="minorHAnsi"/>
          <w:szCs w:val="22"/>
          <w:lang w:val="uk-UA"/>
        </w:rPr>
        <w:t>я);</w:t>
      </w:r>
    </w:p>
    <w:p w14:paraId="5B401AC3" w14:textId="64FAEF7C" w:rsidR="00594FCD" w:rsidRPr="00FD2B5E" w:rsidRDefault="006D2ABF" w:rsidP="000C392F">
      <w:pPr>
        <w:pStyle w:val="ListParagraph"/>
        <w:numPr>
          <w:ilvl w:val="0"/>
          <w:numId w:val="35"/>
        </w:numPr>
        <w:spacing w:after="200" w:line="240" w:lineRule="auto"/>
        <w:rPr>
          <w:rFonts w:asciiTheme="minorHAnsi" w:hAnsiTheme="minorHAnsi" w:cstheme="minorHAnsi"/>
          <w:szCs w:val="22"/>
        </w:rPr>
      </w:pPr>
      <w:r>
        <w:rPr>
          <w:rFonts w:asciiTheme="minorHAnsi" w:hAnsiTheme="minorHAnsi" w:cstheme="minorHAnsi"/>
          <w:szCs w:val="22"/>
          <w:lang w:val="uk-UA"/>
        </w:rPr>
        <w:t>в</w:t>
      </w:r>
      <w:r w:rsidR="009D63CC">
        <w:rPr>
          <w:rFonts w:asciiTheme="minorHAnsi" w:hAnsiTheme="minorHAnsi" w:cstheme="minorHAnsi"/>
          <w:szCs w:val="22"/>
          <w:lang w:val="uk-UA"/>
        </w:rPr>
        <w:t>провадження сексуального виховання в школах відпові</w:t>
      </w:r>
      <w:r w:rsidR="00E03998">
        <w:rPr>
          <w:rFonts w:asciiTheme="minorHAnsi" w:hAnsiTheme="minorHAnsi" w:cstheme="minorHAnsi"/>
          <w:szCs w:val="22"/>
          <w:lang w:val="uk-UA"/>
        </w:rPr>
        <w:t>дно до віку (Міністерство освіти</w:t>
      </w:r>
      <w:r w:rsidR="009D63CC">
        <w:rPr>
          <w:rFonts w:asciiTheme="minorHAnsi" w:hAnsiTheme="minorHAnsi" w:cstheme="minorHAnsi"/>
          <w:szCs w:val="22"/>
          <w:lang w:val="uk-UA"/>
        </w:rPr>
        <w:t xml:space="preserve"> та Міністерство охорони здоров</w:t>
      </w:r>
      <w:r w:rsidR="00C6781D" w:rsidRPr="00D62A7D">
        <w:rPr>
          <w:rFonts w:asciiTheme="minorHAnsi" w:hAnsiTheme="minorHAnsi" w:cstheme="minorHAnsi"/>
          <w:szCs w:val="22"/>
          <w:lang w:val="uk-UA"/>
        </w:rPr>
        <w:t>’</w:t>
      </w:r>
      <w:r>
        <w:rPr>
          <w:rFonts w:asciiTheme="minorHAnsi" w:hAnsiTheme="minorHAnsi" w:cstheme="minorHAnsi"/>
          <w:szCs w:val="22"/>
          <w:lang w:val="uk-UA"/>
        </w:rPr>
        <w:t>я);</w:t>
      </w:r>
    </w:p>
    <w:p w14:paraId="454F8607" w14:textId="7C7A923A" w:rsidR="00594FCD" w:rsidRPr="009D63CC" w:rsidRDefault="006D2ABF" w:rsidP="000C392F">
      <w:pPr>
        <w:pStyle w:val="ListParagraph"/>
        <w:numPr>
          <w:ilvl w:val="0"/>
          <w:numId w:val="35"/>
        </w:numPr>
        <w:spacing w:after="200" w:line="240" w:lineRule="auto"/>
        <w:rPr>
          <w:rFonts w:asciiTheme="minorHAnsi" w:hAnsiTheme="minorHAnsi" w:cstheme="minorHAnsi"/>
          <w:szCs w:val="22"/>
        </w:rPr>
      </w:pPr>
      <w:r>
        <w:rPr>
          <w:rFonts w:asciiTheme="minorHAnsi" w:hAnsiTheme="minorHAnsi" w:cstheme="minorHAnsi"/>
          <w:szCs w:val="22"/>
          <w:lang w:val="uk-UA"/>
        </w:rPr>
        <w:t>с</w:t>
      </w:r>
      <w:r w:rsidR="009D63CC">
        <w:rPr>
          <w:rFonts w:asciiTheme="minorHAnsi" w:hAnsiTheme="minorHAnsi" w:cstheme="minorHAnsi"/>
          <w:szCs w:val="22"/>
          <w:lang w:val="uk-UA"/>
        </w:rPr>
        <w:t>касування заборони для ЧСЧ на донорство крові</w:t>
      </w:r>
      <w:r w:rsidR="00594FCD" w:rsidRPr="009D63CC">
        <w:rPr>
          <w:rFonts w:asciiTheme="minorHAnsi" w:hAnsiTheme="minorHAnsi" w:cstheme="minorHAnsi"/>
          <w:szCs w:val="22"/>
        </w:rPr>
        <w:t xml:space="preserve">; </w:t>
      </w:r>
      <w:r w:rsidR="009D63CC">
        <w:rPr>
          <w:rFonts w:asciiTheme="minorHAnsi" w:hAnsiTheme="minorHAnsi" w:cstheme="minorHAnsi"/>
          <w:szCs w:val="22"/>
          <w:lang w:val="uk-UA"/>
        </w:rPr>
        <w:t xml:space="preserve">і скасування заборони на </w:t>
      </w:r>
      <w:r w:rsidR="00AB550D">
        <w:rPr>
          <w:rFonts w:asciiTheme="minorHAnsi" w:hAnsiTheme="minorHAnsi" w:cstheme="minorHAnsi"/>
          <w:szCs w:val="22"/>
          <w:lang w:val="uk-UA"/>
        </w:rPr>
        <w:t>у</w:t>
      </w:r>
      <w:r w:rsidR="009D63CC">
        <w:rPr>
          <w:rFonts w:asciiTheme="minorHAnsi" w:hAnsiTheme="minorHAnsi" w:cstheme="minorHAnsi"/>
          <w:szCs w:val="22"/>
          <w:lang w:val="uk-UA"/>
        </w:rPr>
        <w:t>синовлення ді</w:t>
      </w:r>
      <w:r w:rsidR="00E03998">
        <w:rPr>
          <w:rFonts w:asciiTheme="minorHAnsi" w:hAnsiTheme="minorHAnsi" w:cstheme="minorHAnsi"/>
          <w:szCs w:val="22"/>
          <w:lang w:val="uk-UA"/>
        </w:rPr>
        <w:t>тей ЛЖВ, трансгендерами</w:t>
      </w:r>
      <w:r w:rsidR="00594FCD" w:rsidRPr="009D63CC">
        <w:rPr>
          <w:rFonts w:asciiTheme="minorHAnsi" w:hAnsiTheme="minorHAnsi" w:cstheme="minorHAnsi"/>
          <w:szCs w:val="22"/>
        </w:rPr>
        <w:t>.</w:t>
      </w:r>
    </w:p>
    <w:p w14:paraId="16D5968F" w14:textId="2BD4A0F6" w:rsidR="00594FCD" w:rsidRPr="009D63CC" w:rsidRDefault="009D63CC" w:rsidP="00594FCD">
      <w:pPr>
        <w:ind w:left="720"/>
        <w:rPr>
          <w:rFonts w:asciiTheme="minorHAnsi" w:hAnsiTheme="minorHAnsi" w:cstheme="minorHAnsi"/>
          <w:szCs w:val="22"/>
          <w:u w:val="single"/>
        </w:rPr>
      </w:pPr>
      <w:r>
        <w:rPr>
          <w:rFonts w:asciiTheme="minorHAnsi" w:hAnsiTheme="minorHAnsi" w:cstheme="minorHAnsi"/>
          <w:szCs w:val="22"/>
          <w:u w:val="single"/>
          <w:lang w:val="uk-UA"/>
        </w:rPr>
        <w:t>Напрямки надання медичних послуг, обрані для адвокації</w:t>
      </w:r>
      <w:r w:rsidR="00594FCD" w:rsidRPr="009D63CC">
        <w:rPr>
          <w:rFonts w:asciiTheme="minorHAnsi" w:hAnsiTheme="minorHAnsi" w:cstheme="minorHAnsi"/>
          <w:szCs w:val="22"/>
          <w:u w:val="single"/>
        </w:rPr>
        <w:t>:</w:t>
      </w:r>
    </w:p>
    <w:p w14:paraId="29F1F247" w14:textId="7C9A76EA" w:rsidR="00572062" w:rsidRPr="00243AB2" w:rsidRDefault="00FC6B76" w:rsidP="00572062">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572062">
        <w:rPr>
          <w:rFonts w:asciiTheme="minorHAnsi" w:hAnsiTheme="minorHAnsi" w:cstheme="minorHAnsi"/>
          <w:szCs w:val="22"/>
          <w:lang w:val="uk-UA"/>
        </w:rPr>
        <w:t>двокація та участь у розробці системи, в рамках якої ВІЛ-сервісні НУО могли би фінансуватися із державного бюджету національного, регіонального, районного і міського рівнів</w:t>
      </w:r>
      <w:r>
        <w:rPr>
          <w:rFonts w:asciiTheme="minorHAnsi" w:hAnsiTheme="minorHAnsi" w:cstheme="minorHAnsi"/>
          <w:szCs w:val="22"/>
        </w:rPr>
        <w:t>;</w:t>
      </w:r>
    </w:p>
    <w:p w14:paraId="41E84C95" w14:textId="0DA02346" w:rsidR="00572062" w:rsidRPr="00243AB2" w:rsidRDefault="00FC6B76" w:rsidP="00572062">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572062">
        <w:rPr>
          <w:rFonts w:asciiTheme="minorHAnsi" w:hAnsiTheme="minorHAnsi" w:cstheme="minorHAnsi"/>
          <w:szCs w:val="22"/>
          <w:lang w:val="uk-UA"/>
        </w:rPr>
        <w:t>двокація ВІЛ-сервісни</w:t>
      </w:r>
      <w:r w:rsidR="00454AE7">
        <w:rPr>
          <w:rFonts w:asciiTheme="minorHAnsi" w:hAnsiTheme="minorHAnsi" w:cstheme="minorHAnsi"/>
          <w:szCs w:val="22"/>
          <w:lang w:val="uk-UA"/>
        </w:rPr>
        <w:t>ми</w:t>
      </w:r>
      <w:r w:rsidR="00572062">
        <w:rPr>
          <w:rFonts w:asciiTheme="minorHAnsi" w:hAnsiTheme="minorHAnsi" w:cstheme="minorHAnsi"/>
          <w:szCs w:val="22"/>
          <w:lang w:val="uk-UA"/>
        </w:rPr>
        <w:t xml:space="preserve"> НУО </w:t>
      </w:r>
      <w:r w:rsidR="00454AE7">
        <w:rPr>
          <w:rFonts w:asciiTheme="minorHAnsi" w:hAnsiTheme="minorHAnsi" w:cstheme="minorHAnsi"/>
          <w:szCs w:val="22"/>
          <w:lang w:val="uk-UA"/>
        </w:rPr>
        <w:t>впровадження</w:t>
      </w:r>
      <w:r w:rsidR="00572062">
        <w:rPr>
          <w:rFonts w:asciiTheme="minorHAnsi" w:hAnsiTheme="minorHAnsi" w:cstheme="minorHAnsi"/>
          <w:szCs w:val="22"/>
          <w:lang w:val="uk-UA"/>
        </w:rPr>
        <w:t xml:space="preserve"> бюджетни</w:t>
      </w:r>
      <w:r w:rsidR="00454AE7">
        <w:rPr>
          <w:rFonts w:asciiTheme="minorHAnsi" w:hAnsiTheme="minorHAnsi" w:cstheme="minorHAnsi"/>
          <w:szCs w:val="22"/>
          <w:lang w:val="uk-UA"/>
        </w:rPr>
        <w:t xml:space="preserve">х ліній, процедур найму на роботу і процедур </w:t>
      </w:r>
      <w:r w:rsidR="00572062">
        <w:rPr>
          <w:rFonts w:asciiTheme="minorHAnsi" w:hAnsiTheme="minorHAnsi" w:cstheme="minorHAnsi"/>
          <w:szCs w:val="22"/>
          <w:lang w:val="uk-UA"/>
        </w:rPr>
        <w:t>управління</w:t>
      </w:r>
      <w:r w:rsidR="00454AE7">
        <w:rPr>
          <w:rFonts w:asciiTheme="minorHAnsi" w:hAnsiTheme="minorHAnsi" w:cstheme="minorHAnsi"/>
          <w:szCs w:val="22"/>
          <w:lang w:val="uk-UA"/>
        </w:rPr>
        <w:t>, які мають стимулювати</w:t>
      </w:r>
      <w:r w:rsidR="00572062">
        <w:rPr>
          <w:rFonts w:asciiTheme="minorHAnsi" w:hAnsiTheme="minorHAnsi" w:cstheme="minorHAnsi"/>
          <w:szCs w:val="22"/>
          <w:lang w:val="uk-UA"/>
        </w:rPr>
        <w:t xml:space="preserve"> </w:t>
      </w:r>
      <w:r w:rsidR="00454AE7">
        <w:rPr>
          <w:rFonts w:asciiTheme="minorHAnsi" w:hAnsiTheme="minorHAnsi" w:cstheme="minorHAnsi"/>
          <w:szCs w:val="22"/>
          <w:lang w:val="uk-UA"/>
        </w:rPr>
        <w:t>медичні заклади наймати представників груп підвищеного ризику</w:t>
      </w:r>
      <w:r w:rsidR="00572062">
        <w:rPr>
          <w:rFonts w:asciiTheme="minorHAnsi" w:hAnsiTheme="minorHAnsi" w:cstheme="minorHAnsi"/>
          <w:szCs w:val="22"/>
          <w:lang w:val="uk-UA"/>
        </w:rPr>
        <w:t xml:space="preserve"> </w:t>
      </w:r>
      <w:r w:rsidR="00B812B0">
        <w:rPr>
          <w:rFonts w:asciiTheme="minorHAnsi" w:hAnsiTheme="minorHAnsi" w:cstheme="minorHAnsi"/>
          <w:szCs w:val="22"/>
          <w:lang w:val="uk-UA"/>
        </w:rPr>
        <w:t xml:space="preserve">в якості </w:t>
      </w:r>
      <w:r w:rsidR="00572062">
        <w:rPr>
          <w:rFonts w:asciiTheme="minorHAnsi" w:hAnsiTheme="minorHAnsi" w:cstheme="minorHAnsi"/>
          <w:szCs w:val="22"/>
          <w:lang w:val="uk-UA"/>
        </w:rPr>
        <w:t>інструкторів</w:t>
      </w:r>
      <w:r w:rsidR="00B812B0">
        <w:rPr>
          <w:rFonts w:asciiTheme="minorHAnsi" w:hAnsiTheme="minorHAnsi" w:cstheme="minorHAnsi"/>
          <w:szCs w:val="22"/>
          <w:lang w:val="uk-UA"/>
        </w:rPr>
        <w:t>, що працюють за принципом «рівний рівному»</w:t>
      </w:r>
      <w:r w:rsidR="00572062">
        <w:rPr>
          <w:rFonts w:asciiTheme="minorHAnsi" w:hAnsiTheme="minorHAnsi" w:cstheme="minorHAnsi"/>
          <w:szCs w:val="22"/>
          <w:lang w:val="uk-UA"/>
        </w:rPr>
        <w:t xml:space="preserve">, соціальних працівників, «пацієнтів-експертів» і членів </w:t>
      </w:r>
      <w:r w:rsidR="00454AE7">
        <w:rPr>
          <w:rFonts w:asciiTheme="minorHAnsi" w:hAnsiTheme="minorHAnsi" w:cstheme="minorHAnsi"/>
          <w:szCs w:val="22"/>
          <w:lang w:val="uk-UA"/>
        </w:rPr>
        <w:t xml:space="preserve">мультидисциплінарної </w:t>
      </w:r>
      <w:r w:rsidR="00572062">
        <w:rPr>
          <w:rFonts w:asciiTheme="minorHAnsi" w:hAnsiTheme="minorHAnsi" w:cstheme="minorHAnsi"/>
          <w:szCs w:val="22"/>
          <w:lang w:val="uk-UA"/>
        </w:rPr>
        <w:t>команди</w:t>
      </w:r>
      <w:r>
        <w:rPr>
          <w:rFonts w:asciiTheme="minorHAnsi" w:hAnsiTheme="minorHAnsi" w:cstheme="minorHAnsi"/>
          <w:szCs w:val="22"/>
        </w:rPr>
        <w:t>;</w:t>
      </w:r>
    </w:p>
    <w:p w14:paraId="347FE7F2" w14:textId="2018DB99" w:rsidR="00572062" w:rsidRPr="00572062" w:rsidRDefault="00FC6B76" w:rsidP="000C392F">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572062">
        <w:rPr>
          <w:rFonts w:asciiTheme="minorHAnsi" w:hAnsiTheme="minorHAnsi" w:cstheme="minorHAnsi"/>
          <w:szCs w:val="22"/>
          <w:lang w:val="uk-UA"/>
        </w:rPr>
        <w:t xml:space="preserve">двокація проведення </w:t>
      </w:r>
      <w:r w:rsidR="00A914BA">
        <w:rPr>
          <w:rFonts w:asciiTheme="minorHAnsi" w:hAnsiTheme="minorHAnsi" w:cstheme="minorHAnsi"/>
          <w:szCs w:val="22"/>
          <w:lang w:val="uk-UA"/>
        </w:rPr>
        <w:t xml:space="preserve">НУО </w:t>
      </w:r>
      <w:r w:rsidR="00572062">
        <w:rPr>
          <w:rFonts w:asciiTheme="minorHAnsi" w:hAnsiTheme="minorHAnsi" w:cstheme="minorHAnsi"/>
          <w:szCs w:val="22"/>
          <w:lang w:val="uk-UA"/>
        </w:rPr>
        <w:t>консультування</w:t>
      </w:r>
      <w:r w:rsidR="00E30443">
        <w:rPr>
          <w:rFonts w:asciiTheme="minorHAnsi" w:hAnsiTheme="minorHAnsi" w:cstheme="minorHAnsi"/>
          <w:szCs w:val="22"/>
          <w:lang w:val="uk-UA"/>
        </w:rPr>
        <w:t xml:space="preserve"> і </w:t>
      </w:r>
      <w:r w:rsidR="00C8232C">
        <w:rPr>
          <w:rFonts w:asciiTheme="minorHAnsi" w:hAnsiTheme="minorHAnsi" w:cstheme="minorHAnsi"/>
          <w:szCs w:val="22"/>
          <w:lang w:val="uk-UA"/>
        </w:rPr>
        <w:t>тестування</w:t>
      </w:r>
      <w:r w:rsidR="00572062">
        <w:rPr>
          <w:rFonts w:asciiTheme="minorHAnsi" w:hAnsiTheme="minorHAnsi" w:cstheme="minorHAnsi"/>
          <w:szCs w:val="22"/>
          <w:lang w:val="uk-UA"/>
        </w:rPr>
        <w:t xml:space="preserve"> </w:t>
      </w:r>
      <w:r w:rsidR="00A914BA">
        <w:rPr>
          <w:rFonts w:asciiTheme="minorHAnsi" w:hAnsiTheme="minorHAnsi" w:cstheme="minorHAnsi"/>
          <w:szCs w:val="22"/>
          <w:lang w:val="uk-UA"/>
        </w:rPr>
        <w:t xml:space="preserve">без необхідності отримання ліцензії на здійснення медичної практики як </w:t>
      </w:r>
      <w:r w:rsidR="00B812B0">
        <w:rPr>
          <w:rFonts w:asciiTheme="minorHAnsi" w:hAnsiTheme="minorHAnsi" w:cstheme="minorHAnsi"/>
          <w:szCs w:val="22"/>
          <w:lang w:val="uk-UA"/>
        </w:rPr>
        <w:t>обов</w:t>
      </w:r>
      <w:r w:rsidR="00B812B0" w:rsidRPr="00D62A7D">
        <w:rPr>
          <w:rFonts w:asciiTheme="minorHAnsi" w:hAnsiTheme="minorHAnsi" w:cstheme="minorHAnsi"/>
          <w:szCs w:val="22"/>
          <w:lang w:val="uk-UA"/>
        </w:rPr>
        <w:t>’</w:t>
      </w:r>
      <w:r w:rsidR="00B812B0">
        <w:rPr>
          <w:rFonts w:asciiTheme="minorHAnsi" w:hAnsiTheme="minorHAnsi" w:cstheme="minorHAnsi"/>
          <w:szCs w:val="22"/>
          <w:lang w:val="uk-UA"/>
        </w:rPr>
        <w:t xml:space="preserve">язкової </w:t>
      </w:r>
      <w:r w:rsidR="00A914BA">
        <w:rPr>
          <w:rFonts w:asciiTheme="minorHAnsi" w:hAnsiTheme="minorHAnsi" w:cstheme="minorHAnsi"/>
          <w:szCs w:val="22"/>
          <w:lang w:val="uk-UA"/>
        </w:rPr>
        <w:t>умови</w:t>
      </w:r>
      <w:r>
        <w:rPr>
          <w:rFonts w:asciiTheme="minorHAnsi" w:hAnsiTheme="minorHAnsi" w:cstheme="minorHAnsi"/>
          <w:szCs w:val="22"/>
          <w:lang w:val="uk-UA"/>
        </w:rPr>
        <w:t>;</w:t>
      </w:r>
    </w:p>
    <w:p w14:paraId="60DE4668" w14:textId="43F40BE5" w:rsidR="00594FCD" w:rsidRPr="00572062" w:rsidRDefault="00FC6B76" w:rsidP="000C392F">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572062">
        <w:rPr>
          <w:rFonts w:asciiTheme="minorHAnsi" w:hAnsiTheme="minorHAnsi" w:cstheme="minorHAnsi"/>
          <w:szCs w:val="22"/>
          <w:lang w:val="uk-UA"/>
        </w:rPr>
        <w:t>двокація наявності додаткових послуг для жінок у пунктах ОЗТ</w:t>
      </w:r>
      <w:r w:rsidR="00572062" w:rsidRPr="00572062">
        <w:rPr>
          <w:rFonts w:asciiTheme="minorHAnsi" w:hAnsiTheme="minorHAnsi" w:cstheme="minorHAnsi"/>
          <w:szCs w:val="22"/>
        </w:rPr>
        <w:t xml:space="preserve"> </w:t>
      </w:r>
      <w:r w:rsidR="00572062">
        <w:rPr>
          <w:rFonts w:asciiTheme="minorHAnsi" w:hAnsiTheme="minorHAnsi" w:cstheme="minorHAnsi"/>
          <w:szCs w:val="22"/>
          <w:lang w:val="uk-UA"/>
        </w:rPr>
        <w:t xml:space="preserve">і центрах </w:t>
      </w:r>
      <w:r w:rsidR="00B812B0">
        <w:rPr>
          <w:rFonts w:asciiTheme="minorHAnsi" w:hAnsiTheme="minorHAnsi" w:cstheme="minorHAnsi"/>
          <w:szCs w:val="22"/>
          <w:lang w:val="uk-UA"/>
        </w:rPr>
        <w:t xml:space="preserve">надання </w:t>
      </w:r>
      <w:r w:rsidR="00572062">
        <w:rPr>
          <w:rFonts w:asciiTheme="minorHAnsi" w:hAnsiTheme="minorHAnsi" w:cstheme="minorHAnsi"/>
          <w:szCs w:val="22"/>
          <w:lang w:val="uk-UA"/>
        </w:rPr>
        <w:t>соціально-медичної допомоги, у тому числі презерват</w:t>
      </w:r>
      <w:r>
        <w:rPr>
          <w:rFonts w:asciiTheme="minorHAnsi" w:hAnsiTheme="minorHAnsi" w:cstheme="minorHAnsi"/>
          <w:szCs w:val="22"/>
          <w:lang w:val="uk-UA"/>
        </w:rPr>
        <w:t>ивів, гігієнічних серветок тощо;</w:t>
      </w:r>
    </w:p>
    <w:p w14:paraId="4A3FE005" w14:textId="3503E0F6" w:rsidR="00594FCD" w:rsidRPr="00572062" w:rsidRDefault="00FC6B76" w:rsidP="000C392F">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572062">
        <w:rPr>
          <w:rFonts w:asciiTheme="minorHAnsi" w:hAnsiTheme="minorHAnsi" w:cstheme="minorHAnsi"/>
          <w:szCs w:val="22"/>
          <w:lang w:val="uk-UA"/>
        </w:rPr>
        <w:t>двокація компоненту соціальної підтримки в програмі протидії ВІЛ-інфекції, що фінансується за рахунок державних коштів.</w:t>
      </w:r>
    </w:p>
    <w:p w14:paraId="0F81EA4C" w14:textId="79296464" w:rsidR="00594FCD" w:rsidRPr="00572062" w:rsidRDefault="00FC6B76" w:rsidP="000C392F">
      <w:pPr>
        <w:pStyle w:val="ListParagraph"/>
        <w:numPr>
          <w:ilvl w:val="0"/>
          <w:numId w:val="36"/>
        </w:numPr>
        <w:spacing w:after="200" w:line="240" w:lineRule="auto"/>
        <w:rPr>
          <w:rFonts w:asciiTheme="minorHAnsi" w:hAnsiTheme="minorHAnsi" w:cstheme="minorHAnsi"/>
          <w:szCs w:val="22"/>
        </w:rPr>
      </w:pPr>
      <w:r>
        <w:rPr>
          <w:rFonts w:asciiTheme="minorHAnsi" w:hAnsiTheme="minorHAnsi" w:cstheme="minorHAnsi"/>
          <w:szCs w:val="22"/>
          <w:lang w:val="uk-UA"/>
        </w:rPr>
        <w:lastRenderedPageBreak/>
        <w:t>а</w:t>
      </w:r>
      <w:r w:rsidR="00572062">
        <w:rPr>
          <w:rFonts w:asciiTheme="minorHAnsi" w:hAnsiTheme="minorHAnsi" w:cstheme="minorHAnsi"/>
          <w:szCs w:val="22"/>
          <w:lang w:val="uk-UA"/>
        </w:rPr>
        <w:t xml:space="preserve">двокація інтегрованого підходу, </w:t>
      </w:r>
      <w:r w:rsidR="0023412C">
        <w:rPr>
          <w:rFonts w:asciiTheme="minorHAnsi" w:hAnsiTheme="minorHAnsi" w:cstheme="minorHAnsi"/>
          <w:szCs w:val="22"/>
          <w:lang w:val="uk-UA"/>
        </w:rPr>
        <w:t>який би дозволяв жінці</w:t>
      </w:r>
      <w:r w:rsidR="00572062">
        <w:rPr>
          <w:rFonts w:asciiTheme="minorHAnsi" w:hAnsiTheme="minorHAnsi" w:cstheme="minorHAnsi"/>
          <w:szCs w:val="22"/>
          <w:lang w:val="uk-UA"/>
        </w:rPr>
        <w:t xml:space="preserve"> </w:t>
      </w:r>
      <w:r w:rsidR="0023412C">
        <w:rPr>
          <w:rFonts w:asciiTheme="minorHAnsi" w:hAnsiTheme="minorHAnsi" w:cstheme="minorHAnsi"/>
          <w:szCs w:val="22"/>
          <w:lang w:val="uk-UA"/>
        </w:rPr>
        <w:t>отримувати</w:t>
      </w:r>
      <w:r w:rsidR="00572062">
        <w:rPr>
          <w:rFonts w:asciiTheme="minorHAnsi" w:hAnsiTheme="minorHAnsi" w:cstheme="minorHAnsi"/>
          <w:szCs w:val="22"/>
          <w:lang w:val="uk-UA"/>
        </w:rPr>
        <w:t xml:space="preserve"> ОЗТ, контрацепц</w:t>
      </w:r>
      <w:r w:rsidR="0023412C">
        <w:rPr>
          <w:rFonts w:asciiTheme="minorHAnsi" w:hAnsiTheme="minorHAnsi" w:cstheme="minorHAnsi"/>
          <w:szCs w:val="22"/>
          <w:lang w:val="uk-UA"/>
        </w:rPr>
        <w:t>ептивні засоби, АРТ і протитуберкульозні препарати</w:t>
      </w:r>
      <w:r w:rsidR="00572062">
        <w:rPr>
          <w:rFonts w:asciiTheme="minorHAnsi" w:hAnsiTheme="minorHAnsi" w:cstheme="minorHAnsi"/>
          <w:szCs w:val="22"/>
          <w:lang w:val="uk-UA"/>
        </w:rPr>
        <w:t xml:space="preserve"> в одному місці на три місяці.</w:t>
      </w:r>
    </w:p>
    <w:p w14:paraId="3627CE32" w14:textId="77777777" w:rsidR="00594FCD" w:rsidRPr="00FD2B5E" w:rsidRDefault="00594FCD" w:rsidP="00C743C7">
      <w:pPr>
        <w:pStyle w:val="ListParagraph"/>
        <w:spacing w:after="0" w:line="240" w:lineRule="auto"/>
        <w:ind w:left="1440"/>
        <w:rPr>
          <w:rFonts w:asciiTheme="minorHAnsi" w:eastAsia="Calibri" w:hAnsiTheme="minorHAnsi" w:cstheme="minorHAnsi"/>
          <w:szCs w:val="22"/>
        </w:rPr>
      </w:pPr>
    </w:p>
    <w:p w14:paraId="2E4F953F" w14:textId="32CDDB4A" w:rsidR="00CC0E68" w:rsidRPr="00B812B0" w:rsidRDefault="00640C4E" w:rsidP="00B75ADD">
      <w:pPr>
        <w:pStyle w:val="Heading3"/>
        <w:rPr>
          <w:rFonts w:asciiTheme="minorHAnsi" w:hAnsiTheme="minorHAnsi" w:cstheme="minorHAnsi"/>
          <w:i/>
          <w:color w:val="auto"/>
          <w:lang w:val="uk-UA"/>
        </w:rPr>
      </w:pPr>
      <w:bookmarkStart w:id="24" w:name="_Toc513992705"/>
      <w:r>
        <w:rPr>
          <w:rFonts w:asciiTheme="minorHAnsi" w:hAnsiTheme="minorHAnsi" w:cstheme="minorHAnsi"/>
          <w:i/>
          <w:color w:val="auto"/>
          <w:lang w:val="uk-UA"/>
        </w:rPr>
        <w:t>ПН</w:t>
      </w:r>
      <w:r w:rsidR="00CC0E68" w:rsidRPr="00FD2B5E">
        <w:rPr>
          <w:rFonts w:asciiTheme="minorHAnsi" w:hAnsiTheme="minorHAnsi" w:cstheme="minorHAnsi"/>
          <w:i/>
          <w:color w:val="auto"/>
        </w:rPr>
        <w:t xml:space="preserve"> 7: </w:t>
      </w:r>
      <w:r w:rsidR="00572062">
        <w:rPr>
          <w:rFonts w:asciiTheme="minorHAnsi" w:hAnsiTheme="minorHAnsi" w:cstheme="minorHAnsi"/>
          <w:i/>
          <w:color w:val="auto"/>
          <w:lang w:val="uk-UA"/>
        </w:rPr>
        <w:t xml:space="preserve">Програми зі </w:t>
      </w:r>
      <w:r w:rsidR="00406A8E">
        <w:rPr>
          <w:rFonts w:asciiTheme="minorHAnsi" w:hAnsiTheme="minorHAnsi" w:cstheme="minorHAnsi"/>
          <w:i/>
          <w:color w:val="auto"/>
          <w:lang w:val="uk-UA"/>
        </w:rPr>
        <w:t>зниження рівня</w:t>
      </w:r>
      <w:r w:rsidR="00572062">
        <w:rPr>
          <w:rFonts w:asciiTheme="minorHAnsi" w:hAnsiTheme="minorHAnsi" w:cstheme="minorHAnsi"/>
          <w:i/>
          <w:color w:val="auto"/>
          <w:lang w:val="uk-UA"/>
        </w:rPr>
        <w:t xml:space="preserve"> дискримінації жінок і дівчат</w:t>
      </w:r>
      <w:r w:rsidR="0084772C">
        <w:rPr>
          <w:rFonts w:asciiTheme="minorHAnsi" w:hAnsiTheme="minorHAnsi" w:cstheme="minorHAnsi"/>
          <w:i/>
          <w:color w:val="auto"/>
          <w:lang w:val="uk-UA"/>
        </w:rPr>
        <w:t xml:space="preserve"> у зв</w:t>
      </w:r>
      <w:r w:rsidR="00C6781D" w:rsidRPr="00D62A7D">
        <w:rPr>
          <w:rFonts w:asciiTheme="minorHAnsi" w:hAnsiTheme="minorHAnsi" w:cstheme="minorHAnsi"/>
          <w:szCs w:val="22"/>
          <w:lang w:val="uk-UA"/>
        </w:rPr>
        <w:t>’</w:t>
      </w:r>
      <w:r w:rsidR="0084772C">
        <w:rPr>
          <w:rFonts w:asciiTheme="minorHAnsi" w:hAnsiTheme="minorHAnsi" w:cstheme="minorHAnsi"/>
          <w:i/>
          <w:color w:val="auto"/>
          <w:lang w:val="uk-UA"/>
        </w:rPr>
        <w:t>язку</w:t>
      </w:r>
      <w:r w:rsidR="00572062">
        <w:rPr>
          <w:rFonts w:asciiTheme="minorHAnsi" w:hAnsiTheme="minorHAnsi" w:cstheme="minorHAnsi"/>
          <w:i/>
          <w:color w:val="auto"/>
          <w:lang w:val="uk-UA"/>
        </w:rPr>
        <w:t xml:space="preserve"> з ВІЛ</w:t>
      </w:r>
      <w:bookmarkEnd w:id="24"/>
    </w:p>
    <w:p w14:paraId="2A78FAD7" w14:textId="37CFF415" w:rsidR="00C743C7" w:rsidRPr="00B812B0" w:rsidRDefault="00440F95" w:rsidP="00C743C7">
      <w:pPr>
        <w:spacing w:after="0" w:line="240" w:lineRule="auto"/>
        <w:rPr>
          <w:rFonts w:asciiTheme="minorHAnsi" w:eastAsia="Times New Roman" w:hAnsiTheme="minorHAnsi" w:cstheme="minorHAnsi"/>
          <w:color w:val="000000"/>
          <w:szCs w:val="22"/>
          <w:lang w:val="uk-UA"/>
        </w:rPr>
      </w:pPr>
      <w:r>
        <w:rPr>
          <w:rFonts w:asciiTheme="minorHAnsi" w:hAnsiTheme="minorHAnsi" w:cstheme="minorHAnsi"/>
          <w:szCs w:val="22"/>
          <w:lang w:val="uk-UA"/>
        </w:rPr>
        <w:t>Заходи за цим напрямком включали</w:t>
      </w:r>
      <w:r w:rsidR="00C743C7" w:rsidRPr="00B812B0">
        <w:rPr>
          <w:rFonts w:asciiTheme="minorHAnsi" w:hAnsiTheme="minorHAnsi" w:cstheme="minorHAnsi"/>
          <w:szCs w:val="22"/>
          <w:lang w:val="uk-UA"/>
        </w:rPr>
        <w:t xml:space="preserve">: </w:t>
      </w:r>
      <w:r w:rsidR="00320295">
        <w:rPr>
          <w:rFonts w:asciiTheme="minorHAnsi" w:eastAsia="Times New Roman" w:hAnsiTheme="minorHAnsi" w:cstheme="minorHAnsi"/>
          <w:color w:val="000000"/>
          <w:szCs w:val="22"/>
          <w:lang w:val="uk-UA"/>
        </w:rPr>
        <w:t>р</w:t>
      </w:r>
      <w:r>
        <w:rPr>
          <w:rFonts w:asciiTheme="minorHAnsi" w:eastAsia="Times New Roman" w:hAnsiTheme="minorHAnsi" w:cstheme="minorHAnsi"/>
          <w:color w:val="000000"/>
          <w:szCs w:val="22"/>
          <w:lang w:val="uk-UA"/>
        </w:rPr>
        <w:t xml:space="preserve">озвиток потенціалу з метою проведення </w:t>
      </w:r>
      <w:r w:rsidR="00986ED8">
        <w:rPr>
          <w:rFonts w:asciiTheme="minorHAnsi" w:eastAsia="Times New Roman" w:hAnsiTheme="minorHAnsi" w:cstheme="minorHAnsi"/>
          <w:color w:val="000000"/>
          <w:szCs w:val="22"/>
          <w:lang w:val="uk-UA"/>
        </w:rPr>
        <w:t xml:space="preserve">гендерно-чутливих </w:t>
      </w:r>
      <w:r>
        <w:rPr>
          <w:rFonts w:asciiTheme="minorHAnsi" w:eastAsia="Times New Roman" w:hAnsiTheme="minorHAnsi" w:cstheme="minorHAnsi"/>
          <w:color w:val="000000"/>
          <w:szCs w:val="22"/>
          <w:lang w:val="uk-UA"/>
        </w:rPr>
        <w:t>якіс</w:t>
      </w:r>
      <w:r w:rsidR="00986ED8">
        <w:rPr>
          <w:rFonts w:asciiTheme="minorHAnsi" w:eastAsia="Times New Roman" w:hAnsiTheme="minorHAnsi" w:cstheme="minorHAnsi"/>
          <w:color w:val="000000"/>
          <w:szCs w:val="22"/>
          <w:lang w:val="uk-UA"/>
        </w:rPr>
        <w:t xml:space="preserve">них заходів зі зменшення шкоди </w:t>
      </w:r>
      <w:r>
        <w:rPr>
          <w:rFonts w:asciiTheme="minorHAnsi" w:eastAsia="Times New Roman" w:hAnsiTheme="minorHAnsi" w:cstheme="minorHAnsi"/>
          <w:color w:val="000000"/>
          <w:szCs w:val="22"/>
          <w:lang w:val="uk-UA"/>
        </w:rPr>
        <w:t xml:space="preserve">шляхом організації тренінгів для </w:t>
      </w:r>
      <w:r w:rsidR="00986ED8">
        <w:rPr>
          <w:rFonts w:asciiTheme="minorHAnsi" w:eastAsia="Times New Roman" w:hAnsiTheme="minorHAnsi" w:cstheme="minorHAnsi"/>
          <w:color w:val="000000"/>
          <w:szCs w:val="22"/>
          <w:lang w:val="uk-UA"/>
        </w:rPr>
        <w:t>мультидисциплінарних</w:t>
      </w:r>
      <w:r>
        <w:rPr>
          <w:rFonts w:asciiTheme="minorHAnsi" w:eastAsia="Times New Roman" w:hAnsiTheme="minorHAnsi" w:cstheme="minorHAnsi"/>
          <w:color w:val="000000"/>
          <w:szCs w:val="22"/>
          <w:lang w:val="uk-UA"/>
        </w:rPr>
        <w:t xml:space="preserve"> ОЗТ-команд щодо гендерних стереотипів</w:t>
      </w:r>
      <w:r w:rsidR="00C743C7" w:rsidRPr="00B812B0">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незалежний звіт для Комітету ООН з усунення дискримінації жінок і надання юридичних послуг працівникам секс-індустрії</w:t>
      </w:r>
      <w:r w:rsidR="00935ABD" w:rsidRPr="00B812B0">
        <w:rPr>
          <w:rFonts w:asciiTheme="minorHAnsi" w:eastAsia="Times New Roman" w:hAnsiTheme="minorHAnsi" w:cstheme="minorHAnsi"/>
          <w:color w:val="000000"/>
          <w:szCs w:val="22"/>
          <w:lang w:val="uk-UA"/>
        </w:rPr>
        <w:t xml:space="preserve">, </w:t>
      </w:r>
      <w:r>
        <w:rPr>
          <w:rFonts w:asciiTheme="minorHAnsi" w:eastAsia="Times New Roman" w:hAnsiTheme="minorHAnsi" w:cstheme="minorHAnsi"/>
          <w:color w:val="000000"/>
          <w:szCs w:val="22"/>
          <w:lang w:val="uk-UA"/>
        </w:rPr>
        <w:t>жінка</w:t>
      </w:r>
      <w:r w:rsidR="00320295">
        <w:rPr>
          <w:rFonts w:asciiTheme="minorHAnsi" w:eastAsia="Times New Roman" w:hAnsiTheme="minorHAnsi" w:cstheme="minorHAnsi"/>
          <w:color w:val="000000"/>
          <w:szCs w:val="22"/>
          <w:lang w:val="uk-UA"/>
        </w:rPr>
        <w:t xml:space="preserve">м – ЛЖВ </w:t>
      </w:r>
      <w:r w:rsidR="00986ED8">
        <w:rPr>
          <w:rFonts w:asciiTheme="minorHAnsi" w:eastAsia="Times New Roman" w:hAnsiTheme="minorHAnsi" w:cstheme="minorHAnsi"/>
          <w:color w:val="000000"/>
          <w:szCs w:val="22"/>
          <w:lang w:val="uk-UA"/>
        </w:rPr>
        <w:t>і жінкам – трансгендерам</w:t>
      </w:r>
      <w:r>
        <w:rPr>
          <w:rFonts w:asciiTheme="minorHAnsi" w:eastAsia="Times New Roman" w:hAnsiTheme="minorHAnsi" w:cstheme="minorHAnsi"/>
          <w:color w:val="000000"/>
          <w:szCs w:val="22"/>
          <w:lang w:val="uk-UA"/>
        </w:rPr>
        <w:t xml:space="preserve"> на національному рівні</w:t>
      </w:r>
      <w:r w:rsidR="00C743C7" w:rsidRPr="00B812B0">
        <w:rPr>
          <w:rFonts w:asciiTheme="minorHAnsi" w:eastAsia="Times New Roman" w:hAnsiTheme="minorHAnsi" w:cstheme="minorHAnsi"/>
          <w:color w:val="000000"/>
          <w:szCs w:val="22"/>
          <w:lang w:val="uk-UA"/>
        </w:rPr>
        <w:t xml:space="preserve">; </w:t>
      </w:r>
      <w:r w:rsidR="00986ED8">
        <w:rPr>
          <w:rFonts w:asciiTheme="minorHAnsi" w:eastAsia="Times New Roman" w:hAnsiTheme="minorHAnsi" w:cstheme="minorHAnsi"/>
          <w:color w:val="000000"/>
          <w:szCs w:val="22"/>
          <w:lang w:val="uk-UA"/>
        </w:rPr>
        <w:t>фокус-групи та гарячу лінію</w:t>
      </w:r>
      <w:r>
        <w:rPr>
          <w:rFonts w:asciiTheme="minorHAnsi" w:eastAsia="Times New Roman" w:hAnsiTheme="minorHAnsi" w:cstheme="minorHAnsi"/>
          <w:color w:val="000000"/>
          <w:szCs w:val="22"/>
          <w:lang w:val="uk-UA"/>
        </w:rPr>
        <w:t xml:space="preserve"> для ВІЛ-позитивних жінок</w:t>
      </w:r>
      <w:r w:rsidR="00935ABD" w:rsidRPr="00B812B0">
        <w:rPr>
          <w:rFonts w:asciiTheme="minorHAnsi" w:eastAsia="Times New Roman" w:hAnsiTheme="minorHAnsi" w:cstheme="minorHAnsi"/>
          <w:color w:val="000000"/>
          <w:szCs w:val="22"/>
          <w:lang w:val="uk-UA"/>
        </w:rPr>
        <w:t xml:space="preserve">; </w:t>
      </w:r>
      <w:r w:rsidR="00554F65">
        <w:rPr>
          <w:rFonts w:asciiTheme="minorHAnsi" w:eastAsia="Times New Roman" w:hAnsiTheme="minorHAnsi" w:cstheme="minorHAnsi"/>
          <w:color w:val="000000"/>
          <w:szCs w:val="22"/>
          <w:lang w:val="uk-UA"/>
        </w:rPr>
        <w:t>зустрічі груп самодопомоги, організованих ВІЛ-позитивними жінками</w:t>
      </w:r>
      <w:r w:rsidR="00935ABD" w:rsidRPr="00B812B0">
        <w:rPr>
          <w:rFonts w:asciiTheme="minorHAnsi" w:eastAsia="Times New Roman" w:hAnsiTheme="minorHAnsi" w:cstheme="minorHAnsi"/>
          <w:color w:val="000000"/>
          <w:szCs w:val="22"/>
          <w:lang w:val="uk-UA"/>
        </w:rPr>
        <w:t xml:space="preserve">; </w:t>
      </w:r>
      <w:r w:rsidR="00554F65">
        <w:rPr>
          <w:rFonts w:asciiTheme="minorHAnsi" w:eastAsia="Times New Roman" w:hAnsiTheme="minorHAnsi" w:cstheme="minorHAnsi"/>
          <w:color w:val="000000"/>
          <w:szCs w:val="22"/>
          <w:lang w:val="uk-UA"/>
        </w:rPr>
        <w:t>он</w:t>
      </w:r>
      <w:r w:rsidR="00986ED8">
        <w:rPr>
          <w:rFonts w:asciiTheme="minorHAnsi" w:eastAsia="Times New Roman" w:hAnsiTheme="minorHAnsi" w:cstheme="minorHAnsi"/>
          <w:color w:val="000000"/>
          <w:szCs w:val="22"/>
          <w:lang w:val="uk-UA"/>
        </w:rPr>
        <w:t>лайн-консультування та підтримку</w:t>
      </w:r>
      <w:r w:rsidR="00554F65">
        <w:rPr>
          <w:rFonts w:asciiTheme="minorHAnsi" w:eastAsia="Times New Roman" w:hAnsiTheme="minorHAnsi" w:cstheme="minorHAnsi"/>
          <w:color w:val="000000"/>
          <w:szCs w:val="22"/>
          <w:lang w:val="uk-UA"/>
        </w:rPr>
        <w:t xml:space="preserve"> через </w:t>
      </w:r>
      <w:r w:rsidR="00554F65" w:rsidRPr="00B812B0">
        <w:rPr>
          <w:rFonts w:asciiTheme="minorHAnsi" w:eastAsia="Times New Roman" w:hAnsiTheme="minorHAnsi" w:cstheme="minorHAnsi"/>
          <w:color w:val="000000"/>
          <w:szCs w:val="22"/>
          <w:lang w:val="uk-UA"/>
        </w:rPr>
        <w:t>Фейсбук</w:t>
      </w:r>
      <w:r w:rsidR="00C743C7" w:rsidRPr="00B812B0">
        <w:rPr>
          <w:rFonts w:asciiTheme="minorHAnsi" w:eastAsia="Times New Roman" w:hAnsiTheme="minorHAnsi" w:cstheme="minorHAnsi"/>
          <w:color w:val="000000"/>
          <w:szCs w:val="22"/>
          <w:lang w:val="uk-UA"/>
        </w:rPr>
        <w:t xml:space="preserve">; </w:t>
      </w:r>
      <w:r w:rsidR="00554F65">
        <w:rPr>
          <w:rFonts w:asciiTheme="minorHAnsi" w:eastAsia="Times New Roman" w:hAnsiTheme="minorHAnsi" w:cstheme="minorHAnsi"/>
          <w:color w:val="000000"/>
          <w:szCs w:val="22"/>
          <w:lang w:val="uk-UA"/>
        </w:rPr>
        <w:t>і ма</w:t>
      </w:r>
      <w:r w:rsidR="002E1AF5">
        <w:rPr>
          <w:rFonts w:asciiTheme="minorHAnsi" w:eastAsia="Times New Roman" w:hAnsiTheme="minorHAnsi" w:cstheme="minorHAnsi"/>
          <w:color w:val="000000"/>
          <w:szCs w:val="22"/>
          <w:lang w:val="uk-UA"/>
        </w:rPr>
        <w:t>й</w:t>
      </w:r>
      <w:r w:rsidR="00554F65">
        <w:rPr>
          <w:rFonts w:asciiTheme="minorHAnsi" w:eastAsia="Times New Roman" w:hAnsiTheme="minorHAnsi" w:cstheme="minorHAnsi"/>
          <w:color w:val="000000"/>
          <w:szCs w:val="22"/>
          <w:lang w:val="uk-UA"/>
        </w:rPr>
        <w:t>стер-класи для жінок із захисту прав</w:t>
      </w:r>
      <w:r w:rsidR="00C743C7" w:rsidRPr="00B812B0">
        <w:rPr>
          <w:rFonts w:asciiTheme="minorHAnsi" w:eastAsia="Times New Roman" w:hAnsiTheme="minorHAnsi" w:cstheme="minorHAnsi"/>
          <w:color w:val="000000"/>
          <w:szCs w:val="22"/>
          <w:lang w:val="uk-UA"/>
        </w:rPr>
        <w:t>.</w:t>
      </w:r>
    </w:p>
    <w:p w14:paraId="3FD3A8B7" w14:textId="77777777" w:rsidR="00986ED8" w:rsidRDefault="00986ED8" w:rsidP="00594FCD">
      <w:pPr>
        <w:rPr>
          <w:rFonts w:asciiTheme="minorHAnsi" w:hAnsiTheme="minorHAnsi" w:cstheme="minorHAnsi"/>
          <w:szCs w:val="22"/>
          <w:lang w:val="uk-UA"/>
        </w:rPr>
      </w:pPr>
    </w:p>
    <w:p w14:paraId="5FF5D6BE" w14:textId="54CE9D73" w:rsidR="00594FCD" w:rsidRPr="005A2E26" w:rsidRDefault="00357F6B" w:rsidP="00594FCD">
      <w:pPr>
        <w:rPr>
          <w:rFonts w:asciiTheme="minorHAnsi" w:hAnsiTheme="minorHAnsi" w:cstheme="minorHAnsi"/>
          <w:szCs w:val="22"/>
        </w:rPr>
      </w:pPr>
      <w:r>
        <w:rPr>
          <w:rFonts w:asciiTheme="minorHAnsi" w:hAnsiTheme="minorHAnsi" w:cstheme="minorHAnsi"/>
          <w:szCs w:val="22"/>
          <w:lang w:val="uk-UA"/>
        </w:rPr>
        <w:t xml:space="preserve">Комплексна програма за цим напрямком </w:t>
      </w:r>
      <w:r w:rsidR="002955D8">
        <w:rPr>
          <w:rFonts w:asciiTheme="minorHAnsi" w:hAnsiTheme="minorHAnsi" w:cstheme="minorHAnsi"/>
          <w:szCs w:val="22"/>
          <w:lang w:val="uk-UA"/>
        </w:rPr>
        <w:t>виводить ці ініціативи на більш масштабний рівень і додає наступне</w:t>
      </w:r>
      <w:r w:rsidR="00594FCD" w:rsidRPr="005A2E26">
        <w:rPr>
          <w:rFonts w:asciiTheme="minorHAnsi" w:hAnsiTheme="minorHAnsi" w:cstheme="minorHAnsi"/>
          <w:szCs w:val="22"/>
        </w:rPr>
        <w:t>:</w:t>
      </w:r>
    </w:p>
    <w:p w14:paraId="1DBD6176" w14:textId="05A1B5A5" w:rsidR="00935ABD" w:rsidRPr="005A2E26" w:rsidRDefault="00FC6B76" w:rsidP="000C392F">
      <w:pPr>
        <w:pStyle w:val="ListParagraph"/>
        <w:numPr>
          <w:ilvl w:val="0"/>
          <w:numId w:val="38"/>
        </w:numPr>
        <w:spacing w:after="0" w:line="240" w:lineRule="auto"/>
        <w:rPr>
          <w:rFonts w:asciiTheme="minorHAnsi" w:hAnsiTheme="minorHAnsi" w:cstheme="minorHAnsi"/>
          <w:szCs w:val="22"/>
        </w:rPr>
      </w:pPr>
      <w:r>
        <w:rPr>
          <w:rFonts w:asciiTheme="minorHAnsi" w:eastAsia="Times New Roman" w:hAnsiTheme="minorHAnsi" w:cstheme="minorHAnsi"/>
          <w:color w:val="000000"/>
          <w:szCs w:val="22"/>
          <w:lang w:val="uk-UA" w:eastAsia="en-AU"/>
        </w:rPr>
        <w:t>р</w:t>
      </w:r>
      <w:r w:rsidR="005A2E26">
        <w:rPr>
          <w:rFonts w:asciiTheme="minorHAnsi" w:eastAsia="Times New Roman" w:hAnsiTheme="minorHAnsi" w:cstheme="minorHAnsi"/>
          <w:color w:val="000000"/>
          <w:szCs w:val="22"/>
          <w:lang w:val="uk-UA" w:eastAsia="en-AU"/>
        </w:rPr>
        <w:t xml:space="preserve">озширення </w:t>
      </w:r>
      <w:r w:rsidR="00986ED8">
        <w:rPr>
          <w:rFonts w:asciiTheme="minorHAnsi" w:eastAsia="Times New Roman" w:hAnsiTheme="minorHAnsi" w:cstheme="minorHAnsi"/>
          <w:color w:val="000000"/>
          <w:szCs w:val="22"/>
          <w:lang w:val="uk-UA" w:eastAsia="en-AU"/>
        </w:rPr>
        <w:t>гендерно-чутливих</w:t>
      </w:r>
      <w:r w:rsidR="00320295">
        <w:rPr>
          <w:rFonts w:asciiTheme="minorHAnsi" w:eastAsia="Times New Roman" w:hAnsiTheme="minorHAnsi" w:cstheme="minorHAnsi"/>
          <w:color w:val="000000"/>
          <w:szCs w:val="22"/>
          <w:lang w:val="uk-UA" w:eastAsia="en-AU"/>
        </w:rPr>
        <w:t xml:space="preserve"> заходів зі зменшення шкод</w:t>
      </w:r>
      <w:r w:rsidR="005A2E26">
        <w:rPr>
          <w:rFonts w:asciiTheme="minorHAnsi" w:eastAsia="Times New Roman" w:hAnsiTheme="minorHAnsi" w:cstheme="minorHAnsi"/>
          <w:color w:val="000000"/>
          <w:szCs w:val="22"/>
          <w:lang w:val="uk-UA" w:eastAsia="en-AU"/>
        </w:rPr>
        <w:t xml:space="preserve">и та консультування </w:t>
      </w:r>
      <w:r w:rsidR="00320295">
        <w:rPr>
          <w:rFonts w:asciiTheme="minorHAnsi" w:eastAsia="Times New Roman" w:hAnsiTheme="minorHAnsi" w:cstheme="minorHAnsi"/>
          <w:color w:val="000000"/>
          <w:szCs w:val="22"/>
          <w:lang w:val="uk-UA" w:eastAsia="en-AU"/>
        </w:rPr>
        <w:t>за принципом «рівний рівному»</w:t>
      </w:r>
      <w:r w:rsidR="005A2E26">
        <w:rPr>
          <w:rFonts w:asciiTheme="minorHAnsi" w:eastAsia="Times New Roman" w:hAnsiTheme="minorHAnsi" w:cstheme="minorHAnsi"/>
          <w:color w:val="000000"/>
          <w:szCs w:val="22"/>
          <w:lang w:val="uk-UA" w:eastAsia="en-AU"/>
        </w:rPr>
        <w:t xml:space="preserve"> серед дівчат-підлітків груп підвищеного ризику та вразливих категорій населення</w:t>
      </w:r>
      <w:r>
        <w:rPr>
          <w:rFonts w:asciiTheme="minorHAnsi" w:hAnsiTheme="minorHAnsi" w:cstheme="minorHAnsi"/>
          <w:szCs w:val="22"/>
        </w:rPr>
        <w:t>;</w:t>
      </w:r>
    </w:p>
    <w:p w14:paraId="0550BFCA" w14:textId="7490F1F0" w:rsidR="00935ABD" w:rsidRPr="0087111F" w:rsidRDefault="00FC6B76" w:rsidP="000C392F">
      <w:pPr>
        <w:pStyle w:val="ListParagraph"/>
        <w:numPr>
          <w:ilvl w:val="0"/>
          <w:numId w:val="38"/>
        </w:numPr>
        <w:spacing w:after="0" w:line="240" w:lineRule="auto"/>
        <w:rPr>
          <w:rFonts w:asciiTheme="minorHAnsi" w:hAnsiTheme="minorHAnsi" w:cstheme="minorHAnsi"/>
          <w:szCs w:val="22"/>
        </w:rPr>
      </w:pPr>
      <w:r>
        <w:rPr>
          <w:rFonts w:asciiTheme="minorHAnsi" w:hAnsiTheme="minorHAnsi" w:cstheme="minorHAnsi"/>
          <w:szCs w:val="22"/>
          <w:lang w:val="uk-UA"/>
        </w:rPr>
        <w:t>р</w:t>
      </w:r>
      <w:r w:rsidR="0087111F">
        <w:rPr>
          <w:rFonts w:asciiTheme="minorHAnsi" w:hAnsiTheme="minorHAnsi" w:cstheme="minorHAnsi"/>
          <w:szCs w:val="22"/>
          <w:lang w:val="uk-UA"/>
        </w:rPr>
        <w:t>озширення онлайн-консультування та «секретних» Фейсбук-сторінок для ВІЛ-позитивних жінок</w:t>
      </w:r>
      <w:r>
        <w:rPr>
          <w:rFonts w:asciiTheme="minorHAnsi" w:hAnsiTheme="minorHAnsi" w:cstheme="minorHAnsi"/>
          <w:szCs w:val="22"/>
        </w:rPr>
        <w:t>;</w:t>
      </w:r>
    </w:p>
    <w:p w14:paraId="05DA6CA5" w14:textId="167FD1EB" w:rsidR="00935ABD" w:rsidRPr="00215625" w:rsidRDefault="00FC6B76" w:rsidP="000C392F">
      <w:pPr>
        <w:pStyle w:val="ListParagraph"/>
        <w:numPr>
          <w:ilvl w:val="0"/>
          <w:numId w:val="38"/>
        </w:numPr>
        <w:spacing w:after="0" w:line="240" w:lineRule="auto"/>
        <w:rPr>
          <w:rFonts w:asciiTheme="minorHAnsi" w:hAnsiTheme="minorHAnsi" w:cstheme="minorHAnsi"/>
          <w:szCs w:val="22"/>
        </w:rPr>
      </w:pPr>
      <w:r>
        <w:rPr>
          <w:rFonts w:asciiTheme="minorHAnsi" w:hAnsiTheme="minorHAnsi" w:cstheme="minorHAnsi"/>
          <w:szCs w:val="22"/>
          <w:lang w:val="uk-UA"/>
        </w:rPr>
        <w:t>п</w:t>
      </w:r>
      <w:r w:rsidR="00215625">
        <w:rPr>
          <w:rFonts w:asciiTheme="minorHAnsi" w:hAnsiTheme="minorHAnsi" w:cstheme="minorHAnsi"/>
          <w:szCs w:val="22"/>
          <w:lang w:val="uk-UA"/>
        </w:rPr>
        <w:t xml:space="preserve">роведення тренінгів з гендерних питань на </w:t>
      </w:r>
      <w:r w:rsidR="00986ED8">
        <w:rPr>
          <w:rFonts w:asciiTheme="minorHAnsi" w:hAnsiTheme="minorHAnsi" w:cstheme="minorHAnsi"/>
          <w:szCs w:val="22"/>
          <w:lang w:val="uk-UA"/>
        </w:rPr>
        <w:t>базі</w:t>
      </w:r>
      <w:r w:rsidR="00215625">
        <w:rPr>
          <w:rFonts w:asciiTheme="minorHAnsi" w:hAnsiTheme="minorHAnsi" w:cstheme="minorHAnsi"/>
          <w:szCs w:val="22"/>
          <w:lang w:val="uk-UA"/>
        </w:rPr>
        <w:t xml:space="preserve"> пунктів ОЗТ</w:t>
      </w:r>
      <w:r>
        <w:rPr>
          <w:rFonts w:asciiTheme="minorHAnsi" w:hAnsiTheme="minorHAnsi" w:cstheme="minorHAnsi"/>
          <w:szCs w:val="22"/>
        </w:rPr>
        <w:t>;</w:t>
      </w:r>
    </w:p>
    <w:p w14:paraId="2786BBA0" w14:textId="0DA08107" w:rsidR="00935ABD" w:rsidRPr="00B2517F" w:rsidRDefault="00B2517F" w:rsidP="000C392F">
      <w:pPr>
        <w:pStyle w:val="ListParagraph"/>
        <w:numPr>
          <w:ilvl w:val="0"/>
          <w:numId w:val="38"/>
        </w:numPr>
        <w:spacing w:after="0" w:line="240" w:lineRule="auto"/>
        <w:rPr>
          <w:rFonts w:asciiTheme="minorHAnsi" w:hAnsiTheme="minorHAnsi" w:cstheme="minorHAnsi"/>
          <w:szCs w:val="22"/>
        </w:rPr>
      </w:pPr>
      <w:r>
        <w:rPr>
          <w:rFonts w:asciiTheme="minorHAnsi" w:hAnsiTheme="minorHAnsi" w:cstheme="minorHAnsi"/>
          <w:szCs w:val="22"/>
          <w:lang w:val="uk-UA"/>
        </w:rPr>
        <w:t>ВІЛ-сервісні НУО повинні організувати догляд за дітьми для задоволення потреб груп підвищеного ризику (особливо жінок) з маленькими дітьми</w:t>
      </w:r>
      <w:r w:rsidR="00FC6B76">
        <w:rPr>
          <w:rFonts w:asciiTheme="minorHAnsi" w:hAnsiTheme="minorHAnsi" w:cstheme="minorHAnsi"/>
          <w:szCs w:val="22"/>
        </w:rPr>
        <w:t>;</w:t>
      </w:r>
    </w:p>
    <w:p w14:paraId="76D8C01D" w14:textId="6A1C6281" w:rsidR="00935ABD" w:rsidRPr="00B2517F" w:rsidRDefault="00FC6B76" w:rsidP="000C392F">
      <w:pPr>
        <w:pStyle w:val="ListParagraph"/>
        <w:numPr>
          <w:ilvl w:val="0"/>
          <w:numId w:val="38"/>
        </w:numPr>
        <w:spacing w:after="0" w:line="240" w:lineRule="auto"/>
        <w:rPr>
          <w:rFonts w:asciiTheme="minorHAnsi" w:hAnsiTheme="minorHAnsi" w:cstheme="minorHAnsi"/>
          <w:szCs w:val="22"/>
        </w:rPr>
      </w:pPr>
      <w:r>
        <w:rPr>
          <w:rFonts w:asciiTheme="minorHAnsi" w:hAnsiTheme="minorHAnsi" w:cstheme="minorHAnsi"/>
          <w:szCs w:val="22"/>
          <w:lang w:val="uk-UA"/>
        </w:rPr>
        <w:t>п</w:t>
      </w:r>
      <w:r w:rsidR="00B2517F">
        <w:rPr>
          <w:rFonts w:asciiTheme="minorHAnsi" w:hAnsiTheme="minorHAnsi" w:cstheme="minorHAnsi"/>
          <w:szCs w:val="22"/>
          <w:lang w:val="uk-UA"/>
        </w:rPr>
        <w:t>роведення подальшого дослідження щодо пов</w:t>
      </w:r>
      <w:r w:rsidR="00320295" w:rsidRPr="00D62A7D">
        <w:rPr>
          <w:rFonts w:asciiTheme="minorHAnsi" w:hAnsiTheme="minorHAnsi" w:cstheme="minorHAnsi"/>
          <w:szCs w:val="22"/>
          <w:lang w:val="uk-UA"/>
        </w:rPr>
        <w:t>’</w:t>
      </w:r>
      <w:r w:rsidR="00986ED8">
        <w:rPr>
          <w:rFonts w:asciiTheme="minorHAnsi" w:hAnsiTheme="minorHAnsi" w:cstheme="minorHAnsi"/>
          <w:szCs w:val="22"/>
          <w:lang w:val="uk-UA"/>
        </w:rPr>
        <w:t xml:space="preserve">язаних із гендерною приналежністю </w:t>
      </w:r>
      <w:r w:rsidR="00B2517F">
        <w:rPr>
          <w:rFonts w:asciiTheme="minorHAnsi" w:hAnsiTheme="minorHAnsi" w:cstheme="minorHAnsi"/>
          <w:szCs w:val="22"/>
          <w:lang w:val="uk-UA"/>
        </w:rPr>
        <w:t xml:space="preserve"> бар</w:t>
      </w:r>
      <w:r w:rsidR="00320295" w:rsidRPr="00D62A7D">
        <w:rPr>
          <w:rFonts w:asciiTheme="minorHAnsi" w:hAnsiTheme="minorHAnsi" w:cstheme="minorHAnsi"/>
          <w:szCs w:val="22"/>
          <w:lang w:val="uk-UA"/>
        </w:rPr>
        <w:t>’</w:t>
      </w:r>
      <w:r w:rsidR="00B2517F">
        <w:rPr>
          <w:rFonts w:asciiTheme="minorHAnsi" w:hAnsiTheme="minorHAnsi" w:cstheme="minorHAnsi"/>
          <w:szCs w:val="22"/>
          <w:lang w:val="uk-UA"/>
        </w:rPr>
        <w:t xml:space="preserve">єрів </w:t>
      </w:r>
      <w:r w:rsidR="00320295">
        <w:rPr>
          <w:rFonts w:asciiTheme="minorHAnsi" w:hAnsiTheme="minorHAnsi" w:cstheme="minorHAnsi"/>
          <w:szCs w:val="22"/>
          <w:lang w:val="uk-UA"/>
        </w:rPr>
        <w:t xml:space="preserve">на шляху </w:t>
      </w:r>
      <w:r w:rsidR="00B2517F">
        <w:rPr>
          <w:rFonts w:asciiTheme="minorHAnsi" w:hAnsiTheme="minorHAnsi" w:cstheme="minorHAnsi"/>
          <w:szCs w:val="22"/>
          <w:lang w:val="uk-UA"/>
        </w:rPr>
        <w:t>до ВІЛ-послуг</w:t>
      </w:r>
      <w:r w:rsidR="00935ABD" w:rsidRPr="00B2517F">
        <w:rPr>
          <w:rFonts w:asciiTheme="minorHAnsi" w:hAnsiTheme="minorHAnsi" w:cstheme="minorHAnsi"/>
          <w:szCs w:val="22"/>
        </w:rPr>
        <w:t>.</w:t>
      </w:r>
    </w:p>
    <w:p w14:paraId="744F1450" w14:textId="77777777" w:rsidR="00935ABD" w:rsidRPr="00B2517F" w:rsidRDefault="00935ABD" w:rsidP="00935ABD">
      <w:pPr>
        <w:rPr>
          <w:rFonts w:asciiTheme="minorHAnsi" w:hAnsiTheme="minorHAnsi" w:cstheme="minorHAnsi"/>
          <w:b/>
          <w:szCs w:val="22"/>
        </w:rPr>
      </w:pPr>
    </w:p>
    <w:p w14:paraId="54495F55" w14:textId="134E5625" w:rsidR="00935ABD" w:rsidRPr="00FD2B5E" w:rsidRDefault="00572062" w:rsidP="00306915">
      <w:pPr>
        <w:pStyle w:val="Heading2"/>
        <w:spacing w:after="240"/>
        <w:rPr>
          <w:rFonts w:asciiTheme="minorHAnsi" w:hAnsiTheme="minorHAnsi" w:cstheme="minorHAnsi"/>
          <w:b/>
        </w:rPr>
      </w:pPr>
      <w:bookmarkStart w:id="25" w:name="_Toc513992706"/>
      <w:bookmarkStart w:id="26" w:name="_Toc373742111"/>
      <w:r>
        <w:rPr>
          <w:rFonts w:asciiTheme="minorHAnsi" w:hAnsiTheme="minorHAnsi" w:cstheme="minorHAnsi"/>
          <w:b/>
          <w:lang w:val="uk-UA"/>
        </w:rPr>
        <w:t>Інвестиції</w:t>
      </w:r>
      <w:r w:rsidR="00B459AF">
        <w:rPr>
          <w:rFonts w:asciiTheme="minorHAnsi" w:hAnsiTheme="minorHAnsi" w:cstheme="minorHAnsi"/>
          <w:b/>
          <w:lang w:val="uk-UA"/>
        </w:rPr>
        <w:t xml:space="preserve"> 2016 року </w:t>
      </w:r>
      <w:r>
        <w:rPr>
          <w:rFonts w:asciiTheme="minorHAnsi" w:hAnsiTheme="minorHAnsi" w:cstheme="minorHAnsi"/>
          <w:b/>
          <w:lang w:val="uk-UA"/>
        </w:rPr>
        <w:t>та витрати на запропоновану комплексну програму щодо ВІЛ</w:t>
      </w:r>
      <w:bookmarkEnd w:id="25"/>
      <w:r w:rsidR="00935ABD" w:rsidRPr="00FD2B5E">
        <w:rPr>
          <w:rFonts w:asciiTheme="minorHAnsi" w:hAnsiTheme="minorHAnsi" w:cstheme="minorHAnsi"/>
          <w:b/>
        </w:rPr>
        <w:t xml:space="preserve"> </w:t>
      </w:r>
      <w:bookmarkEnd w:id="26"/>
    </w:p>
    <w:p w14:paraId="6E894F40" w14:textId="4B2A36BF" w:rsidR="0092165D" w:rsidRPr="00572062" w:rsidRDefault="00572062" w:rsidP="0092165D">
      <w:pPr>
        <w:spacing w:line="276" w:lineRule="auto"/>
        <w:rPr>
          <w:rFonts w:asciiTheme="minorHAnsi" w:eastAsia="Calibri" w:hAnsiTheme="minorHAnsi" w:cs="Calibri"/>
          <w:szCs w:val="22"/>
        </w:rPr>
      </w:pPr>
      <w:r>
        <w:rPr>
          <w:rFonts w:asciiTheme="minorHAnsi" w:eastAsia="Calibri" w:hAnsiTheme="minorHAnsi" w:cs="Calibri"/>
          <w:szCs w:val="22"/>
          <w:lang w:val="uk-UA"/>
        </w:rPr>
        <w:t xml:space="preserve">У </w:t>
      </w:r>
      <w:r w:rsidRPr="00572062">
        <w:rPr>
          <w:rFonts w:asciiTheme="minorHAnsi" w:eastAsia="Calibri" w:hAnsiTheme="minorHAnsi" w:cs="Calibri"/>
          <w:szCs w:val="22"/>
        </w:rPr>
        <w:t xml:space="preserve">2016 році </w:t>
      </w:r>
      <w:r>
        <w:rPr>
          <w:rFonts w:asciiTheme="minorHAnsi" w:eastAsia="Calibri" w:hAnsiTheme="minorHAnsi" w:cs="Calibri"/>
          <w:szCs w:val="22"/>
          <w:lang w:val="uk-UA"/>
        </w:rPr>
        <w:t>на заходи зі скорочення пов</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єрів на шляху</w:t>
      </w:r>
      <w:r w:rsidR="0092165D" w:rsidRPr="00572062">
        <w:rPr>
          <w:rFonts w:asciiTheme="minorHAnsi" w:eastAsia="Calibri" w:hAnsiTheme="minorHAnsi" w:cs="Calibri"/>
          <w:szCs w:val="22"/>
        </w:rPr>
        <w:t xml:space="preserve"> </w:t>
      </w:r>
      <w:r>
        <w:rPr>
          <w:rFonts w:asciiTheme="minorHAnsi" w:eastAsia="Calibri" w:hAnsiTheme="minorHAnsi" w:cs="Calibri"/>
          <w:szCs w:val="22"/>
          <w:lang w:val="uk-UA"/>
        </w:rPr>
        <w:t xml:space="preserve">до ВІЛ-послуг в Україні було витрачено загалом біля </w:t>
      </w:r>
      <w:r w:rsidRPr="00572062">
        <w:rPr>
          <w:rFonts w:asciiTheme="minorHAnsi" w:eastAsia="Calibri" w:hAnsiTheme="minorHAnsi" w:cs="Calibri"/>
        </w:rPr>
        <w:t>$</w:t>
      </w:r>
      <w:r>
        <w:rPr>
          <w:rFonts w:asciiTheme="minorHAnsi" w:eastAsia="Calibri" w:hAnsiTheme="minorHAnsi" w:cs="Calibri"/>
          <w:lang w:val="uk-UA"/>
        </w:rPr>
        <w:t xml:space="preserve"> 1,15 млн. донорських коштів</w:t>
      </w:r>
      <w:r w:rsidR="0092165D" w:rsidRPr="00572062">
        <w:rPr>
          <w:rFonts w:asciiTheme="minorHAnsi" w:eastAsia="Calibri" w:hAnsiTheme="minorHAnsi" w:cs="Calibri"/>
          <w:szCs w:val="22"/>
        </w:rPr>
        <w:t xml:space="preserve">.  </w:t>
      </w:r>
      <w:r>
        <w:rPr>
          <w:rFonts w:asciiTheme="minorHAnsi" w:eastAsia="Calibri" w:hAnsiTheme="minorHAnsi" w:cs="Calibri"/>
          <w:szCs w:val="22"/>
          <w:lang w:val="uk-UA"/>
        </w:rPr>
        <w:t xml:space="preserve">Ці </w:t>
      </w:r>
      <w:r w:rsidR="000D6FF6">
        <w:rPr>
          <w:rFonts w:asciiTheme="minorHAnsi" w:eastAsia="Calibri" w:hAnsiTheme="minorHAnsi" w:cs="Calibri"/>
          <w:szCs w:val="22"/>
          <w:lang w:val="uk-UA"/>
        </w:rPr>
        <w:t xml:space="preserve">кошти увійшли </w:t>
      </w:r>
      <w:r>
        <w:rPr>
          <w:rFonts w:asciiTheme="minorHAnsi" w:eastAsia="Calibri" w:hAnsiTheme="minorHAnsi" w:cs="Calibri"/>
          <w:szCs w:val="22"/>
          <w:lang w:val="uk-UA"/>
        </w:rPr>
        <w:t xml:space="preserve"> до загальної суми </w:t>
      </w:r>
      <w:r w:rsidR="004B4C46" w:rsidRPr="00572062">
        <w:rPr>
          <w:rFonts w:asciiTheme="minorHAnsi" w:eastAsia="Calibri" w:hAnsiTheme="minorHAnsi" w:cs="Calibri"/>
          <w:szCs w:val="22"/>
        </w:rPr>
        <w:t>$</w:t>
      </w:r>
      <w:r>
        <w:rPr>
          <w:rFonts w:asciiTheme="minorHAnsi" w:eastAsia="Calibri" w:hAnsiTheme="minorHAnsi" w:cs="Calibri"/>
          <w:szCs w:val="22"/>
          <w:lang w:val="uk-UA"/>
        </w:rPr>
        <w:t xml:space="preserve"> </w:t>
      </w:r>
      <w:r w:rsidR="00DF786A" w:rsidRPr="00572062">
        <w:rPr>
          <w:rFonts w:asciiTheme="minorHAnsi" w:eastAsia="Calibri" w:hAnsiTheme="minorHAnsi" w:cs="Calibri"/>
          <w:szCs w:val="22"/>
        </w:rPr>
        <w:t xml:space="preserve">52 </w:t>
      </w:r>
      <w:r w:rsidR="00E5671F">
        <w:rPr>
          <w:rFonts w:asciiTheme="minorHAnsi" w:eastAsia="Calibri" w:hAnsiTheme="minorHAnsi" w:cs="Calibri"/>
          <w:szCs w:val="22"/>
          <w:lang w:val="uk-UA"/>
        </w:rPr>
        <w:t>млн., яка була витрачена</w:t>
      </w:r>
      <w:r>
        <w:rPr>
          <w:rFonts w:asciiTheme="minorHAnsi" w:eastAsia="Calibri" w:hAnsiTheme="minorHAnsi" w:cs="Calibri"/>
          <w:szCs w:val="22"/>
          <w:lang w:val="uk-UA"/>
        </w:rPr>
        <w:t xml:space="preserve"> </w:t>
      </w:r>
      <w:r w:rsidR="00E5671F">
        <w:rPr>
          <w:rFonts w:asciiTheme="minorHAnsi" w:eastAsia="Calibri" w:hAnsiTheme="minorHAnsi" w:cs="Calibri"/>
          <w:szCs w:val="22"/>
          <w:lang w:val="uk-UA"/>
        </w:rPr>
        <w:t>для</w:t>
      </w:r>
      <w:r>
        <w:rPr>
          <w:rFonts w:asciiTheme="minorHAnsi" w:eastAsia="Calibri" w:hAnsiTheme="minorHAnsi" w:cs="Calibri"/>
          <w:szCs w:val="22"/>
          <w:lang w:val="uk-UA"/>
        </w:rPr>
        <w:t xml:space="preserve"> забезпечення національної відповіді на ВІЛ-інфекцію</w:t>
      </w:r>
      <w:r w:rsidR="00DF786A" w:rsidRPr="000551A4">
        <w:rPr>
          <w:rStyle w:val="FootnoteReference"/>
          <w:rFonts w:asciiTheme="minorHAnsi" w:eastAsia="Calibri" w:hAnsiTheme="minorHAnsi" w:cs="Calibri"/>
          <w:szCs w:val="22"/>
          <w:lang w:val="en-US"/>
        </w:rPr>
        <w:footnoteReference w:id="6"/>
      </w:r>
      <w:r w:rsidR="004B4C46" w:rsidRPr="00572062">
        <w:rPr>
          <w:rFonts w:asciiTheme="minorHAnsi" w:eastAsia="Calibri" w:hAnsiTheme="minorHAnsi" w:cs="Calibri"/>
          <w:szCs w:val="22"/>
        </w:rPr>
        <w:t>.</w:t>
      </w:r>
      <w:r w:rsidR="00CC658D" w:rsidRPr="00572062">
        <w:rPr>
          <w:rFonts w:asciiTheme="minorHAnsi" w:eastAsia="Calibri" w:hAnsiTheme="minorHAnsi" w:cs="Calibri"/>
          <w:szCs w:val="22"/>
        </w:rPr>
        <w:t xml:space="preserve"> </w:t>
      </w:r>
    </w:p>
    <w:p w14:paraId="24B23E8A" w14:textId="2DDF62E2" w:rsidR="0092165D" w:rsidRPr="000D4518" w:rsidRDefault="000D4518" w:rsidP="0092165D">
      <w:pPr>
        <w:spacing w:line="276" w:lineRule="auto"/>
        <w:rPr>
          <w:rFonts w:asciiTheme="minorHAnsi" w:eastAsia="Calibri" w:hAnsiTheme="minorHAnsi" w:cs="Calibri"/>
          <w:szCs w:val="22"/>
        </w:rPr>
      </w:pPr>
      <w:r>
        <w:rPr>
          <w:rFonts w:asciiTheme="minorHAnsi" w:eastAsia="Calibri" w:hAnsiTheme="minorHAnsi" w:cs="Calibri"/>
          <w:szCs w:val="22"/>
          <w:lang w:val="uk-UA"/>
        </w:rPr>
        <w:t>Основними джерелами фінансування заходів зі скорочення пов</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єрів на шляху до ВІЛ-послуг у 2016 році були</w:t>
      </w:r>
      <w:r w:rsidR="0092165D" w:rsidRPr="000D4518">
        <w:rPr>
          <w:rFonts w:asciiTheme="minorHAnsi" w:eastAsia="Calibri" w:hAnsiTheme="minorHAnsi" w:cs="Calibri"/>
          <w:szCs w:val="22"/>
        </w:rPr>
        <w:t>:</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82C9B" w:rsidRPr="000551A4" w14:paraId="19097FA1" w14:textId="77777777" w:rsidTr="0092165D">
        <w:trPr>
          <w:trHeight w:val="301"/>
        </w:trPr>
        <w:tc>
          <w:tcPr>
            <w:tcW w:w="4675" w:type="dxa"/>
          </w:tcPr>
          <w:p w14:paraId="65160A60" w14:textId="2DFBE98F" w:rsidR="00C82C9B" w:rsidRPr="003C0FDC" w:rsidRDefault="003C0FDC" w:rsidP="00E5671F">
            <w:pPr>
              <w:spacing w:line="276" w:lineRule="auto"/>
              <w:contextualSpacing w:val="0"/>
              <w:rPr>
                <w:rFonts w:asciiTheme="minorHAnsi" w:eastAsia="Calibri" w:hAnsiTheme="minorHAnsi" w:cs="Calibri"/>
                <w:lang w:val="uk-UA"/>
              </w:rPr>
            </w:pPr>
            <w:r>
              <w:rPr>
                <w:rFonts w:asciiTheme="minorHAnsi" w:eastAsia="Calibri" w:hAnsiTheme="minorHAnsi" w:cs="Calibri"/>
                <w:lang w:val="en-US"/>
              </w:rPr>
              <w:t>PEPFAR</w:t>
            </w:r>
            <w:r w:rsidRPr="003C0FDC">
              <w:rPr>
                <w:rFonts w:asciiTheme="minorHAnsi" w:eastAsia="Calibri" w:hAnsiTheme="minorHAnsi" w:cs="Calibri"/>
              </w:rPr>
              <w:t xml:space="preserve"> (АМР США </w:t>
            </w:r>
            <w:r w:rsidR="00E5671F">
              <w:rPr>
                <w:rFonts w:asciiTheme="minorHAnsi" w:eastAsia="Calibri" w:hAnsiTheme="minorHAnsi" w:cs="Calibri"/>
                <w:lang w:val="uk-UA"/>
              </w:rPr>
              <w:t xml:space="preserve">і </w:t>
            </w:r>
            <w:r w:rsidR="00C82C9B" w:rsidRPr="000551A4">
              <w:rPr>
                <w:rFonts w:asciiTheme="minorHAnsi" w:eastAsia="Calibri" w:hAnsiTheme="minorHAnsi" w:cs="Calibri"/>
                <w:lang w:val="en-US"/>
              </w:rPr>
              <w:t>CDC</w:t>
            </w:r>
            <w:r w:rsidR="00C82C9B" w:rsidRPr="003C0FDC">
              <w:rPr>
                <w:rFonts w:asciiTheme="minorHAnsi" w:eastAsia="Calibri" w:hAnsiTheme="minorHAnsi" w:cs="Calibri"/>
              </w:rPr>
              <w:t>)</w:t>
            </w:r>
          </w:p>
        </w:tc>
        <w:tc>
          <w:tcPr>
            <w:tcW w:w="4675" w:type="dxa"/>
          </w:tcPr>
          <w:p w14:paraId="1998E157" w14:textId="4DE79AED" w:rsidR="00C82C9B" w:rsidRPr="000551A4" w:rsidRDefault="00C82C9B" w:rsidP="00C82C9B">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$ 374</w:t>
            </w:r>
            <w:r>
              <w:rPr>
                <w:rFonts w:asciiTheme="minorHAnsi" w:eastAsia="Calibri" w:hAnsiTheme="minorHAnsi" w:cs="Calibri"/>
                <w:lang w:val="en-US"/>
              </w:rPr>
              <w:t xml:space="preserve"> </w:t>
            </w:r>
            <w:r w:rsidRPr="000551A4">
              <w:rPr>
                <w:rFonts w:asciiTheme="minorHAnsi" w:eastAsia="Calibri" w:hAnsiTheme="minorHAnsi" w:cs="Calibri"/>
                <w:lang w:val="en-US"/>
              </w:rPr>
              <w:t>815</w:t>
            </w:r>
          </w:p>
        </w:tc>
      </w:tr>
      <w:tr w:rsidR="00C82C9B" w:rsidRPr="000551A4" w14:paraId="4A1B3504" w14:textId="77777777" w:rsidTr="0092165D">
        <w:trPr>
          <w:trHeight w:val="435"/>
        </w:trPr>
        <w:tc>
          <w:tcPr>
            <w:tcW w:w="4675" w:type="dxa"/>
          </w:tcPr>
          <w:p w14:paraId="1C71FFBC" w14:textId="18C9A630" w:rsidR="00C82C9B" w:rsidRPr="003C0FDC" w:rsidRDefault="003C0FDC" w:rsidP="003C0FDC">
            <w:pPr>
              <w:spacing w:line="276" w:lineRule="auto"/>
              <w:rPr>
                <w:rFonts w:asciiTheme="minorHAnsi" w:eastAsia="Calibri" w:hAnsiTheme="minorHAnsi" w:cs="Calibri"/>
                <w:lang w:val="uk-UA"/>
              </w:rPr>
            </w:pPr>
            <w:r>
              <w:rPr>
                <w:rFonts w:asciiTheme="minorHAnsi" w:eastAsia="Calibri" w:hAnsiTheme="minorHAnsi" w:cs="Calibri"/>
                <w:lang w:val="uk-UA"/>
              </w:rPr>
              <w:t>ЮНІТЕЙД</w:t>
            </w:r>
          </w:p>
        </w:tc>
        <w:tc>
          <w:tcPr>
            <w:tcW w:w="4675" w:type="dxa"/>
          </w:tcPr>
          <w:p w14:paraId="5C6C8445" w14:textId="5830535C" w:rsidR="00C82C9B" w:rsidRPr="000551A4" w:rsidRDefault="00C82C9B" w:rsidP="00C82C9B">
            <w:pPr>
              <w:spacing w:line="276" w:lineRule="auto"/>
              <w:rPr>
                <w:rFonts w:asciiTheme="minorHAnsi" w:eastAsia="Calibri" w:hAnsiTheme="minorHAnsi" w:cs="Calibri"/>
                <w:lang w:val="en-US"/>
              </w:rPr>
            </w:pPr>
            <w:r w:rsidRPr="000551A4">
              <w:rPr>
                <w:rFonts w:asciiTheme="minorHAnsi" w:eastAsia="Calibri" w:hAnsiTheme="minorHAnsi" w:cs="Calibri"/>
                <w:lang w:val="en-US"/>
              </w:rPr>
              <w:t>$</w:t>
            </w:r>
            <w:r>
              <w:rPr>
                <w:rFonts w:asciiTheme="minorHAnsi" w:eastAsia="Calibri" w:hAnsiTheme="minorHAnsi" w:cs="Calibri"/>
                <w:lang w:val="en-US"/>
              </w:rPr>
              <w:t xml:space="preserve"> 201 </w:t>
            </w:r>
            <w:r w:rsidRPr="000551A4">
              <w:rPr>
                <w:rFonts w:asciiTheme="minorHAnsi" w:eastAsia="Calibri" w:hAnsiTheme="minorHAnsi" w:cs="Calibri"/>
                <w:lang w:val="en-US"/>
              </w:rPr>
              <w:t>807</w:t>
            </w:r>
          </w:p>
        </w:tc>
      </w:tr>
      <w:tr w:rsidR="00C82C9B" w:rsidRPr="000551A4" w14:paraId="0DD98FBB" w14:textId="77777777" w:rsidTr="0092165D">
        <w:tc>
          <w:tcPr>
            <w:tcW w:w="4675" w:type="dxa"/>
          </w:tcPr>
          <w:p w14:paraId="10CDAE27" w14:textId="42DA5F3B" w:rsidR="00C82C9B" w:rsidRPr="000551A4" w:rsidRDefault="00C82C9B" w:rsidP="00C82C9B">
            <w:pPr>
              <w:spacing w:line="276" w:lineRule="auto"/>
              <w:contextualSpacing w:val="0"/>
              <w:rPr>
                <w:rFonts w:asciiTheme="minorHAnsi" w:eastAsia="Calibri" w:hAnsiTheme="minorHAnsi" w:cs="Calibri"/>
                <w:lang w:val="en-US"/>
              </w:rPr>
            </w:pPr>
            <w:r>
              <w:rPr>
                <w:rFonts w:asciiTheme="minorHAnsi" w:eastAsia="Calibri" w:hAnsiTheme="minorHAnsi" w:cs="Calibri"/>
                <w:lang w:val="uk-UA"/>
              </w:rPr>
              <w:t>Глобальний фонд</w:t>
            </w:r>
          </w:p>
        </w:tc>
        <w:tc>
          <w:tcPr>
            <w:tcW w:w="4675" w:type="dxa"/>
          </w:tcPr>
          <w:p w14:paraId="3D9EBD86" w14:textId="4343172B" w:rsidR="00C82C9B" w:rsidRPr="000551A4" w:rsidRDefault="00C82C9B" w:rsidP="00C82C9B">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w:t>
            </w:r>
            <w:r>
              <w:rPr>
                <w:rFonts w:asciiTheme="minorHAnsi" w:eastAsia="Calibri" w:hAnsiTheme="minorHAnsi" w:cs="Calibri"/>
                <w:lang w:val="en-US"/>
              </w:rPr>
              <w:t xml:space="preserve"> 141 </w:t>
            </w:r>
            <w:r w:rsidRPr="000551A4">
              <w:rPr>
                <w:rFonts w:asciiTheme="minorHAnsi" w:eastAsia="Calibri" w:hAnsiTheme="minorHAnsi" w:cs="Calibri"/>
                <w:lang w:val="en-US"/>
              </w:rPr>
              <w:t>439</w:t>
            </w:r>
          </w:p>
        </w:tc>
      </w:tr>
      <w:tr w:rsidR="00C82C9B" w:rsidRPr="000551A4" w14:paraId="616B842F" w14:textId="77777777" w:rsidTr="0092165D">
        <w:tc>
          <w:tcPr>
            <w:tcW w:w="4675" w:type="dxa"/>
          </w:tcPr>
          <w:p w14:paraId="6E6BA870" w14:textId="058AED98" w:rsidR="00C82C9B" w:rsidRPr="000551A4" w:rsidRDefault="00C82C9B" w:rsidP="003C0FDC">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lastRenderedPageBreak/>
              <w:t>FIE (</w:t>
            </w:r>
            <w:r w:rsidR="003C0FDC">
              <w:rPr>
                <w:rFonts w:asciiTheme="minorHAnsi" w:eastAsia="Calibri" w:hAnsiTheme="minorHAnsi" w:cs="Calibri"/>
                <w:lang w:val="uk-UA"/>
              </w:rPr>
              <w:t>французька ініціатива 5%</w:t>
            </w:r>
            <w:r w:rsidRPr="000551A4">
              <w:rPr>
                <w:rFonts w:asciiTheme="minorHAnsi" w:eastAsia="Calibri" w:hAnsiTheme="minorHAnsi" w:cs="Calibri"/>
                <w:lang w:val="en-US"/>
              </w:rPr>
              <w:t>)</w:t>
            </w:r>
          </w:p>
        </w:tc>
        <w:tc>
          <w:tcPr>
            <w:tcW w:w="4675" w:type="dxa"/>
          </w:tcPr>
          <w:p w14:paraId="3329B0AC" w14:textId="0800359B" w:rsidR="00C82C9B" w:rsidRPr="000551A4" w:rsidRDefault="00C82C9B" w:rsidP="00C82C9B">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w:t>
            </w:r>
            <w:r>
              <w:rPr>
                <w:rFonts w:asciiTheme="minorHAnsi" w:eastAsia="Calibri" w:hAnsiTheme="minorHAnsi" w:cs="Calibri"/>
                <w:lang w:val="en-US"/>
              </w:rPr>
              <w:t xml:space="preserve"> 162 </w:t>
            </w:r>
            <w:r w:rsidRPr="000551A4">
              <w:rPr>
                <w:rFonts w:asciiTheme="minorHAnsi" w:eastAsia="Calibri" w:hAnsiTheme="minorHAnsi" w:cs="Calibri"/>
                <w:lang w:val="en-US"/>
              </w:rPr>
              <w:t>094</w:t>
            </w:r>
          </w:p>
        </w:tc>
      </w:tr>
      <w:tr w:rsidR="00C82C9B" w:rsidRPr="000551A4" w14:paraId="08262474" w14:textId="77777777" w:rsidTr="0092165D">
        <w:trPr>
          <w:trHeight w:val="383"/>
        </w:trPr>
        <w:tc>
          <w:tcPr>
            <w:tcW w:w="4675" w:type="dxa"/>
          </w:tcPr>
          <w:p w14:paraId="74BAE6C6" w14:textId="4E641946" w:rsidR="00C82C9B" w:rsidRPr="000551A4" w:rsidRDefault="003C0FDC" w:rsidP="003C0FDC">
            <w:pPr>
              <w:spacing w:line="276" w:lineRule="auto"/>
              <w:rPr>
                <w:rFonts w:asciiTheme="minorHAnsi" w:eastAsia="Calibri" w:hAnsiTheme="minorHAnsi" w:cs="Calibri"/>
                <w:lang w:val="en-US"/>
              </w:rPr>
            </w:pPr>
            <w:r>
              <w:rPr>
                <w:rFonts w:asciiTheme="minorHAnsi" w:eastAsia="Calibri" w:hAnsiTheme="minorHAnsi" w:cs="Calibri"/>
                <w:lang w:val="en-US"/>
              </w:rPr>
              <w:t>МФВ/ Сорос</w:t>
            </w:r>
          </w:p>
        </w:tc>
        <w:tc>
          <w:tcPr>
            <w:tcW w:w="4675" w:type="dxa"/>
          </w:tcPr>
          <w:p w14:paraId="413422C1" w14:textId="4EABF18B" w:rsidR="00C82C9B" w:rsidRPr="000551A4" w:rsidRDefault="00C82C9B" w:rsidP="00C82C9B">
            <w:pPr>
              <w:spacing w:line="276" w:lineRule="auto"/>
              <w:rPr>
                <w:rFonts w:asciiTheme="minorHAnsi" w:eastAsia="Calibri" w:hAnsiTheme="minorHAnsi" w:cs="Calibri"/>
                <w:lang w:val="en-US"/>
              </w:rPr>
            </w:pPr>
            <w:r w:rsidRPr="000551A4">
              <w:rPr>
                <w:rFonts w:asciiTheme="minorHAnsi" w:eastAsia="Calibri" w:hAnsiTheme="minorHAnsi" w:cs="Calibri"/>
                <w:lang w:val="en-US"/>
              </w:rPr>
              <w:t>$</w:t>
            </w:r>
            <w:r>
              <w:rPr>
                <w:rFonts w:asciiTheme="minorHAnsi" w:eastAsia="Calibri" w:hAnsiTheme="minorHAnsi" w:cs="Calibri"/>
                <w:lang w:val="en-US"/>
              </w:rPr>
              <w:t xml:space="preserve"> 128 </w:t>
            </w:r>
            <w:r w:rsidRPr="000551A4">
              <w:rPr>
                <w:rFonts w:asciiTheme="minorHAnsi" w:eastAsia="Calibri" w:hAnsiTheme="minorHAnsi" w:cs="Calibri"/>
                <w:lang w:val="en-US"/>
              </w:rPr>
              <w:t>770</w:t>
            </w:r>
          </w:p>
        </w:tc>
      </w:tr>
    </w:tbl>
    <w:p w14:paraId="3A511D8E" w14:textId="77777777" w:rsidR="0092165D" w:rsidRPr="000551A4" w:rsidRDefault="0092165D" w:rsidP="00306915">
      <w:pPr>
        <w:spacing w:after="0" w:line="276" w:lineRule="auto"/>
        <w:rPr>
          <w:rFonts w:asciiTheme="minorHAnsi" w:eastAsia="Calibri" w:hAnsiTheme="minorHAnsi" w:cs="Calibri"/>
          <w:szCs w:val="22"/>
          <w:lang w:val="en-US"/>
        </w:rPr>
      </w:pPr>
    </w:p>
    <w:p w14:paraId="22AC231E" w14:textId="5D17949C" w:rsidR="00CC658D" w:rsidRPr="00D95370" w:rsidRDefault="000D4518" w:rsidP="00CC658D">
      <w:pPr>
        <w:pStyle w:val="CommentText"/>
        <w:rPr>
          <w:rFonts w:asciiTheme="minorHAnsi" w:hAnsiTheme="minorHAnsi"/>
          <w:lang w:val="uk-UA"/>
        </w:rPr>
      </w:pPr>
      <w:r>
        <w:rPr>
          <w:rFonts w:asciiTheme="minorHAnsi" w:hAnsiTheme="minorHAnsi"/>
          <w:lang w:val="uk-UA"/>
        </w:rPr>
        <w:t>З</w:t>
      </w:r>
      <w:r w:rsidRPr="000D6FF6">
        <w:rPr>
          <w:rFonts w:asciiTheme="minorHAnsi" w:hAnsiTheme="minorHAnsi"/>
          <w:lang w:val="en-US"/>
        </w:rPr>
        <w:t>’</w:t>
      </w:r>
      <w:r>
        <w:rPr>
          <w:rFonts w:asciiTheme="minorHAnsi" w:hAnsiTheme="minorHAnsi"/>
          <w:lang w:val="uk-UA"/>
        </w:rPr>
        <w:t xml:space="preserve">ясувалось, що тренінги для працівників поліції та </w:t>
      </w:r>
      <w:r w:rsidR="00257A87">
        <w:rPr>
          <w:rFonts w:asciiTheme="minorHAnsi" w:hAnsiTheme="minorHAnsi"/>
          <w:lang w:val="uk-UA"/>
        </w:rPr>
        <w:t>діяльність штатних співробітників</w:t>
      </w:r>
      <w:r w:rsidR="000D6FF6">
        <w:rPr>
          <w:rFonts w:asciiTheme="minorHAnsi" w:hAnsiTheme="minorHAnsi"/>
          <w:lang w:val="uk-UA"/>
        </w:rPr>
        <w:t xml:space="preserve"> поліції, які займаю</w:t>
      </w:r>
      <w:r>
        <w:rPr>
          <w:rFonts w:asciiTheme="minorHAnsi" w:hAnsiTheme="minorHAnsi"/>
          <w:lang w:val="uk-UA"/>
        </w:rPr>
        <w:t xml:space="preserve">ться </w:t>
      </w:r>
      <w:r w:rsidR="001E0234">
        <w:rPr>
          <w:rFonts w:asciiTheme="minorHAnsi" w:hAnsiTheme="minorHAnsi"/>
          <w:lang w:val="uk-UA"/>
        </w:rPr>
        <w:t>питаннями</w:t>
      </w:r>
      <w:r w:rsidR="000D6FF6">
        <w:rPr>
          <w:rFonts w:asciiTheme="minorHAnsi" w:hAnsiTheme="minorHAnsi"/>
          <w:lang w:val="uk-UA"/>
        </w:rPr>
        <w:t xml:space="preserve"> порушення</w:t>
      </w:r>
      <w:r>
        <w:rPr>
          <w:rFonts w:asciiTheme="minorHAnsi" w:hAnsiTheme="minorHAnsi"/>
          <w:lang w:val="uk-UA"/>
        </w:rPr>
        <w:t xml:space="preserve"> прав людини, фінансуються за рахунок внутрішніх ресурсів. Проте</w:t>
      </w:r>
      <w:r w:rsidR="001E0234">
        <w:rPr>
          <w:rFonts w:asciiTheme="minorHAnsi" w:hAnsiTheme="minorHAnsi"/>
          <w:lang w:val="uk-UA"/>
        </w:rPr>
        <w:t>,</w:t>
      </w:r>
      <w:r>
        <w:rPr>
          <w:rFonts w:asciiTheme="minorHAnsi" w:hAnsiTheme="minorHAnsi"/>
          <w:lang w:val="uk-UA"/>
        </w:rPr>
        <w:t xml:space="preserve"> в рамках </w:t>
      </w:r>
      <w:r w:rsidR="00D95370">
        <w:rPr>
          <w:rFonts w:asciiTheme="minorHAnsi" w:hAnsiTheme="minorHAnsi"/>
          <w:lang w:val="uk-UA"/>
        </w:rPr>
        <w:t>виконання цієї оцінки</w:t>
      </w:r>
      <w:r w:rsidR="000D6FF6">
        <w:rPr>
          <w:rFonts w:asciiTheme="minorHAnsi" w:hAnsiTheme="minorHAnsi"/>
          <w:lang w:val="uk-UA"/>
        </w:rPr>
        <w:t xml:space="preserve"> </w:t>
      </w:r>
      <w:r>
        <w:rPr>
          <w:rFonts w:asciiTheme="minorHAnsi" w:hAnsiTheme="minorHAnsi"/>
          <w:lang w:val="uk-UA"/>
        </w:rPr>
        <w:t xml:space="preserve">отримати </w:t>
      </w:r>
      <w:r w:rsidR="000D6FF6">
        <w:rPr>
          <w:rFonts w:asciiTheme="minorHAnsi" w:hAnsiTheme="minorHAnsi"/>
          <w:lang w:val="uk-UA"/>
        </w:rPr>
        <w:t xml:space="preserve">в Міністерстві внутрішніх справ </w:t>
      </w:r>
      <w:r>
        <w:rPr>
          <w:rFonts w:asciiTheme="minorHAnsi" w:hAnsiTheme="minorHAnsi"/>
          <w:lang w:val="uk-UA"/>
        </w:rPr>
        <w:t>дані щодо витрат, проведеної роботи або рівня охоплення</w:t>
      </w:r>
      <w:r w:rsidR="000D6FF6">
        <w:rPr>
          <w:rFonts w:asciiTheme="minorHAnsi" w:hAnsiTheme="minorHAnsi"/>
          <w:lang w:val="uk-UA"/>
        </w:rPr>
        <w:t xml:space="preserve"> виявилось неможливим.</w:t>
      </w:r>
    </w:p>
    <w:p w14:paraId="54E798E4" w14:textId="482DDEB8" w:rsidR="0092165D" w:rsidRPr="002A738F" w:rsidRDefault="000D4518" w:rsidP="0092165D">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Хоча деякі </w:t>
      </w:r>
      <w:r w:rsidR="002A738F">
        <w:rPr>
          <w:rFonts w:asciiTheme="minorHAnsi" w:eastAsia="Calibri" w:hAnsiTheme="minorHAnsi" w:cs="Calibri"/>
          <w:szCs w:val="22"/>
          <w:lang w:val="uk-UA"/>
        </w:rPr>
        <w:t>донори</w:t>
      </w:r>
      <w:r>
        <w:rPr>
          <w:rFonts w:asciiTheme="minorHAnsi" w:eastAsia="Calibri" w:hAnsiTheme="minorHAnsi" w:cs="Calibri"/>
          <w:szCs w:val="22"/>
          <w:lang w:val="uk-UA"/>
        </w:rPr>
        <w:t xml:space="preserve"> </w:t>
      </w:r>
      <w:r w:rsidR="002A738F">
        <w:rPr>
          <w:rFonts w:asciiTheme="minorHAnsi" w:eastAsia="Calibri" w:hAnsiTheme="minorHAnsi" w:cs="Calibri"/>
          <w:szCs w:val="22"/>
          <w:lang w:val="uk-UA"/>
        </w:rPr>
        <w:t>говорили про неможливість надання точних цифр</w:t>
      </w:r>
      <w:r>
        <w:rPr>
          <w:rFonts w:asciiTheme="minorHAnsi" w:eastAsia="Calibri" w:hAnsiTheme="minorHAnsi" w:cs="Calibri"/>
          <w:szCs w:val="22"/>
          <w:lang w:val="uk-UA"/>
        </w:rPr>
        <w:t xml:space="preserve"> щодо сум, виділених за кожним </w:t>
      </w:r>
      <w:r w:rsidR="00D95370">
        <w:rPr>
          <w:rFonts w:asciiTheme="minorHAnsi" w:eastAsia="Calibri" w:hAnsiTheme="minorHAnsi" w:cs="Calibri"/>
          <w:szCs w:val="22"/>
          <w:lang w:val="uk-UA"/>
        </w:rPr>
        <w:t xml:space="preserve">програмним напрямом, група фахівців, </w:t>
      </w:r>
      <w:r w:rsidR="002A738F">
        <w:rPr>
          <w:rFonts w:asciiTheme="minorHAnsi" w:eastAsia="Calibri" w:hAnsiTheme="minorHAnsi" w:cs="Calibri"/>
          <w:szCs w:val="22"/>
          <w:lang w:val="uk-UA"/>
        </w:rPr>
        <w:t>задіяних у проведенні оцінки</w:t>
      </w:r>
      <w:r>
        <w:rPr>
          <w:rFonts w:asciiTheme="minorHAnsi" w:eastAsia="Calibri" w:hAnsiTheme="minorHAnsi" w:cs="Calibri"/>
          <w:szCs w:val="22"/>
          <w:lang w:val="uk-UA"/>
        </w:rPr>
        <w:t xml:space="preserve">, </w:t>
      </w:r>
      <w:r w:rsidR="0010261F">
        <w:rPr>
          <w:rFonts w:asciiTheme="minorHAnsi" w:eastAsia="Calibri" w:hAnsiTheme="minorHAnsi" w:cs="Calibri"/>
          <w:szCs w:val="22"/>
          <w:lang w:val="uk-UA"/>
        </w:rPr>
        <w:t>шляхом отримання даних</w:t>
      </w:r>
      <w:r>
        <w:rPr>
          <w:rFonts w:asciiTheme="minorHAnsi" w:eastAsia="Calibri" w:hAnsiTheme="minorHAnsi" w:cs="Calibri"/>
          <w:szCs w:val="22"/>
          <w:lang w:val="uk-UA"/>
        </w:rPr>
        <w:t xml:space="preserve"> </w:t>
      </w:r>
      <w:r w:rsidR="002A738F">
        <w:rPr>
          <w:rFonts w:asciiTheme="minorHAnsi" w:eastAsia="Calibri" w:hAnsiTheme="minorHAnsi" w:cs="Calibri"/>
          <w:szCs w:val="22"/>
          <w:lang w:val="uk-UA"/>
        </w:rPr>
        <w:t>про витрати</w:t>
      </w:r>
      <w:r>
        <w:rPr>
          <w:rFonts w:asciiTheme="minorHAnsi" w:eastAsia="Calibri" w:hAnsiTheme="minorHAnsi" w:cs="Calibri"/>
          <w:szCs w:val="22"/>
          <w:lang w:val="uk-UA"/>
        </w:rPr>
        <w:t xml:space="preserve"> </w:t>
      </w:r>
      <w:r w:rsidR="00D95370">
        <w:rPr>
          <w:rFonts w:asciiTheme="minorHAnsi" w:eastAsia="Calibri" w:hAnsiTheme="minorHAnsi" w:cs="Calibri"/>
          <w:szCs w:val="22"/>
          <w:lang w:val="uk-UA"/>
        </w:rPr>
        <w:t>в організаціях</w:t>
      </w:r>
      <w:r>
        <w:rPr>
          <w:rFonts w:asciiTheme="minorHAnsi" w:eastAsia="Calibri" w:hAnsiTheme="minorHAnsi" w:cs="Calibri"/>
          <w:szCs w:val="22"/>
          <w:lang w:val="uk-UA"/>
        </w:rPr>
        <w:t xml:space="preserve">, які </w:t>
      </w:r>
      <w:r w:rsidR="002A738F">
        <w:rPr>
          <w:rFonts w:asciiTheme="minorHAnsi" w:eastAsia="Calibri" w:hAnsiTheme="minorHAnsi" w:cs="Calibri"/>
          <w:szCs w:val="22"/>
          <w:lang w:val="uk-UA"/>
        </w:rPr>
        <w:t>одержали</w:t>
      </w:r>
      <w:r>
        <w:rPr>
          <w:rFonts w:asciiTheme="minorHAnsi" w:eastAsia="Calibri" w:hAnsiTheme="minorHAnsi" w:cs="Calibri"/>
          <w:szCs w:val="22"/>
          <w:lang w:val="uk-UA"/>
        </w:rPr>
        <w:t xml:space="preserve"> фінансування, та </w:t>
      </w:r>
      <w:r w:rsidR="0010261F">
        <w:rPr>
          <w:rFonts w:asciiTheme="minorHAnsi" w:eastAsia="Calibri" w:hAnsiTheme="minorHAnsi" w:cs="Calibri"/>
          <w:szCs w:val="22"/>
          <w:lang w:val="uk-UA"/>
        </w:rPr>
        <w:t>віднесення їх до заходів</w:t>
      </w:r>
      <w:r>
        <w:rPr>
          <w:rFonts w:asciiTheme="minorHAnsi" w:eastAsia="Calibri" w:hAnsiTheme="minorHAnsi" w:cs="Calibri"/>
          <w:szCs w:val="22"/>
          <w:lang w:val="uk-UA"/>
        </w:rPr>
        <w:t xml:space="preserve"> за кожним </w:t>
      </w:r>
      <w:r w:rsidR="00D95370">
        <w:rPr>
          <w:rFonts w:asciiTheme="minorHAnsi" w:eastAsia="Calibri" w:hAnsiTheme="minorHAnsi" w:cs="Calibri"/>
          <w:szCs w:val="22"/>
          <w:lang w:val="uk-UA"/>
        </w:rPr>
        <w:t>програмним напрямом</w:t>
      </w:r>
      <w:r w:rsidR="0010261F">
        <w:rPr>
          <w:rFonts w:asciiTheme="minorHAnsi" w:eastAsia="Calibri" w:hAnsiTheme="minorHAnsi" w:cs="Calibri"/>
          <w:szCs w:val="22"/>
          <w:lang w:val="uk-UA"/>
        </w:rPr>
        <w:t>, підготувала ймовірну розбивку витрат за програмними напрямами</w:t>
      </w:r>
      <w:r w:rsidR="0092165D" w:rsidRPr="00D95370">
        <w:rPr>
          <w:rFonts w:asciiTheme="minorHAnsi" w:eastAsia="Calibri" w:hAnsiTheme="minorHAnsi" w:cs="Calibri"/>
          <w:szCs w:val="22"/>
          <w:lang w:val="uk-UA"/>
        </w:rPr>
        <w:t xml:space="preserve">. </w:t>
      </w:r>
      <w:r w:rsidR="00D95370">
        <w:rPr>
          <w:rFonts w:asciiTheme="minorHAnsi" w:eastAsia="Calibri" w:hAnsiTheme="minorHAnsi" w:cs="Calibri"/>
          <w:szCs w:val="22"/>
          <w:lang w:val="uk-UA"/>
        </w:rPr>
        <w:t xml:space="preserve">В результаті </w:t>
      </w:r>
      <w:r w:rsidR="00E12A0B">
        <w:rPr>
          <w:rFonts w:asciiTheme="minorHAnsi" w:eastAsia="Calibri" w:hAnsiTheme="minorHAnsi" w:cs="Calibri"/>
          <w:szCs w:val="22"/>
          <w:lang w:val="uk-UA"/>
        </w:rPr>
        <w:t>отримано наступну структуру</w:t>
      </w:r>
      <w:r w:rsidR="00DA775F">
        <w:rPr>
          <w:rFonts w:asciiTheme="minorHAnsi" w:eastAsia="Calibri" w:hAnsiTheme="minorHAnsi" w:cs="Calibri"/>
          <w:szCs w:val="22"/>
          <w:lang w:val="uk-UA"/>
        </w:rPr>
        <w:t xml:space="preserve"> фінансування </w:t>
      </w:r>
      <w:r w:rsidR="00D95370">
        <w:rPr>
          <w:rFonts w:asciiTheme="minorHAnsi" w:eastAsia="Calibri" w:hAnsiTheme="minorHAnsi" w:cs="Calibri"/>
          <w:szCs w:val="22"/>
          <w:lang w:val="uk-UA"/>
        </w:rPr>
        <w:t>програмних напрямів</w:t>
      </w:r>
      <w:r w:rsidR="0092165D" w:rsidRPr="002A738F">
        <w:rPr>
          <w:rFonts w:asciiTheme="minorHAnsi" w:eastAsia="Calibri" w:hAnsiTheme="minorHAnsi" w:cs="Calibri"/>
          <w:szCs w:val="22"/>
          <w:lang w:val="uk-UA"/>
        </w:rPr>
        <w:t>:</w:t>
      </w:r>
    </w:p>
    <w:tbl>
      <w:tblPr>
        <w:tblStyle w:val="a1"/>
        <w:tblW w:w="67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124"/>
      </w:tblGrid>
      <w:tr w:rsidR="00C82C9B" w:rsidRPr="000551A4" w14:paraId="0BEE6849" w14:textId="77777777" w:rsidTr="00C82C9B">
        <w:tc>
          <w:tcPr>
            <w:tcW w:w="4675" w:type="dxa"/>
          </w:tcPr>
          <w:p w14:paraId="53E14788" w14:textId="51E8419D" w:rsidR="00C82C9B" w:rsidRPr="000551A4" w:rsidRDefault="001A2E68" w:rsidP="00C82C9B">
            <w:pPr>
              <w:spacing w:line="276" w:lineRule="auto"/>
              <w:contextualSpacing w:val="0"/>
              <w:rPr>
                <w:rFonts w:asciiTheme="minorHAnsi" w:eastAsia="Calibri" w:hAnsiTheme="minorHAnsi" w:cs="Calibri"/>
                <w:b/>
                <w:lang w:val="en-US"/>
              </w:rPr>
            </w:pPr>
            <w:r>
              <w:rPr>
                <w:rFonts w:asciiTheme="minorHAnsi" w:eastAsia="Calibri" w:hAnsiTheme="minorHAnsi" w:cs="Calibri"/>
                <w:b/>
                <w:lang w:val="en-US"/>
              </w:rPr>
              <w:t>ВІЛ</w:t>
            </w:r>
          </w:p>
        </w:tc>
        <w:tc>
          <w:tcPr>
            <w:tcW w:w="2124" w:type="dxa"/>
          </w:tcPr>
          <w:p w14:paraId="2EF14DA0" w14:textId="2AAFC9BD" w:rsidR="00C82C9B" w:rsidRPr="00D95370" w:rsidRDefault="00C82C9B" w:rsidP="00C82C9B">
            <w:pPr>
              <w:spacing w:line="276" w:lineRule="auto"/>
              <w:rPr>
                <w:rFonts w:asciiTheme="minorHAnsi" w:eastAsia="Calibri" w:hAnsiTheme="minorHAnsi" w:cs="Calibri"/>
                <w:b/>
                <w:lang w:val="uk-UA"/>
              </w:rPr>
            </w:pPr>
            <w:r w:rsidRPr="000551A4">
              <w:rPr>
                <w:rFonts w:asciiTheme="minorHAnsi" w:eastAsia="Calibri" w:hAnsiTheme="minorHAnsi" w:cs="Calibri"/>
                <w:b/>
                <w:lang w:val="en-US"/>
              </w:rPr>
              <w:t>2016</w:t>
            </w:r>
            <w:r w:rsidR="00D95370">
              <w:rPr>
                <w:rFonts w:asciiTheme="minorHAnsi" w:eastAsia="Calibri" w:hAnsiTheme="minorHAnsi" w:cs="Calibri"/>
                <w:b/>
                <w:lang w:val="uk-UA"/>
              </w:rPr>
              <w:t xml:space="preserve"> рік</w:t>
            </w:r>
          </w:p>
        </w:tc>
      </w:tr>
      <w:tr w:rsidR="001A2E68" w:rsidRPr="000551A4" w14:paraId="169498C0" w14:textId="77777777" w:rsidTr="00C82C9B">
        <w:tc>
          <w:tcPr>
            <w:tcW w:w="4675" w:type="dxa"/>
          </w:tcPr>
          <w:p w14:paraId="54237057" w14:textId="1417C798" w:rsidR="001A2E68" w:rsidRPr="001A2E68" w:rsidRDefault="00974BE3" w:rsidP="00D95370">
            <w:pPr>
              <w:spacing w:line="276" w:lineRule="auto"/>
              <w:contextualSpacing w:val="0"/>
              <w:rPr>
                <w:rFonts w:asciiTheme="minorHAnsi" w:eastAsia="Calibri" w:hAnsiTheme="minorHAnsi" w:cs="Calibri"/>
              </w:rPr>
            </w:pPr>
            <w:r>
              <w:rPr>
                <w:rFonts w:asciiTheme="minorHAnsi" w:hAnsiTheme="minorHAnsi" w:cstheme="minorHAnsi"/>
                <w:lang w:val="uk-UA"/>
              </w:rPr>
              <w:t>ПН 1: Зниження рівня стигми та дискримінації</w:t>
            </w:r>
            <w:r w:rsidRPr="003B01C9">
              <w:rPr>
                <w:rFonts w:asciiTheme="minorHAnsi" w:eastAsia="Calibri" w:hAnsiTheme="minorHAnsi" w:cs="Calibri"/>
              </w:rPr>
              <w:t xml:space="preserve"> </w:t>
            </w:r>
            <w:r>
              <w:rPr>
                <w:rFonts w:asciiTheme="minorHAnsi" w:eastAsia="Calibri" w:hAnsiTheme="minorHAnsi" w:cs="Calibri"/>
                <w:lang w:val="uk-UA"/>
              </w:rPr>
              <w:t>по відношенню до груп підвищеного ризику</w:t>
            </w:r>
          </w:p>
        </w:tc>
        <w:tc>
          <w:tcPr>
            <w:tcW w:w="2124" w:type="dxa"/>
          </w:tcPr>
          <w:p w14:paraId="5F505E26" w14:textId="5FEC1114"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Pr>
                <w:rFonts w:asciiTheme="minorHAnsi" w:eastAsia="Calibri" w:hAnsiTheme="minorHAnsi" w:cs="Calibri"/>
                <w:lang w:val="en-US"/>
              </w:rPr>
              <w:t xml:space="preserve"> 108 </w:t>
            </w:r>
            <w:r w:rsidRPr="000551A4">
              <w:rPr>
                <w:rFonts w:asciiTheme="minorHAnsi" w:eastAsia="Calibri" w:hAnsiTheme="minorHAnsi" w:cs="Calibri"/>
                <w:lang w:val="en-US"/>
              </w:rPr>
              <w:t>926</w:t>
            </w:r>
          </w:p>
        </w:tc>
      </w:tr>
      <w:tr w:rsidR="001A2E68" w:rsidRPr="000551A4" w14:paraId="4139C68B" w14:textId="77777777" w:rsidTr="00C82C9B">
        <w:tc>
          <w:tcPr>
            <w:tcW w:w="4675" w:type="dxa"/>
          </w:tcPr>
          <w:p w14:paraId="5DB4BB6A" w14:textId="08109719" w:rsidR="001A2E68" w:rsidRPr="001A2E68" w:rsidRDefault="00974BE3" w:rsidP="00D95370">
            <w:pPr>
              <w:spacing w:line="276" w:lineRule="auto"/>
              <w:contextualSpacing w:val="0"/>
              <w:rPr>
                <w:rFonts w:asciiTheme="minorHAnsi" w:eastAsia="Calibri" w:hAnsiTheme="minorHAnsi" w:cs="Calibri"/>
              </w:rPr>
            </w:pPr>
            <w:r>
              <w:rPr>
                <w:rFonts w:asciiTheme="minorHAnsi" w:hAnsiTheme="minorHAnsi" w:cstheme="minorHAnsi"/>
                <w:lang w:val="uk-UA"/>
              </w:rPr>
              <w:t>ПН</w:t>
            </w:r>
            <w:r w:rsidR="001A2E68" w:rsidRPr="00205DC8">
              <w:rPr>
                <w:rFonts w:asciiTheme="minorHAnsi" w:hAnsiTheme="minorHAnsi" w:cstheme="minorHAnsi"/>
                <w:lang w:val="uk-UA"/>
              </w:rPr>
              <w:t xml:space="preserve"> 2: </w:t>
            </w:r>
            <w:r w:rsidR="00D95370">
              <w:rPr>
                <w:rFonts w:asciiTheme="minorHAnsi" w:hAnsiTheme="minorHAnsi" w:cstheme="minorHAnsi"/>
                <w:lang w:val="uk-UA"/>
              </w:rPr>
              <w:t>Підготовка</w:t>
            </w:r>
            <w:r w:rsidR="001A2E68" w:rsidRPr="00205DC8">
              <w:rPr>
                <w:rFonts w:asciiTheme="minorHAnsi" w:hAnsiTheme="minorHAnsi" w:cstheme="minorHAnsi"/>
                <w:lang w:val="uk-UA"/>
              </w:rPr>
              <w:t xml:space="preserve"> медичних працівників з питань прав людини та етики</w:t>
            </w:r>
            <w:r w:rsidR="00D95370">
              <w:rPr>
                <w:rFonts w:asciiTheme="minorHAnsi" w:hAnsiTheme="minorHAnsi" w:cstheme="minorHAnsi"/>
                <w:lang w:val="uk-UA"/>
              </w:rPr>
              <w:t>, пов</w:t>
            </w:r>
            <w:r w:rsidR="00C6781D" w:rsidRPr="00D62A7D">
              <w:rPr>
                <w:rFonts w:asciiTheme="minorHAnsi" w:hAnsiTheme="minorHAnsi" w:cstheme="minorHAnsi"/>
                <w:lang w:val="uk-UA"/>
              </w:rPr>
              <w:t>’</w:t>
            </w:r>
            <w:r w:rsidR="00D95370">
              <w:rPr>
                <w:rFonts w:asciiTheme="minorHAnsi" w:hAnsiTheme="minorHAnsi" w:cstheme="minorHAnsi"/>
                <w:lang w:val="uk-UA"/>
              </w:rPr>
              <w:t>язаних</w:t>
            </w:r>
            <w:r w:rsidR="001A2E68" w:rsidRPr="00205DC8">
              <w:rPr>
                <w:rFonts w:asciiTheme="minorHAnsi" w:hAnsiTheme="minorHAnsi" w:cstheme="minorHAnsi"/>
                <w:lang w:val="uk-UA"/>
              </w:rPr>
              <w:t xml:space="preserve"> </w:t>
            </w:r>
            <w:r w:rsidR="00D95370">
              <w:rPr>
                <w:rFonts w:asciiTheme="minorHAnsi" w:hAnsiTheme="minorHAnsi" w:cstheme="minorHAnsi"/>
                <w:lang w:val="uk-UA"/>
              </w:rPr>
              <w:t>і</w:t>
            </w:r>
            <w:r w:rsidR="001A2E68" w:rsidRPr="00205DC8">
              <w:rPr>
                <w:rFonts w:asciiTheme="minorHAnsi" w:hAnsiTheme="minorHAnsi" w:cstheme="minorHAnsi"/>
                <w:lang w:val="uk-UA"/>
              </w:rPr>
              <w:t>з ВІЛ</w:t>
            </w:r>
          </w:p>
        </w:tc>
        <w:tc>
          <w:tcPr>
            <w:tcW w:w="2124" w:type="dxa"/>
          </w:tcPr>
          <w:p w14:paraId="7FE9CE43" w14:textId="7E580B32"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Pr>
                <w:rFonts w:asciiTheme="minorHAnsi" w:eastAsia="Calibri" w:hAnsiTheme="minorHAnsi" w:cs="Calibri"/>
                <w:lang w:val="en-US"/>
              </w:rPr>
              <w:t xml:space="preserve"> 373 </w:t>
            </w:r>
            <w:r w:rsidRPr="000551A4">
              <w:rPr>
                <w:rFonts w:asciiTheme="minorHAnsi" w:eastAsia="Calibri" w:hAnsiTheme="minorHAnsi" w:cs="Calibri"/>
                <w:lang w:val="en-US"/>
              </w:rPr>
              <w:t>704</w:t>
            </w:r>
          </w:p>
        </w:tc>
      </w:tr>
      <w:tr w:rsidR="001A2E68" w:rsidRPr="000551A4" w14:paraId="63D094DD" w14:textId="77777777" w:rsidTr="00C82C9B">
        <w:tc>
          <w:tcPr>
            <w:tcW w:w="4675" w:type="dxa"/>
          </w:tcPr>
          <w:p w14:paraId="60829D62" w14:textId="210D1BA7" w:rsidR="001A2E68" w:rsidRPr="001A2E68" w:rsidRDefault="00974BE3" w:rsidP="00D95370">
            <w:pPr>
              <w:spacing w:line="276" w:lineRule="auto"/>
              <w:contextualSpacing w:val="0"/>
              <w:rPr>
                <w:rFonts w:asciiTheme="minorHAnsi" w:eastAsia="Calibri" w:hAnsiTheme="minorHAnsi" w:cs="Calibri"/>
              </w:rPr>
            </w:pPr>
            <w:r>
              <w:rPr>
                <w:rFonts w:asciiTheme="minorHAnsi" w:hAnsiTheme="minorHAnsi" w:cstheme="minorHAnsi"/>
                <w:lang w:val="uk-UA"/>
              </w:rPr>
              <w:t>ПН</w:t>
            </w:r>
            <w:r w:rsidR="001A2E68" w:rsidRPr="00205DC8">
              <w:rPr>
                <w:rFonts w:asciiTheme="minorHAnsi" w:hAnsiTheme="minorHAnsi" w:cstheme="minorHAnsi"/>
                <w:lang w:val="uk-UA"/>
              </w:rPr>
              <w:t xml:space="preserve"> 3: </w:t>
            </w:r>
            <w:r w:rsidR="00D95370">
              <w:rPr>
                <w:rFonts w:asciiTheme="minorHAnsi" w:hAnsiTheme="minorHAnsi" w:cstheme="minorHAnsi"/>
                <w:lang w:val="uk-UA"/>
              </w:rPr>
              <w:t>Підвищення обізнаності</w:t>
            </w:r>
            <w:r w:rsidR="001A2E68" w:rsidRPr="00205DC8">
              <w:rPr>
                <w:rFonts w:asciiTheme="minorHAnsi" w:hAnsiTheme="minorHAnsi" w:cstheme="minorHAnsi"/>
                <w:lang w:val="uk-UA"/>
              </w:rPr>
              <w:t xml:space="preserve"> законод</w:t>
            </w:r>
            <w:r w:rsidR="00D95370">
              <w:rPr>
                <w:rFonts w:asciiTheme="minorHAnsi" w:hAnsiTheme="minorHAnsi" w:cstheme="minorHAnsi"/>
                <w:lang w:val="uk-UA"/>
              </w:rPr>
              <w:t>авців і</w:t>
            </w:r>
            <w:r w:rsidR="001A2E68">
              <w:rPr>
                <w:rFonts w:asciiTheme="minorHAnsi" w:hAnsiTheme="minorHAnsi" w:cstheme="minorHAnsi"/>
                <w:lang w:val="uk-UA"/>
              </w:rPr>
              <w:t xml:space="preserve"> правоохоронних органів</w:t>
            </w:r>
          </w:p>
        </w:tc>
        <w:tc>
          <w:tcPr>
            <w:tcW w:w="2124" w:type="dxa"/>
          </w:tcPr>
          <w:p w14:paraId="1DE9AC1F" w14:textId="1017E59C"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sidRPr="000551A4">
              <w:rPr>
                <w:rFonts w:asciiTheme="minorHAnsi" w:eastAsia="Calibri" w:hAnsiTheme="minorHAnsi" w:cs="Calibri"/>
                <w:lang w:val="en-US"/>
              </w:rPr>
              <w:t xml:space="preserve"> 8</w:t>
            </w:r>
            <w:r w:rsidR="001F61FA">
              <w:rPr>
                <w:rFonts w:asciiTheme="minorHAnsi" w:eastAsia="Calibri" w:hAnsiTheme="minorHAnsi" w:cs="Calibri"/>
                <w:lang w:val="uk-UA"/>
              </w:rPr>
              <w:t xml:space="preserve"> </w:t>
            </w:r>
            <w:r w:rsidRPr="000551A4">
              <w:rPr>
                <w:rFonts w:asciiTheme="minorHAnsi" w:eastAsia="Calibri" w:hAnsiTheme="minorHAnsi" w:cs="Calibri"/>
                <w:lang w:val="en-US"/>
              </w:rPr>
              <w:t>991</w:t>
            </w:r>
          </w:p>
        </w:tc>
      </w:tr>
      <w:tr w:rsidR="001A2E68" w:rsidRPr="000551A4" w14:paraId="2F218150" w14:textId="77777777" w:rsidTr="00C82C9B">
        <w:tc>
          <w:tcPr>
            <w:tcW w:w="4675" w:type="dxa"/>
          </w:tcPr>
          <w:p w14:paraId="53EBDC1E" w14:textId="5BF4648E" w:rsidR="001A2E68" w:rsidRPr="001A2E68" w:rsidRDefault="00974BE3" w:rsidP="001F61FA">
            <w:pPr>
              <w:spacing w:line="276" w:lineRule="auto"/>
              <w:contextualSpacing w:val="0"/>
              <w:rPr>
                <w:rFonts w:asciiTheme="minorHAnsi" w:eastAsia="Calibri" w:hAnsiTheme="minorHAnsi" w:cs="Calibri"/>
              </w:rPr>
            </w:pPr>
            <w:r>
              <w:rPr>
                <w:rFonts w:asciiTheme="minorHAnsi" w:hAnsiTheme="minorHAnsi" w:cstheme="minorHAnsi"/>
                <w:lang w:val="uk-UA"/>
              </w:rPr>
              <w:t>ПН</w:t>
            </w:r>
            <w:r w:rsidR="001A2E68" w:rsidRPr="00205DC8">
              <w:rPr>
                <w:rFonts w:asciiTheme="minorHAnsi" w:hAnsiTheme="minorHAnsi" w:cstheme="minorHAnsi"/>
                <w:lang w:val="uk-UA"/>
              </w:rPr>
              <w:t xml:space="preserve"> 4: </w:t>
            </w:r>
            <w:r w:rsidR="001F61FA">
              <w:rPr>
                <w:rFonts w:asciiTheme="minorHAnsi" w:hAnsiTheme="minorHAnsi" w:cstheme="minorHAnsi"/>
                <w:lang w:val="uk-UA"/>
              </w:rPr>
              <w:t>Правова грамотність</w:t>
            </w:r>
            <w:r w:rsidR="00D95370">
              <w:rPr>
                <w:rFonts w:asciiTheme="minorHAnsi" w:hAnsiTheme="minorHAnsi" w:cstheme="minorHAnsi"/>
                <w:lang w:val="uk-UA"/>
              </w:rPr>
              <w:t xml:space="preserve"> («Знай</w:t>
            </w:r>
            <w:r w:rsidR="001A2E68">
              <w:rPr>
                <w:rFonts w:asciiTheme="minorHAnsi" w:hAnsiTheme="minorHAnsi" w:cstheme="minorHAnsi"/>
                <w:lang w:val="uk-UA"/>
              </w:rPr>
              <w:t xml:space="preserve"> свої права»)</w:t>
            </w:r>
          </w:p>
        </w:tc>
        <w:tc>
          <w:tcPr>
            <w:tcW w:w="2124" w:type="dxa"/>
          </w:tcPr>
          <w:p w14:paraId="5AAEE92A" w14:textId="654C67C9"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Pr>
                <w:rFonts w:asciiTheme="minorHAnsi" w:eastAsia="Calibri" w:hAnsiTheme="minorHAnsi" w:cs="Calibri"/>
                <w:lang w:val="en-US"/>
              </w:rPr>
              <w:t xml:space="preserve"> 65 </w:t>
            </w:r>
            <w:r w:rsidRPr="000551A4">
              <w:rPr>
                <w:rFonts w:asciiTheme="minorHAnsi" w:eastAsia="Calibri" w:hAnsiTheme="minorHAnsi" w:cs="Calibri"/>
                <w:lang w:val="en-US"/>
              </w:rPr>
              <w:t>208</w:t>
            </w:r>
          </w:p>
        </w:tc>
      </w:tr>
      <w:tr w:rsidR="001A2E68" w:rsidRPr="000551A4" w14:paraId="6D1237AD" w14:textId="77777777" w:rsidTr="00C82C9B">
        <w:tc>
          <w:tcPr>
            <w:tcW w:w="4675" w:type="dxa"/>
          </w:tcPr>
          <w:p w14:paraId="336AAECF" w14:textId="434AF1D7" w:rsidR="001A2E68" w:rsidRPr="001A2E68" w:rsidRDefault="00974BE3" w:rsidP="001F61FA">
            <w:pPr>
              <w:spacing w:line="276" w:lineRule="auto"/>
              <w:contextualSpacing w:val="0"/>
              <w:rPr>
                <w:rFonts w:asciiTheme="minorHAnsi" w:eastAsia="Calibri" w:hAnsiTheme="minorHAnsi" w:cs="Calibri"/>
              </w:rPr>
            </w:pPr>
            <w:r>
              <w:rPr>
                <w:rFonts w:asciiTheme="minorHAnsi" w:hAnsiTheme="minorHAnsi" w:cstheme="minorHAnsi"/>
                <w:lang w:val="uk-UA"/>
              </w:rPr>
              <w:t>ПН</w:t>
            </w:r>
            <w:r w:rsidR="001A2E68" w:rsidRPr="00205DC8">
              <w:rPr>
                <w:rFonts w:asciiTheme="minorHAnsi" w:hAnsiTheme="minorHAnsi" w:cstheme="minorHAnsi"/>
                <w:lang w:val="uk-UA"/>
              </w:rPr>
              <w:t xml:space="preserve"> 5: </w:t>
            </w:r>
            <w:r w:rsidR="001F61FA">
              <w:rPr>
                <w:rFonts w:asciiTheme="minorHAnsi" w:hAnsiTheme="minorHAnsi" w:cstheme="minorHAnsi"/>
                <w:lang w:val="uk-UA"/>
              </w:rPr>
              <w:t>Юридичні послуги щодо ВІЛ</w:t>
            </w:r>
          </w:p>
        </w:tc>
        <w:tc>
          <w:tcPr>
            <w:tcW w:w="2124" w:type="dxa"/>
          </w:tcPr>
          <w:p w14:paraId="756F8C28" w14:textId="3F367FA8"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sidRPr="000551A4">
              <w:rPr>
                <w:rFonts w:asciiTheme="minorHAnsi" w:eastAsia="Calibri" w:hAnsiTheme="minorHAnsi" w:cs="Calibri"/>
                <w:lang w:val="en-US"/>
              </w:rPr>
              <w:t xml:space="preserve"> 183</w:t>
            </w:r>
            <w:r>
              <w:rPr>
                <w:rFonts w:asciiTheme="minorHAnsi" w:eastAsia="Calibri" w:hAnsiTheme="minorHAnsi" w:cs="Calibri"/>
                <w:lang w:val="uk-UA"/>
              </w:rPr>
              <w:t xml:space="preserve"> </w:t>
            </w:r>
            <w:r w:rsidRPr="000551A4">
              <w:rPr>
                <w:rFonts w:asciiTheme="minorHAnsi" w:eastAsia="Calibri" w:hAnsiTheme="minorHAnsi" w:cs="Calibri"/>
                <w:lang w:val="en-US"/>
              </w:rPr>
              <w:t>863</w:t>
            </w:r>
          </w:p>
        </w:tc>
      </w:tr>
      <w:tr w:rsidR="001A2E68" w:rsidRPr="000551A4" w14:paraId="061A604D" w14:textId="77777777" w:rsidTr="00C82C9B">
        <w:tc>
          <w:tcPr>
            <w:tcW w:w="4675" w:type="dxa"/>
          </w:tcPr>
          <w:p w14:paraId="6EEEE952" w14:textId="304F4CA0" w:rsidR="001A2E68" w:rsidRPr="00974BE3" w:rsidRDefault="00974BE3" w:rsidP="004B5E06">
            <w:pPr>
              <w:spacing w:line="276" w:lineRule="auto"/>
              <w:contextualSpacing w:val="0"/>
              <w:rPr>
                <w:rFonts w:asciiTheme="minorHAnsi" w:eastAsia="Calibri" w:hAnsiTheme="minorHAnsi" w:cs="Calibri"/>
                <w:lang w:val="uk-UA"/>
              </w:rPr>
            </w:pPr>
            <w:r>
              <w:rPr>
                <w:rFonts w:asciiTheme="minorHAnsi" w:hAnsiTheme="minorHAnsi" w:cstheme="minorHAnsi"/>
                <w:lang w:val="uk-UA"/>
              </w:rPr>
              <w:t>ПН</w:t>
            </w:r>
            <w:r w:rsidR="001A2E68" w:rsidRPr="00205DC8">
              <w:rPr>
                <w:rFonts w:asciiTheme="minorHAnsi" w:hAnsiTheme="minorHAnsi" w:cstheme="minorHAnsi"/>
                <w:lang w:val="uk-UA"/>
              </w:rPr>
              <w:t xml:space="preserve"> 6: </w:t>
            </w:r>
            <w:r w:rsidR="001F61FA">
              <w:rPr>
                <w:rFonts w:asciiTheme="minorHAnsi" w:hAnsiTheme="minorHAnsi" w:cstheme="minorHAnsi"/>
                <w:lang w:val="uk-UA"/>
              </w:rPr>
              <w:t>Моніторинг і</w:t>
            </w:r>
            <w:r w:rsidR="001A2E68" w:rsidRPr="00205DC8">
              <w:rPr>
                <w:rFonts w:asciiTheme="minorHAnsi" w:hAnsiTheme="minorHAnsi" w:cstheme="minorHAnsi"/>
                <w:lang w:val="uk-UA"/>
              </w:rPr>
              <w:t xml:space="preserve"> реформування законів, підзаконних актів і політик</w:t>
            </w:r>
            <w:r w:rsidR="004B5E06">
              <w:rPr>
                <w:rFonts w:asciiTheme="minorHAnsi" w:hAnsiTheme="minorHAnsi" w:cstheme="minorHAnsi"/>
                <w:lang w:val="uk-UA"/>
              </w:rPr>
              <w:t xml:space="preserve"> щодо ВІЛ</w:t>
            </w:r>
          </w:p>
        </w:tc>
        <w:tc>
          <w:tcPr>
            <w:tcW w:w="2124" w:type="dxa"/>
          </w:tcPr>
          <w:p w14:paraId="42E2C782" w14:textId="283B4C49" w:rsidR="001A2E68" w:rsidRPr="000551A4" w:rsidRDefault="001A2E68" w:rsidP="00BA2C02">
            <w:pPr>
              <w:spacing w:line="276" w:lineRule="auto"/>
              <w:rPr>
                <w:rFonts w:asciiTheme="minorHAnsi" w:eastAsia="Calibri" w:hAnsiTheme="minorHAnsi" w:cs="Calibri"/>
                <w:lang w:val="en-US"/>
              </w:rPr>
            </w:pPr>
            <w:r w:rsidRPr="00736387">
              <w:rPr>
                <w:rFonts w:ascii="Calibri" w:eastAsia="Times New Roman" w:hAnsi="Calibri"/>
                <w:bCs/>
                <w:color w:val="000000"/>
              </w:rPr>
              <w:t>$</w:t>
            </w:r>
            <w:r w:rsidR="00BA2C02">
              <w:rPr>
                <w:rFonts w:asciiTheme="minorHAnsi" w:eastAsia="Calibri" w:hAnsiTheme="minorHAnsi" w:cs="Calibri"/>
                <w:lang w:val="en-US"/>
              </w:rPr>
              <w:t xml:space="preserve"> 372</w:t>
            </w:r>
            <w:r>
              <w:rPr>
                <w:rFonts w:asciiTheme="minorHAnsi" w:eastAsia="Calibri" w:hAnsiTheme="minorHAnsi" w:cs="Calibri"/>
                <w:lang w:val="en-US"/>
              </w:rPr>
              <w:t xml:space="preserve"> </w:t>
            </w:r>
            <w:r w:rsidR="00BA2C02">
              <w:rPr>
                <w:rFonts w:asciiTheme="minorHAnsi" w:eastAsia="Calibri" w:hAnsiTheme="minorHAnsi" w:cs="Calibri"/>
                <w:lang w:val="en-US"/>
              </w:rPr>
              <w:t>597</w:t>
            </w:r>
          </w:p>
        </w:tc>
      </w:tr>
      <w:tr w:rsidR="001A2E68" w:rsidRPr="000551A4" w14:paraId="5ADF16A7" w14:textId="77777777" w:rsidTr="00C82C9B">
        <w:tc>
          <w:tcPr>
            <w:tcW w:w="4675" w:type="dxa"/>
          </w:tcPr>
          <w:p w14:paraId="3CED1F2C" w14:textId="678322FA" w:rsidR="001A2E68" w:rsidRPr="001A2E68" w:rsidRDefault="00974BE3" w:rsidP="00406A8E">
            <w:pPr>
              <w:spacing w:line="276" w:lineRule="auto"/>
              <w:contextualSpacing w:val="0"/>
              <w:rPr>
                <w:rFonts w:asciiTheme="minorHAnsi" w:eastAsia="Calibri" w:hAnsiTheme="minorHAnsi" w:cs="Calibri"/>
              </w:rPr>
            </w:pPr>
            <w:r>
              <w:rPr>
                <w:rFonts w:asciiTheme="minorHAnsi" w:hAnsiTheme="minorHAnsi" w:cstheme="minorHAnsi"/>
                <w:lang w:val="uk-UA"/>
              </w:rPr>
              <w:t>ПН</w:t>
            </w:r>
            <w:r w:rsidR="001A2E68" w:rsidRPr="00205DC8">
              <w:rPr>
                <w:rFonts w:asciiTheme="minorHAnsi" w:hAnsiTheme="minorHAnsi" w:cstheme="minorHAnsi"/>
                <w:lang w:val="uk-UA"/>
              </w:rPr>
              <w:t xml:space="preserve"> 7: </w:t>
            </w:r>
            <w:r w:rsidR="00406A8E">
              <w:rPr>
                <w:rFonts w:asciiTheme="minorHAnsi" w:hAnsiTheme="minorHAnsi" w:cstheme="minorHAnsi"/>
                <w:lang w:val="uk-UA"/>
              </w:rPr>
              <w:t>Зниження рівня</w:t>
            </w:r>
            <w:r w:rsidR="001A2E68" w:rsidRPr="00205DC8">
              <w:rPr>
                <w:rFonts w:asciiTheme="minorHAnsi" w:hAnsiTheme="minorHAnsi" w:cstheme="minorHAnsi"/>
                <w:lang w:val="uk-UA"/>
              </w:rPr>
              <w:t xml:space="preserve"> дискримінації жінок у зв’язку з ВІЛ</w:t>
            </w:r>
          </w:p>
        </w:tc>
        <w:tc>
          <w:tcPr>
            <w:tcW w:w="2124" w:type="dxa"/>
          </w:tcPr>
          <w:p w14:paraId="2BCD24B4" w14:textId="3C71D60B" w:rsidR="001A2E68" w:rsidRPr="000551A4" w:rsidRDefault="001A2E68" w:rsidP="001A2E68">
            <w:pPr>
              <w:spacing w:line="276" w:lineRule="auto"/>
              <w:rPr>
                <w:rFonts w:asciiTheme="minorHAnsi" w:eastAsia="Calibri" w:hAnsiTheme="minorHAnsi" w:cs="Calibri"/>
                <w:lang w:val="en-US"/>
              </w:rPr>
            </w:pPr>
            <w:r w:rsidRPr="00736387">
              <w:rPr>
                <w:rFonts w:ascii="Calibri" w:eastAsia="Times New Roman" w:hAnsi="Calibri"/>
                <w:bCs/>
                <w:color w:val="000000"/>
              </w:rPr>
              <w:t>$</w:t>
            </w:r>
            <w:r>
              <w:rPr>
                <w:rFonts w:asciiTheme="minorHAnsi" w:eastAsia="Calibri" w:hAnsiTheme="minorHAnsi" w:cs="Calibri"/>
                <w:lang w:val="en-US"/>
              </w:rPr>
              <w:t xml:space="preserve"> 42 </w:t>
            </w:r>
            <w:r w:rsidRPr="000551A4">
              <w:rPr>
                <w:rFonts w:asciiTheme="minorHAnsi" w:eastAsia="Calibri" w:hAnsiTheme="minorHAnsi" w:cs="Calibri"/>
                <w:lang w:val="en-US"/>
              </w:rPr>
              <w:t>545</w:t>
            </w:r>
          </w:p>
        </w:tc>
      </w:tr>
    </w:tbl>
    <w:p w14:paraId="3B74DB83" w14:textId="77777777" w:rsidR="0092165D" w:rsidRPr="000551A4" w:rsidRDefault="0092165D" w:rsidP="0092165D">
      <w:pPr>
        <w:spacing w:line="276" w:lineRule="auto"/>
        <w:rPr>
          <w:rFonts w:asciiTheme="minorHAnsi" w:eastAsia="Calibri" w:hAnsiTheme="minorHAnsi" w:cs="Calibri"/>
          <w:szCs w:val="22"/>
          <w:lang w:val="en-US"/>
        </w:rPr>
      </w:pPr>
    </w:p>
    <w:p w14:paraId="50331E4C" w14:textId="2FB06492" w:rsidR="004B4C46" w:rsidRPr="006A2368" w:rsidRDefault="007E52EB" w:rsidP="004B4C46">
      <w:pPr>
        <w:rPr>
          <w:rFonts w:asciiTheme="minorHAnsi" w:hAnsiTheme="minorHAnsi" w:cstheme="minorHAnsi"/>
        </w:rPr>
      </w:pPr>
      <w:r>
        <w:rPr>
          <w:rFonts w:asciiTheme="minorHAnsi" w:hAnsiTheme="minorHAnsi" w:cstheme="minorHAnsi"/>
          <w:lang w:val="uk-UA"/>
        </w:rPr>
        <w:t>Вартість 5-ти річної комплексної програми наведено у наступній таблиці</w:t>
      </w:r>
      <w:r w:rsidR="004B4C46" w:rsidRPr="006A2368">
        <w:rPr>
          <w:rFonts w:asciiTheme="minorHAnsi" w:hAnsiTheme="minorHAnsi" w:cstheme="minorHAnsi"/>
        </w:rPr>
        <w:t>:</w:t>
      </w:r>
    </w:p>
    <w:tbl>
      <w:tblPr>
        <w:tblStyle w:val="TableGrid"/>
        <w:tblW w:w="0" w:type="auto"/>
        <w:tblLook w:val="04A0" w:firstRow="1" w:lastRow="0" w:firstColumn="1" w:lastColumn="0" w:noHBand="0" w:noVBand="1"/>
      </w:tblPr>
      <w:tblGrid>
        <w:gridCol w:w="4675"/>
        <w:gridCol w:w="1786"/>
      </w:tblGrid>
      <w:tr w:rsidR="004B4C46" w:rsidRPr="000551A4" w14:paraId="5B12D96C" w14:textId="77777777" w:rsidTr="00CF371E">
        <w:tc>
          <w:tcPr>
            <w:tcW w:w="4675" w:type="dxa"/>
          </w:tcPr>
          <w:p w14:paraId="541E2E3D" w14:textId="665A996C" w:rsidR="004B4C46" w:rsidRPr="001C6D55" w:rsidRDefault="00B3775D" w:rsidP="001A2E68">
            <w:pPr>
              <w:rPr>
                <w:rFonts w:asciiTheme="minorHAnsi" w:hAnsiTheme="minorHAnsi" w:cstheme="minorHAnsi"/>
                <w:b/>
              </w:rPr>
            </w:pPr>
            <w:r>
              <w:rPr>
                <w:rFonts w:asciiTheme="minorHAnsi" w:hAnsiTheme="minorHAnsi" w:cstheme="minorHAnsi"/>
                <w:b/>
                <w:lang w:val="uk-UA"/>
              </w:rPr>
              <w:t>Програмний напрям</w:t>
            </w:r>
            <w:r w:rsidR="001A2E68">
              <w:rPr>
                <w:rFonts w:asciiTheme="minorHAnsi" w:hAnsiTheme="minorHAnsi" w:cstheme="minorHAnsi"/>
                <w:b/>
                <w:lang w:val="uk-UA"/>
              </w:rPr>
              <w:t xml:space="preserve"> щодо пов</w:t>
            </w:r>
            <w:r w:rsidR="00C6781D" w:rsidRPr="00D62A7D">
              <w:rPr>
                <w:rFonts w:asciiTheme="minorHAnsi" w:hAnsiTheme="minorHAnsi" w:cstheme="minorHAnsi"/>
                <w:lang w:val="uk-UA"/>
              </w:rPr>
              <w:t>’</w:t>
            </w:r>
            <w:r w:rsidR="001A2E68">
              <w:rPr>
                <w:rFonts w:asciiTheme="minorHAnsi" w:hAnsiTheme="minorHAnsi" w:cstheme="minorHAnsi"/>
                <w:b/>
                <w:lang w:val="uk-UA"/>
              </w:rPr>
              <w:t>язаних із порушенням прав людини бар</w:t>
            </w:r>
            <w:r w:rsidR="00C6781D" w:rsidRPr="00D62A7D">
              <w:rPr>
                <w:rFonts w:asciiTheme="minorHAnsi" w:hAnsiTheme="minorHAnsi" w:cstheme="minorHAnsi"/>
                <w:lang w:val="uk-UA"/>
              </w:rPr>
              <w:t>’</w:t>
            </w:r>
            <w:r w:rsidR="001A2E68">
              <w:rPr>
                <w:rFonts w:asciiTheme="minorHAnsi" w:hAnsiTheme="minorHAnsi" w:cstheme="minorHAnsi"/>
                <w:b/>
                <w:lang w:val="uk-UA"/>
              </w:rPr>
              <w:t>єрів у зв</w:t>
            </w:r>
            <w:r w:rsidR="00C6781D" w:rsidRPr="00D62A7D">
              <w:rPr>
                <w:rFonts w:asciiTheme="minorHAnsi" w:hAnsiTheme="minorHAnsi" w:cstheme="minorHAnsi"/>
                <w:lang w:val="uk-UA"/>
              </w:rPr>
              <w:t>’</w:t>
            </w:r>
            <w:r w:rsidR="001A2E68">
              <w:rPr>
                <w:rFonts w:asciiTheme="minorHAnsi" w:hAnsiTheme="minorHAnsi" w:cstheme="minorHAnsi"/>
                <w:b/>
                <w:lang w:val="uk-UA"/>
              </w:rPr>
              <w:t xml:space="preserve">язку з ВІЛ </w:t>
            </w:r>
          </w:p>
        </w:tc>
        <w:tc>
          <w:tcPr>
            <w:tcW w:w="1786" w:type="dxa"/>
          </w:tcPr>
          <w:p w14:paraId="24E0B1D4" w14:textId="656708D1" w:rsidR="004B4C46" w:rsidRPr="001A2E68" w:rsidRDefault="001A2E68" w:rsidP="00CF371E">
            <w:pPr>
              <w:jc w:val="center"/>
              <w:rPr>
                <w:rFonts w:asciiTheme="minorHAnsi" w:hAnsiTheme="minorHAnsi" w:cstheme="minorHAnsi"/>
                <w:b/>
                <w:lang w:val="uk-UA"/>
              </w:rPr>
            </w:pPr>
            <w:r>
              <w:rPr>
                <w:rFonts w:asciiTheme="minorHAnsi" w:hAnsiTheme="minorHAnsi" w:cstheme="minorHAnsi"/>
                <w:b/>
                <w:lang w:val="uk-UA"/>
              </w:rPr>
              <w:t>Разом</w:t>
            </w:r>
          </w:p>
        </w:tc>
      </w:tr>
      <w:tr w:rsidR="00BA2C02" w:rsidRPr="000551A4" w14:paraId="63FADD12" w14:textId="77777777" w:rsidTr="008668AD">
        <w:tc>
          <w:tcPr>
            <w:tcW w:w="4675" w:type="dxa"/>
          </w:tcPr>
          <w:p w14:paraId="7D2BE20B" w14:textId="496EC196" w:rsidR="00BA2C02" w:rsidRPr="00C527B5" w:rsidRDefault="00BA2C02" w:rsidP="00BA2C02">
            <w:pPr>
              <w:rPr>
                <w:rFonts w:asciiTheme="minorHAnsi" w:hAnsiTheme="minorHAnsi" w:cstheme="minorHAnsi"/>
              </w:rPr>
            </w:pPr>
            <w:r>
              <w:rPr>
                <w:rFonts w:asciiTheme="minorHAnsi" w:hAnsiTheme="minorHAnsi" w:cstheme="minorHAnsi"/>
                <w:lang w:val="uk-UA"/>
              </w:rPr>
              <w:t>ПН</w:t>
            </w:r>
            <w:r w:rsidRPr="00205DC8">
              <w:rPr>
                <w:rFonts w:asciiTheme="minorHAnsi" w:hAnsiTheme="minorHAnsi" w:cstheme="minorHAnsi"/>
              </w:rPr>
              <w:t xml:space="preserve"> 1: </w:t>
            </w:r>
            <w:r>
              <w:rPr>
                <w:rFonts w:asciiTheme="minorHAnsi" w:hAnsiTheme="minorHAnsi" w:cstheme="minorHAnsi"/>
                <w:lang w:val="uk-UA"/>
              </w:rPr>
              <w:t>Зниження рівня стигми та дискримінації</w:t>
            </w:r>
            <w:r w:rsidRPr="003B01C9">
              <w:rPr>
                <w:rFonts w:asciiTheme="minorHAnsi" w:eastAsia="Calibri" w:hAnsiTheme="minorHAnsi" w:cs="Calibri"/>
              </w:rPr>
              <w:t xml:space="preserve"> </w:t>
            </w:r>
            <w:r>
              <w:rPr>
                <w:rFonts w:asciiTheme="minorHAnsi" w:eastAsia="Calibri" w:hAnsiTheme="minorHAnsi" w:cs="Calibri"/>
                <w:lang w:val="uk-UA"/>
              </w:rPr>
              <w:t>по відношенню до груп підвищеного ризику</w:t>
            </w:r>
          </w:p>
        </w:tc>
        <w:tc>
          <w:tcPr>
            <w:tcW w:w="1786" w:type="dxa"/>
          </w:tcPr>
          <w:p w14:paraId="178BA9B9" w14:textId="78F015A2"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$1,612,176</w:t>
            </w:r>
          </w:p>
        </w:tc>
      </w:tr>
      <w:tr w:rsidR="00BA2C02" w:rsidRPr="000551A4" w14:paraId="3A70AAD7" w14:textId="77777777" w:rsidTr="008668AD">
        <w:tc>
          <w:tcPr>
            <w:tcW w:w="4675" w:type="dxa"/>
          </w:tcPr>
          <w:p w14:paraId="29FFE497" w14:textId="22A586DC" w:rsidR="00BA2C02" w:rsidRPr="006214BE" w:rsidRDefault="00BA2C02" w:rsidP="00BA2C02">
            <w:pPr>
              <w:rPr>
                <w:rFonts w:asciiTheme="minorHAnsi" w:hAnsiTheme="minorHAnsi" w:cstheme="minorHAnsi"/>
              </w:rPr>
            </w:pPr>
            <w:r>
              <w:rPr>
                <w:rFonts w:asciiTheme="minorHAnsi" w:hAnsiTheme="minorHAnsi" w:cstheme="minorHAnsi"/>
                <w:lang w:val="uk-UA"/>
              </w:rPr>
              <w:t>ПН</w:t>
            </w:r>
            <w:r w:rsidRPr="00205DC8">
              <w:rPr>
                <w:rFonts w:asciiTheme="minorHAnsi" w:hAnsiTheme="minorHAnsi" w:cstheme="minorHAnsi"/>
                <w:lang w:val="uk-UA"/>
              </w:rPr>
              <w:t xml:space="preserve"> 2: </w:t>
            </w:r>
            <w:r>
              <w:rPr>
                <w:rFonts w:asciiTheme="minorHAnsi" w:hAnsiTheme="minorHAnsi" w:cstheme="minorHAnsi"/>
                <w:lang w:val="uk-UA"/>
              </w:rPr>
              <w:t>Підготовка</w:t>
            </w:r>
            <w:r w:rsidRPr="00205DC8">
              <w:rPr>
                <w:rFonts w:asciiTheme="minorHAnsi" w:hAnsiTheme="minorHAnsi" w:cstheme="minorHAnsi"/>
                <w:lang w:val="uk-UA"/>
              </w:rPr>
              <w:t xml:space="preserve"> медичних працівників з питань прав людини та етики</w:t>
            </w:r>
            <w:r>
              <w:rPr>
                <w:rFonts w:asciiTheme="minorHAnsi" w:hAnsiTheme="minorHAnsi" w:cstheme="minorHAnsi"/>
                <w:lang w:val="uk-UA"/>
              </w:rPr>
              <w:t>, пов</w:t>
            </w:r>
            <w:r w:rsidRPr="00D62A7D">
              <w:rPr>
                <w:rFonts w:asciiTheme="minorHAnsi" w:hAnsiTheme="minorHAnsi" w:cstheme="minorHAnsi"/>
                <w:lang w:val="uk-UA"/>
              </w:rPr>
              <w:t>’</w:t>
            </w:r>
            <w:r>
              <w:rPr>
                <w:rFonts w:asciiTheme="minorHAnsi" w:hAnsiTheme="minorHAnsi" w:cstheme="minorHAnsi"/>
                <w:lang w:val="uk-UA"/>
              </w:rPr>
              <w:t>язаних</w:t>
            </w:r>
            <w:r w:rsidRPr="00205DC8">
              <w:rPr>
                <w:rFonts w:asciiTheme="minorHAnsi" w:hAnsiTheme="minorHAnsi" w:cstheme="minorHAnsi"/>
                <w:lang w:val="uk-UA"/>
              </w:rPr>
              <w:t xml:space="preserve"> </w:t>
            </w:r>
            <w:r>
              <w:rPr>
                <w:rFonts w:asciiTheme="minorHAnsi" w:hAnsiTheme="minorHAnsi" w:cstheme="minorHAnsi"/>
                <w:lang w:val="uk-UA"/>
              </w:rPr>
              <w:t>і</w:t>
            </w:r>
            <w:r w:rsidRPr="00205DC8">
              <w:rPr>
                <w:rFonts w:asciiTheme="minorHAnsi" w:hAnsiTheme="minorHAnsi" w:cstheme="minorHAnsi"/>
                <w:lang w:val="uk-UA"/>
              </w:rPr>
              <w:t>з ВІЛ</w:t>
            </w:r>
          </w:p>
        </w:tc>
        <w:tc>
          <w:tcPr>
            <w:tcW w:w="1786" w:type="dxa"/>
          </w:tcPr>
          <w:p w14:paraId="58F141A8" w14:textId="5E33BDB2"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$3,402,547</w:t>
            </w:r>
          </w:p>
        </w:tc>
      </w:tr>
      <w:tr w:rsidR="00BA2C02" w:rsidRPr="000551A4" w14:paraId="31ECC9D0" w14:textId="77777777" w:rsidTr="008668AD">
        <w:tc>
          <w:tcPr>
            <w:tcW w:w="4675" w:type="dxa"/>
          </w:tcPr>
          <w:p w14:paraId="0F56C7A9" w14:textId="2893FAB4" w:rsidR="00BA2C02" w:rsidRPr="006214BE" w:rsidRDefault="00BA2C02" w:rsidP="00BA2C02">
            <w:pPr>
              <w:rPr>
                <w:rFonts w:asciiTheme="minorHAnsi" w:hAnsiTheme="minorHAnsi" w:cstheme="minorHAnsi"/>
              </w:rPr>
            </w:pPr>
            <w:r>
              <w:rPr>
                <w:rFonts w:asciiTheme="minorHAnsi" w:hAnsiTheme="minorHAnsi" w:cstheme="minorHAnsi"/>
                <w:lang w:val="uk-UA"/>
              </w:rPr>
              <w:t>ПН</w:t>
            </w:r>
            <w:r w:rsidRPr="00205DC8">
              <w:rPr>
                <w:rFonts w:asciiTheme="minorHAnsi" w:hAnsiTheme="minorHAnsi" w:cstheme="minorHAnsi"/>
                <w:lang w:val="uk-UA"/>
              </w:rPr>
              <w:t xml:space="preserve"> 3: </w:t>
            </w:r>
            <w:r>
              <w:rPr>
                <w:rFonts w:asciiTheme="minorHAnsi" w:hAnsiTheme="minorHAnsi" w:cstheme="minorHAnsi"/>
                <w:lang w:val="uk-UA"/>
              </w:rPr>
              <w:t>Підвищення обізнаності</w:t>
            </w:r>
            <w:r w:rsidRPr="00205DC8">
              <w:rPr>
                <w:rFonts w:asciiTheme="minorHAnsi" w:hAnsiTheme="minorHAnsi" w:cstheme="minorHAnsi"/>
                <w:lang w:val="uk-UA"/>
              </w:rPr>
              <w:t xml:space="preserve"> законод</w:t>
            </w:r>
            <w:r>
              <w:rPr>
                <w:rFonts w:asciiTheme="minorHAnsi" w:hAnsiTheme="minorHAnsi" w:cstheme="minorHAnsi"/>
                <w:lang w:val="uk-UA"/>
              </w:rPr>
              <w:t>авців і правоохоронних органів</w:t>
            </w:r>
          </w:p>
        </w:tc>
        <w:tc>
          <w:tcPr>
            <w:tcW w:w="1786" w:type="dxa"/>
          </w:tcPr>
          <w:p w14:paraId="0F3651CC" w14:textId="03A4CCBC"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$1,149,144</w:t>
            </w:r>
          </w:p>
        </w:tc>
      </w:tr>
      <w:tr w:rsidR="00BA2C02" w:rsidRPr="000551A4" w14:paraId="735D0762" w14:textId="77777777" w:rsidTr="008668AD">
        <w:tc>
          <w:tcPr>
            <w:tcW w:w="4675" w:type="dxa"/>
          </w:tcPr>
          <w:p w14:paraId="64070E12" w14:textId="03501DBB" w:rsidR="00BA2C02" w:rsidRPr="006214BE" w:rsidRDefault="00BA2C02" w:rsidP="00BA2C02">
            <w:pPr>
              <w:rPr>
                <w:rFonts w:asciiTheme="minorHAnsi" w:hAnsiTheme="minorHAnsi" w:cstheme="minorHAnsi"/>
              </w:rPr>
            </w:pPr>
            <w:r>
              <w:rPr>
                <w:rFonts w:asciiTheme="minorHAnsi" w:hAnsiTheme="minorHAnsi" w:cstheme="minorHAnsi"/>
                <w:lang w:val="uk-UA"/>
              </w:rPr>
              <w:t>ПН</w:t>
            </w:r>
            <w:r w:rsidRPr="00205DC8">
              <w:rPr>
                <w:rFonts w:asciiTheme="minorHAnsi" w:hAnsiTheme="minorHAnsi" w:cstheme="minorHAnsi"/>
                <w:lang w:val="uk-UA"/>
              </w:rPr>
              <w:t xml:space="preserve"> 4: </w:t>
            </w:r>
            <w:r>
              <w:rPr>
                <w:rFonts w:asciiTheme="minorHAnsi" w:hAnsiTheme="minorHAnsi" w:cstheme="minorHAnsi"/>
                <w:lang w:val="uk-UA"/>
              </w:rPr>
              <w:t>Правова грамотність («Знай свої права»)</w:t>
            </w:r>
          </w:p>
        </w:tc>
        <w:tc>
          <w:tcPr>
            <w:tcW w:w="1786" w:type="dxa"/>
          </w:tcPr>
          <w:p w14:paraId="7DB3BCC0" w14:textId="47260C30"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$1,190,670</w:t>
            </w:r>
          </w:p>
        </w:tc>
      </w:tr>
      <w:tr w:rsidR="00BA2C02" w:rsidRPr="000551A4" w14:paraId="14A8BC6E" w14:textId="77777777" w:rsidTr="008668AD">
        <w:tc>
          <w:tcPr>
            <w:tcW w:w="4675" w:type="dxa"/>
          </w:tcPr>
          <w:p w14:paraId="52F141B2" w14:textId="66A7C813" w:rsidR="00BA2C02" w:rsidRPr="006214BE" w:rsidRDefault="00BA2C02" w:rsidP="00BA2C02">
            <w:pPr>
              <w:rPr>
                <w:rFonts w:asciiTheme="minorHAnsi" w:hAnsiTheme="minorHAnsi" w:cstheme="minorHAnsi"/>
              </w:rPr>
            </w:pPr>
            <w:r>
              <w:rPr>
                <w:rFonts w:asciiTheme="minorHAnsi" w:hAnsiTheme="minorHAnsi" w:cstheme="minorHAnsi"/>
                <w:lang w:val="uk-UA"/>
              </w:rPr>
              <w:lastRenderedPageBreak/>
              <w:t>ПН</w:t>
            </w:r>
            <w:r w:rsidRPr="00205DC8">
              <w:rPr>
                <w:rFonts w:asciiTheme="minorHAnsi" w:hAnsiTheme="minorHAnsi" w:cstheme="minorHAnsi"/>
                <w:lang w:val="uk-UA"/>
              </w:rPr>
              <w:t xml:space="preserve"> 5: </w:t>
            </w:r>
            <w:r>
              <w:rPr>
                <w:rFonts w:asciiTheme="minorHAnsi" w:hAnsiTheme="minorHAnsi" w:cstheme="minorHAnsi"/>
                <w:lang w:val="uk-UA"/>
              </w:rPr>
              <w:t>Юридичні послуги щодо ВІЛ</w:t>
            </w:r>
          </w:p>
        </w:tc>
        <w:tc>
          <w:tcPr>
            <w:tcW w:w="1786" w:type="dxa"/>
          </w:tcPr>
          <w:p w14:paraId="0C7236B0" w14:textId="5238A66A"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$2,122,404</w:t>
            </w:r>
          </w:p>
        </w:tc>
      </w:tr>
      <w:tr w:rsidR="00BA2C02" w:rsidRPr="000551A4" w14:paraId="1F43907B" w14:textId="77777777" w:rsidTr="008668AD">
        <w:tc>
          <w:tcPr>
            <w:tcW w:w="4675" w:type="dxa"/>
          </w:tcPr>
          <w:p w14:paraId="28518E2C" w14:textId="1B65D25D" w:rsidR="00BA2C02" w:rsidRPr="00BE3141" w:rsidRDefault="00BA2C02" w:rsidP="00BA2C02">
            <w:pPr>
              <w:rPr>
                <w:rFonts w:asciiTheme="minorHAnsi" w:hAnsiTheme="minorHAnsi" w:cstheme="minorHAnsi"/>
                <w:lang w:val="uk-UA"/>
              </w:rPr>
            </w:pPr>
            <w:r>
              <w:rPr>
                <w:rFonts w:asciiTheme="minorHAnsi" w:hAnsiTheme="minorHAnsi" w:cstheme="minorHAnsi"/>
                <w:lang w:val="uk-UA"/>
              </w:rPr>
              <w:t>ПН</w:t>
            </w:r>
            <w:r w:rsidRPr="00205DC8">
              <w:rPr>
                <w:rFonts w:asciiTheme="minorHAnsi" w:hAnsiTheme="minorHAnsi" w:cstheme="minorHAnsi"/>
                <w:lang w:val="uk-UA"/>
              </w:rPr>
              <w:t xml:space="preserve"> 6: </w:t>
            </w:r>
            <w:r>
              <w:rPr>
                <w:rFonts w:asciiTheme="minorHAnsi" w:hAnsiTheme="minorHAnsi" w:cstheme="minorHAnsi"/>
                <w:lang w:val="uk-UA"/>
              </w:rPr>
              <w:t>Моніторинг і</w:t>
            </w:r>
            <w:r w:rsidRPr="00205DC8">
              <w:rPr>
                <w:rFonts w:asciiTheme="minorHAnsi" w:hAnsiTheme="minorHAnsi" w:cstheme="minorHAnsi"/>
                <w:lang w:val="uk-UA"/>
              </w:rPr>
              <w:t xml:space="preserve"> реформування законів, підзаконних актів і політик</w:t>
            </w:r>
            <w:r>
              <w:rPr>
                <w:rFonts w:asciiTheme="minorHAnsi" w:hAnsiTheme="minorHAnsi" w:cstheme="minorHAnsi"/>
                <w:lang w:val="uk-UA"/>
              </w:rPr>
              <w:t xml:space="preserve"> щодо ВІЛ</w:t>
            </w:r>
          </w:p>
        </w:tc>
        <w:tc>
          <w:tcPr>
            <w:tcW w:w="1786" w:type="dxa"/>
          </w:tcPr>
          <w:p w14:paraId="5BC7E907" w14:textId="73134EA8"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$4,539,392</w:t>
            </w:r>
          </w:p>
        </w:tc>
      </w:tr>
      <w:tr w:rsidR="00BA2C02" w:rsidRPr="000551A4" w14:paraId="116ED261" w14:textId="77777777" w:rsidTr="008668AD">
        <w:tc>
          <w:tcPr>
            <w:tcW w:w="4675" w:type="dxa"/>
          </w:tcPr>
          <w:p w14:paraId="7E0A777A" w14:textId="6DFA2667" w:rsidR="00BA2C02" w:rsidRPr="006214BE" w:rsidRDefault="00BA2C02" w:rsidP="00BA2C02">
            <w:pPr>
              <w:rPr>
                <w:rFonts w:asciiTheme="minorHAnsi" w:hAnsiTheme="minorHAnsi" w:cstheme="minorHAnsi"/>
              </w:rPr>
            </w:pPr>
            <w:r>
              <w:rPr>
                <w:rFonts w:asciiTheme="minorHAnsi" w:hAnsiTheme="minorHAnsi" w:cstheme="minorHAnsi"/>
                <w:lang w:val="uk-UA"/>
              </w:rPr>
              <w:t>ПН</w:t>
            </w:r>
            <w:r w:rsidRPr="00205DC8">
              <w:rPr>
                <w:rFonts w:asciiTheme="minorHAnsi" w:hAnsiTheme="minorHAnsi" w:cstheme="minorHAnsi"/>
                <w:lang w:val="uk-UA"/>
              </w:rPr>
              <w:t xml:space="preserve"> 7: </w:t>
            </w:r>
            <w:r>
              <w:rPr>
                <w:rFonts w:asciiTheme="minorHAnsi" w:hAnsiTheme="minorHAnsi" w:cstheme="minorHAnsi"/>
                <w:lang w:val="uk-UA"/>
              </w:rPr>
              <w:t>Зниження рівня</w:t>
            </w:r>
            <w:r w:rsidRPr="00205DC8">
              <w:rPr>
                <w:rFonts w:asciiTheme="minorHAnsi" w:hAnsiTheme="minorHAnsi" w:cstheme="minorHAnsi"/>
                <w:lang w:val="uk-UA"/>
              </w:rPr>
              <w:t xml:space="preserve"> дискримінації жінок у зв’язку з ВІЛ</w:t>
            </w:r>
          </w:p>
        </w:tc>
        <w:tc>
          <w:tcPr>
            <w:tcW w:w="1786" w:type="dxa"/>
          </w:tcPr>
          <w:p w14:paraId="72967762" w14:textId="6E8BB01C"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$571,005</w:t>
            </w:r>
          </w:p>
        </w:tc>
      </w:tr>
      <w:tr w:rsidR="00BA2C02" w:rsidRPr="000551A4" w14:paraId="3FAB096A" w14:textId="77777777" w:rsidTr="008668AD">
        <w:tc>
          <w:tcPr>
            <w:tcW w:w="4675" w:type="dxa"/>
          </w:tcPr>
          <w:p w14:paraId="63899CBE" w14:textId="34E59882" w:rsidR="00BA2C02" w:rsidRPr="001A2E68" w:rsidRDefault="00BA2C02" w:rsidP="00BA2C02">
            <w:pPr>
              <w:rPr>
                <w:rFonts w:asciiTheme="minorHAnsi" w:hAnsiTheme="minorHAnsi" w:cstheme="minorHAnsi"/>
                <w:b/>
                <w:lang w:val="uk-UA"/>
              </w:rPr>
            </w:pPr>
            <w:r>
              <w:rPr>
                <w:rFonts w:asciiTheme="minorHAnsi" w:hAnsiTheme="minorHAnsi" w:cstheme="minorHAnsi"/>
                <w:b/>
                <w:lang w:val="uk-UA"/>
              </w:rPr>
              <w:t>Разом</w:t>
            </w:r>
          </w:p>
        </w:tc>
        <w:tc>
          <w:tcPr>
            <w:tcW w:w="1786" w:type="dxa"/>
          </w:tcPr>
          <w:p w14:paraId="314F0622" w14:textId="3B12E6A9" w:rsidR="00BA2C02" w:rsidRPr="00BA2C02" w:rsidRDefault="00BA2C02" w:rsidP="00BA2C02">
            <w:pPr>
              <w:jc w:val="center"/>
              <w:rPr>
                <w:rFonts w:asciiTheme="minorHAnsi" w:hAnsiTheme="minorHAnsi" w:cstheme="minorHAnsi"/>
                <w:b/>
                <w:lang w:val="uk-UA"/>
              </w:rPr>
            </w:pPr>
            <w:r w:rsidRPr="00BA2C02">
              <w:rPr>
                <w:rFonts w:asciiTheme="minorHAnsi" w:hAnsiTheme="minorHAnsi" w:cstheme="minorHAnsi"/>
                <w:b/>
                <w:lang w:val="uk-UA"/>
              </w:rPr>
              <w:t>$14,587,338</w:t>
            </w:r>
          </w:p>
        </w:tc>
      </w:tr>
    </w:tbl>
    <w:p w14:paraId="1F94F0CA" w14:textId="77777777" w:rsidR="004B4C46" w:rsidRPr="000551A4" w:rsidRDefault="004B4C46" w:rsidP="00034ACA">
      <w:pPr>
        <w:spacing w:after="0"/>
        <w:rPr>
          <w:rFonts w:asciiTheme="minorHAnsi" w:hAnsiTheme="minorHAnsi" w:cstheme="minorHAnsi"/>
          <w:lang w:val="en-US"/>
        </w:rPr>
      </w:pPr>
    </w:p>
    <w:p w14:paraId="71DEA896" w14:textId="52B3F0DC" w:rsidR="00935ABD" w:rsidRPr="006A2368" w:rsidRDefault="006A2368" w:rsidP="00935ABD">
      <w:pPr>
        <w:rPr>
          <w:rFonts w:asciiTheme="minorHAnsi" w:hAnsiTheme="minorHAnsi" w:cstheme="minorHAnsi"/>
          <w:szCs w:val="22"/>
        </w:rPr>
      </w:pPr>
      <w:r>
        <w:rPr>
          <w:rFonts w:asciiTheme="minorHAnsi" w:hAnsiTheme="minorHAnsi" w:cstheme="minorHAnsi"/>
          <w:szCs w:val="22"/>
          <w:lang w:val="uk-UA"/>
        </w:rPr>
        <w:t xml:space="preserve">Детальну інформацію про щорічні витрати наведено в основному звіті нижче, а детальна інформація про вартість послуг </w:t>
      </w:r>
      <w:r w:rsidR="0040710A">
        <w:rPr>
          <w:rFonts w:asciiTheme="minorHAnsi" w:hAnsiTheme="minorHAnsi" w:cstheme="minorHAnsi"/>
          <w:szCs w:val="22"/>
          <w:lang w:val="uk-UA"/>
        </w:rPr>
        <w:t>включена до</w:t>
      </w:r>
      <w:r>
        <w:rPr>
          <w:rFonts w:asciiTheme="minorHAnsi" w:hAnsiTheme="minorHAnsi" w:cstheme="minorHAnsi"/>
          <w:szCs w:val="22"/>
          <w:lang w:val="uk-UA"/>
        </w:rPr>
        <w:t xml:space="preserve"> Додатку 3</w:t>
      </w:r>
      <w:r w:rsidR="00935ABD" w:rsidRPr="006A2368">
        <w:rPr>
          <w:rFonts w:asciiTheme="minorHAnsi" w:hAnsiTheme="minorHAnsi" w:cstheme="minorHAnsi"/>
          <w:szCs w:val="22"/>
        </w:rPr>
        <w:t xml:space="preserve">. </w:t>
      </w:r>
    </w:p>
    <w:p w14:paraId="4367D3B2" w14:textId="77777777" w:rsidR="00935ABD" w:rsidRPr="006A2368" w:rsidRDefault="00935ABD" w:rsidP="00935ABD">
      <w:pPr>
        <w:rPr>
          <w:rFonts w:asciiTheme="minorHAnsi" w:hAnsiTheme="minorHAnsi" w:cstheme="minorHAnsi"/>
          <w:szCs w:val="22"/>
        </w:rPr>
      </w:pPr>
    </w:p>
    <w:p w14:paraId="3800769F" w14:textId="77777777" w:rsidR="00A32AB9" w:rsidRPr="006A2368" w:rsidRDefault="00A32AB9" w:rsidP="004A1CBF">
      <w:pPr>
        <w:pStyle w:val="Heading2"/>
        <w:rPr>
          <w:rFonts w:asciiTheme="minorHAnsi" w:hAnsiTheme="minorHAnsi" w:cstheme="minorHAnsi"/>
          <w:b/>
        </w:rPr>
      </w:pPr>
    </w:p>
    <w:p w14:paraId="013128B6" w14:textId="586A3DCD" w:rsidR="00935ABD" w:rsidRPr="00FD2B5E" w:rsidRDefault="00C51B73" w:rsidP="004A1CBF">
      <w:pPr>
        <w:pStyle w:val="Heading2"/>
        <w:rPr>
          <w:rFonts w:asciiTheme="minorHAnsi" w:hAnsiTheme="minorHAnsi" w:cstheme="minorHAnsi"/>
          <w:b/>
        </w:rPr>
      </w:pPr>
      <w:bookmarkStart w:id="27" w:name="_Toc513992707"/>
      <w:r>
        <w:rPr>
          <w:rFonts w:asciiTheme="minorHAnsi" w:hAnsiTheme="minorHAnsi" w:cstheme="minorHAnsi"/>
          <w:b/>
          <w:lang w:val="uk-UA"/>
        </w:rPr>
        <w:t>Результати оцінки вихідної ситуації</w:t>
      </w:r>
      <w:r w:rsidR="00935ABD" w:rsidRPr="00FD2B5E">
        <w:rPr>
          <w:rFonts w:asciiTheme="minorHAnsi" w:hAnsiTheme="minorHAnsi" w:cstheme="minorHAnsi"/>
          <w:b/>
        </w:rPr>
        <w:t xml:space="preserve">: </w:t>
      </w:r>
      <w:r w:rsidR="006214BE" w:rsidRPr="006214BE">
        <w:rPr>
          <w:rFonts w:asciiTheme="minorHAnsi" w:hAnsiTheme="minorHAnsi" w:cstheme="minorHAnsi"/>
          <w:b/>
        </w:rPr>
        <w:t>ТБ</w:t>
      </w:r>
      <w:bookmarkEnd w:id="27"/>
    </w:p>
    <w:p w14:paraId="55F387D0" w14:textId="77777777" w:rsidR="00935ABD" w:rsidRPr="00FD2B5E" w:rsidRDefault="00935ABD" w:rsidP="004A1CBF">
      <w:pPr>
        <w:spacing w:after="0" w:line="276" w:lineRule="auto"/>
        <w:rPr>
          <w:rFonts w:asciiTheme="minorHAnsi" w:hAnsiTheme="minorHAnsi" w:cstheme="majorHAnsi"/>
          <w:b/>
        </w:rPr>
      </w:pPr>
    </w:p>
    <w:p w14:paraId="7AAE0B28" w14:textId="46C10F11" w:rsidR="00935ABD" w:rsidRPr="006214BE" w:rsidRDefault="006214BE" w:rsidP="00935ABD">
      <w:pPr>
        <w:spacing w:line="276" w:lineRule="auto"/>
        <w:rPr>
          <w:rFonts w:asciiTheme="minorHAnsi" w:hAnsiTheme="minorHAnsi" w:cstheme="minorHAnsi"/>
          <w:b/>
          <w:szCs w:val="22"/>
          <w:lang w:val="uk-UA"/>
        </w:rPr>
      </w:pPr>
      <w:r>
        <w:rPr>
          <w:rFonts w:asciiTheme="minorHAnsi" w:hAnsiTheme="minorHAnsi" w:cstheme="minorHAnsi"/>
          <w:b/>
          <w:szCs w:val="22"/>
          <w:lang w:val="uk-UA"/>
        </w:rPr>
        <w:t>Бар</w:t>
      </w:r>
      <w:r w:rsidR="00C6781D" w:rsidRPr="00D62A7D">
        <w:rPr>
          <w:rFonts w:asciiTheme="minorHAnsi" w:hAnsiTheme="minorHAnsi" w:cstheme="minorHAnsi"/>
          <w:szCs w:val="22"/>
          <w:lang w:val="uk-UA"/>
        </w:rPr>
        <w:t>’</w:t>
      </w:r>
      <w:r>
        <w:rPr>
          <w:rFonts w:asciiTheme="minorHAnsi" w:hAnsiTheme="minorHAnsi" w:cstheme="minorHAnsi"/>
          <w:b/>
          <w:szCs w:val="22"/>
          <w:lang w:val="uk-UA"/>
        </w:rPr>
        <w:t>єри на шляху до ТБ-послуг</w:t>
      </w:r>
    </w:p>
    <w:p w14:paraId="01EEE59C" w14:textId="03597180" w:rsidR="00935ABD" w:rsidRPr="00852278" w:rsidRDefault="006214BE" w:rsidP="00306915">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Загалом система догляду за</w:t>
      </w:r>
      <w:r w:rsidR="00A077FF">
        <w:rPr>
          <w:rFonts w:asciiTheme="minorHAnsi" w:eastAsia="Calibri" w:hAnsiTheme="minorHAnsi" w:cstheme="minorHAnsi"/>
          <w:szCs w:val="22"/>
          <w:lang w:val="uk-UA"/>
        </w:rPr>
        <w:t xml:space="preserve"> пацієнтами з ТБ розглядалась КР</w:t>
      </w:r>
      <w:r>
        <w:rPr>
          <w:rFonts w:asciiTheme="minorHAnsi" w:eastAsia="Calibri" w:hAnsiTheme="minorHAnsi" w:cstheme="minorHAnsi"/>
          <w:szCs w:val="22"/>
          <w:lang w:val="uk-UA"/>
        </w:rPr>
        <w:t xml:space="preserve"> як нечутлива до потреб пацієнтів. Розроблено нову національну програму, в основі якої лежить орієнтований на пацієнта підхід, але немає план</w:t>
      </w:r>
      <w:r w:rsidR="0040710A">
        <w:rPr>
          <w:rFonts w:asciiTheme="minorHAnsi" w:eastAsia="Calibri" w:hAnsiTheme="minorHAnsi" w:cstheme="minorHAnsi"/>
          <w:szCs w:val="22"/>
          <w:lang w:val="uk-UA"/>
        </w:rPr>
        <w:t>у</w:t>
      </w:r>
      <w:r>
        <w:rPr>
          <w:rFonts w:asciiTheme="minorHAnsi" w:eastAsia="Calibri" w:hAnsiTheme="minorHAnsi" w:cstheme="minorHAnsi"/>
          <w:szCs w:val="22"/>
          <w:lang w:val="uk-UA"/>
        </w:rPr>
        <w:t xml:space="preserve"> реалізації реформи системи догляду за пацієнтами з ТБ, орієнтованої на застосування такого підходу.</w:t>
      </w:r>
      <w:r w:rsidR="00935ABD" w:rsidRPr="006214BE">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Детальна інформація стосовно того, де слід лікувати пацієнтів з ТБ, все ще визначається</w:t>
      </w:r>
      <w:r w:rsidR="00935ABD" w:rsidRPr="00852278">
        <w:rPr>
          <w:rFonts w:asciiTheme="minorHAnsi" w:eastAsia="Calibri" w:hAnsiTheme="minorHAnsi" w:cstheme="minorHAnsi"/>
          <w:szCs w:val="22"/>
        </w:rPr>
        <w:t xml:space="preserve">. </w:t>
      </w:r>
    </w:p>
    <w:p w14:paraId="44EB50B0" w14:textId="0069A610" w:rsidR="00935ABD" w:rsidRPr="00852278" w:rsidRDefault="00852278" w:rsidP="00306915">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Інші основні бар</w:t>
      </w:r>
      <w:r w:rsidR="00C6781D" w:rsidRPr="00D62A7D">
        <w:rPr>
          <w:rFonts w:asciiTheme="minorHAnsi" w:hAnsiTheme="minorHAnsi" w:cstheme="minorHAnsi"/>
          <w:szCs w:val="22"/>
          <w:lang w:val="uk-UA"/>
        </w:rPr>
        <w:t>’</w:t>
      </w:r>
      <w:r>
        <w:rPr>
          <w:rFonts w:asciiTheme="minorHAnsi" w:eastAsia="Calibri" w:hAnsiTheme="minorHAnsi" w:cstheme="minorHAnsi"/>
          <w:szCs w:val="22"/>
          <w:lang w:val="uk-UA"/>
        </w:rPr>
        <w:t xml:space="preserve">єри, визначені в рамках </w:t>
      </w:r>
      <w:r w:rsidR="0040710A">
        <w:rPr>
          <w:rFonts w:asciiTheme="minorHAnsi" w:eastAsia="Calibri" w:hAnsiTheme="minorHAnsi" w:cstheme="minorHAnsi"/>
          <w:szCs w:val="22"/>
          <w:lang w:val="uk-UA"/>
        </w:rPr>
        <w:t>оцінки вихідної ситуації</w:t>
      </w:r>
      <w:r w:rsidR="00935ABD" w:rsidRPr="00852278">
        <w:rPr>
          <w:rFonts w:asciiTheme="minorHAnsi" w:eastAsia="Calibri" w:hAnsiTheme="minorHAnsi" w:cstheme="minorHAnsi"/>
          <w:szCs w:val="22"/>
        </w:rPr>
        <w:t>:</w:t>
      </w:r>
    </w:p>
    <w:p w14:paraId="12834091" w14:textId="72D3B3A5" w:rsidR="00935ABD" w:rsidRPr="00852278" w:rsidRDefault="00900901" w:rsidP="000C392F">
      <w:pPr>
        <w:pStyle w:val="ListParagraph"/>
        <w:numPr>
          <w:ilvl w:val="0"/>
          <w:numId w:val="31"/>
        </w:numPr>
        <w:spacing w:line="276" w:lineRule="auto"/>
        <w:rPr>
          <w:rFonts w:asciiTheme="minorHAnsi" w:hAnsiTheme="minorHAnsi" w:cstheme="minorHAnsi"/>
          <w:szCs w:val="22"/>
        </w:rPr>
      </w:pPr>
      <w:r>
        <w:rPr>
          <w:rFonts w:asciiTheme="minorHAnsi" w:eastAsia="Calibri" w:hAnsiTheme="minorHAnsi" w:cstheme="minorHAnsi"/>
          <w:szCs w:val="22"/>
          <w:lang w:val="uk-UA"/>
        </w:rPr>
        <w:t>с</w:t>
      </w:r>
      <w:r w:rsidR="0040710A">
        <w:rPr>
          <w:rFonts w:asciiTheme="minorHAnsi" w:eastAsia="Calibri" w:hAnsiTheme="minorHAnsi" w:cstheme="minorHAnsi"/>
          <w:szCs w:val="22"/>
          <w:lang w:val="uk-UA"/>
        </w:rPr>
        <w:t xml:space="preserve">постерігається </w:t>
      </w:r>
      <w:r w:rsidR="00A077FF">
        <w:rPr>
          <w:rFonts w:asciiTheme="minorHAnsi" w:eastAsia="Calibri" w:hAnsiTheme="minorHAnsi" w:cstheme="minorHAnsi"/>
          <w:szCs w:val="22"/>
          <w:lang w:val="uk-UA"/>
        </w:rPr>
        <w:t xml:space="preserve">стигма </w:t>
      </w:r>
      <w:r w:rsidR="00852278">
        <w:rPr>
          <w:rFonts w:asciiTheme="minorHAnsi" w:eastAsia="Calibri" w:hAnsiTheme="minorHAnsi" w:cstheme="minorHAnsi"/>
          <w:szCs w:val="22"/>
          <w:lang w:val="uk-UA"/>
        </w:rPr>
        <w:t>по відношенню до пацієнтів з ТБ, особливо людей, які вживають ін</w:t>
      </w:r>
      <w:r w:rsidR="00C6781D" w:rsidRPr="00D62A7D">
        <w:rPr>
          <w:rFonts w:asciiTheme="minorHAnsi" w:hAnsiTheme="minorHAnsi" w:cstheme="minorHAnsi"/>
          <w:szCs w:val="22"/>
          <w:lang w:val="uk-UA"/>
        </w:rPr>
        <w:t>’</w:t>
      </w:r>
      <w:r w:rsidR="00852278">
        <w:rPr>
          <w:rFonts w:asciiTheme="minorHAnsi" w:eastAsia="Calibri" w:hAnsiTheme="minorHAnsi" w:cstheme="minorHAnsi"/>
          <w:szCs w:val="22"/>
          <w:lang w:val="uk-UA"/>
        </w:rPr>
        <w:t>єкційні наркотики, та в</w:t>
      </w:r>
      <w:r w:rsidR="00C6781D" w:rsidRPr="00D62A7D">
        <w:rPr>
          <w:rFonts w:asciiTheme="minorHAnsi" w:hAnsiTheme="minorHAnsi" w:cstheme="minorHAnsi"/>
          <w:szCs w:val="22"/>
          <w:lang w:val="uk-UA"/>
        </w:rPr>
        <w:t>’</w:t>
      </w:r>
      <w:r w:rsidR="00852278">
        <w:rPr>
          <w:rFonts w:asciiTheme="minorHAnsi" w:eastAsia="Calibri" w:hAnsiTheme="minorHAnsi" w:cstheme="minorHAnsi"/>
          <w:szCs w:val="22"/>
          <w:lang w:val="uk-UA"/>
        </w:rPr>
        <w:t>язнів</w:t>
      </w:r>
      <w:r>
        <w:rPr>
          <w:rFonts w:asciiTheme="minorHAnsi" w:eastAsia="Calibri" w:hAnsiTheme="minorHAnsi" w:cstheme="minorHAnsi"/>
          <w:szCs w:val="22"/>
        </w:rPr>
        <w:t>;</w:t>
      </w:r>
    </w:p>
    <w:p w14:paraId="5050AFE0" w14:textId="2F9C635D" w:rsidR="00935ABD" w:rsidRPr="00325E12" w:rsidRDefault="00900901" w:rsidP="000C392F">
      <w:pPr>
        <w:pStyle w:val="ListParagraph"/>
        <w:numPr>
          <w:ilvl w:val="0"/>
          <w:numId w:val="31"/>
        </w:numPr>
        <w:spacing w:line="276" w:lineRule="auto"/>
        <w:rPr>
          <w:rFonts w:asciiTheme="minorHAnsi" w:hAnsiTheme="minorHAnsi" w:cstheme="minorHAnsi"/>
          <w:szCs w:val="22"/>
        </w:rPr>
      </w:pPr>
      <w:r>
        <w:rPr>
          <w:rFonts w:asciiTheme="minorHAnsi" w:eastAsia="Calibri" w:hAnsiTheme="minorHAnsi" w:cstheme="minorHAnsi"/>
          <w:szCs w:val="22"/>
          <w:lang w:val="uk-UA"/>
        </w:rPr>
        <w:t>д</w:t>
      </w:r>
      <w:r w:rsidR="00852278">
        <w:rPr>
          <w:rFonts w:asciiTheme="minorHAnsi" w:eastAsia="Calibri" w:hAnsiTheme="minorHAnsi" w:cstheme="minorHAnsi"/>
          <w:szCs w:val="22"/>
          <w:lang w:val="uk-UA"/>
        </w:rPr>
        <w:t>ержавне фінансування системи охорони здоров</w:t>
      </w:r>
      <w:r w:rsidR="00C6781D" w:rsidRPr="00D62A7D">
        <w:rPr>
          <w:rFonts w:asciiTheme="minorHAnsi" w:hAnsiTheme="minorHAnsi" w:cstheme="minorHAnsi"/>
          <w:szCs w:val="22"/>
          <w:lang w:val="uk-UA"/>
        </w:rPr>
        <w:t>’</w:t>
      </w:r>
      <w:r w:rsidR="00852278">
        <w:rPr>
          <w:rFonts w:asciiTheme="minorHAnsi" w:eastAsia="Calibri" w:hAnsiTheme="minorHAnsi" w:cstheme="minorHAnsi"/>
          <w:szCs w:val="22"/>
          <w:lang w:val="uk-UA"/>
        </w:rPr>
        <w:t xml:space="preserve">я </w:t>
      </w:r>
      <w:r w:rsidR="00325E12">
        <w:rPr>
          <w:rFonts w:asciiTheme="minorHAnsi" w:eastAsia="Calibri" w:hAnsiTheme="minorHAnsi" w:cstheme="minorHAnsi"/>
          <w:szCs w:val="22"/>
          <w:lang w:val="uk-UA"/>
        </w:rPr>
        <w:t>є дуже обмеженим</w:t>
      </w:r>
      <w:r w:rsidR="00852278">
        <w:rPr>
          <w:rFonts w:asciiTheme="minorHAnsi" w:eastAsia="Calibri" w:hAnsiTheme="minorHAnsi" w:cstheme="minorHAnsi"/>
          <w:szCs w:val="22"/>
          <w:lang w:val="uk-UA"/>
        </w:rPr>
        <w:t>, хоча у 2016 році уряд України вирішив збільшити обсяги фінансування заходів із лікування ТБ</w:t>
      </w:r>
      <w:r w:rsidR="00935ABD" w:rsidRPr="00852278">
        <w:rPr>
          <w:rFonts w:asciiTheme="minorHAnsi" w:eastAsia="Calibri" w:hAnsiTheme="minorHAnsi" w:cstheme="minorHAnsi"/>
          <w:szCs w:val="22"/>
        </w:rPr>
        <w:t>.</w:t>
      </w:r>
      <w:r w:rsidR="00935ABD" w:rsidRPr="00852278">
        <w:rPr>
          <w:rFonts w:asciiTheme="minorHAnsi" w:hAnsiTheme="minorHAnsi" w:cstheme="minorHAnsi"/>
          <w:szCs w:val="22"/>
          <w:vertAlign w:val="superscript"/>
        </w:rPr>
        <w:t xml:space="preserve"> </w:t>
      </w:r>
      <w:r w:rsidR="00935ABD" w:rsidRPr="00852278">
        <w:rPr>
          <w:rFonts w:asciiTheme="minorHAnsi" w:hAnsiTheme="minorHAnsi" w:cstheme="minorHAnsi"/>
          <w:szCs w:val="22"/>
        </w:rPr>
        <w:t xml:space="preserve"> </w:t>
      </w:r>
      <w:r w:rsidR="00325E12">
        <w:rPr>
          <w:rFonts w:asciiTheme="minorHAnsi" w:hAnsiTheme="minorHAnsi" w:cstheme="minorHAnsi"/>
          <w:szCs w:val="22"/>
          <w:lang w:val="uk-UA"/>
        </w:rPr>
        <w:t>На заходи зі  зменшення шкоди, аутріч-діяльність, догляд і супровід, а також інші послуги для груп підвищеного ризику, які також</w:t>
      </w:r>
      <w:r w:rsidR="0040710A">
        <w:rPr>
          <w:rFonts w:asciiTheme="minorHAnsi" w:hAnsiTheme="minorHAnsi" w:cstheme="minorHAnsi"/>
          <w:szCs w:val="22"/>
          <w:lang w:val="uk-UA"/>
        </w:rPr>
        <w:t xml:space="preserve"> включають ТБ-послуги, у державному бюджеті</w:t>
      </w:r>
      <w:r w:rsidR="00325E12">
        <w:rPr>
          <w:rFonts w:asciiTheme="minorHAnsi" w:hAnsiTheme="minorHAnsi" w:cstheme="minorHAnsi"/>
          <w:szCs w:val="22"/>
          <w:lang w:val="uk-UA"/>
        </w:rPr>
        <w:t xml:space="preserve"> передбачено дуже мало коштів</w:t>
      </w:r>
      <w:r>
        <w:rPr>
          <w:rFonts w:asciiTheme="minorHAnsi" w:eastAsia="Calibri" w:hAnsiTheme="minorHAnsi" w:cstheme="minorHAnsi"/>
          <w:szCs w:val="22"/>
        </w:rPr>
        <w:t>;</w:t>
      </w:r>
      <w:r w:rsidR="00935ABD" w:rsidRPr="00325E12">
        <w:rPr>
          <w:rFonts w:asciiTheme="minorHAnsi" w:eastAsia="Calibri" w:hAnsiTheme="minorHAnsi" w:cstheme="minorHAnsi"/>
          <w:szCs w:val="22"/>
        </w:rPr>
        <w:t xml:space="preserve"> </w:t>
      </w:r>
    </w:p>
    <w:p w14:paraId="4277FCDE" w14:textId="11C6C6BF" w:rsidR="00935ABD" w:rsidRPr="00031F55" w:rsidRDefault="00900901" w:rsidP="000C392F">
      <w:pPr>
        <w:pStyle w:val="ListParagraph"/>
        <w:numPr>
          <w:ilvl w:val="0"/>
          <w:numId w:val="31"/>
        </w:numPr>
        <w:spacing w:line="276" w:lineRule="auto"/>
        <w:rPr>
          <w:rFonts w:asciiTheme="minorHAnsi" w:hAnsiTheme="minorHAnsi" w:cstheme="minorHAnsi"/>
          <w:szCs w:val="22"/>
        </w:rPr>
      </w:pPr>
      <w:r>
        <w:rPr>
          <w:rFonts w:asciiTheme="minorHAnsi" w:eastAsia="Calibri" w:hAnsiTheme="minorHAnsi" w:cstheme="minorHAnsi"/>
          <w:szCs w:val="22"/>
          <w:lang w:val="uk-UA"/>
        </w:rPr>
        <w:t>ч</w:t>
      </w:r>
      <w:r w:rsidR="00031F55">
        <w:rPr>
          <w:rFonts w:asciiTheme="minorHAnsi" w:eastAsia="Calibri" w:hAnsiTheme="minorHAnsi" w:cstheme="minorHAnsi"/>
          <w:szCs w:val="22"/>
          <w:lang w:val="uk-UA"/>
        </w:rPr>
        <w:t>инні нормативно-правові документи не забезпечують належної бази для надання комплексних ТБ-послуг у в</w:t>
      </w:r>
      <w:r w:rsidR="00C6781D" w:rsidRPr="00D62A7D">
        <w:rPr>
          <w:rFonts w:asciiTheme="minorHAnsi" w:hAnsiTheme="minorHAnsi" w:cstheme="minorHAnsi"/>
          <w:szCs w:val="22"/>
          <w:lang w:val="uk-UA"/>
        </w:rPr>
        <w:t>’</w:t>
      </w:r>
      <w:r w:rsidR="00031F55">
        <w:rPr>
          <w:rFonts w:asciiTheme="minorHAnsi" w:eastAsia="Calibri" w:hAnsiTheme="minorHAnsi" w:cstheme="minorHAnsi"/>
          <w:szCs w:val="22"/>
          <w:lang w:val="uk-UA"/>
        </w:rPr>
        <w:t>язницях або слідчих ізоляторах</w:t>
      </w:r>
      <w:r>
        <w:rPr>
          <w:rFonts w:asciiTheme="minorHAnsi" w:eastAsia="Calibri" w:hAnsiTheme="minorHAnsi" w:cstheme="minorHAnsi"/>
          <w:szCs w:val="22"/>
        </w:rPr>
        <w:t>;</w:t>
      </w:r>
    </w:p>
    <w:p w14:paraId="102C97FC" w14:textId="00808ED5" w:rsidR="00935ABD" w:rsidRPr="00404A4E" w:rsidRDefault="00900901" w:rsidP="000C392F">
      <w:pPr>
        <w:pStyle w:val="ListParagraph"/>
        <w:numPr>
          <w:ilvl w:val="0"/>
          <w:numId w:val="31"/>
        </w:numPr>
        <w:spacing w:line="276" w:lineRule="auto"/>
        <w:jc w:val="both"/>
        <w:rPr>
          <w:rFonts w:asciiTheme="minorHAnsi" w:hAnsiTheme="minorHAnsi" w:cstheme="minorHAnsi"/>
          <w:szCs w:val="22"/>
        </w:rPr>
      </w:pPr>
      <w:r>
        <w:rPr>
          <w:rFonts w:asciiTheme="minorHAnsi" w:eastAsia="Calibri" w:hAnsiTheme="minorHAnsi" w:cstheme="minorHAnsi"/>
          <w:szCs w:val="22"/>
          <w:lang w:val="uk-UA"/>
        </w:rPr>
        <w:t>л</w:t>
      </w:r>
      <w:r w:rsidR="00E2197E">
        <w:rPr>
          <w:rFonts w:asciiTheme="minorHAnsi" w:eastAsia="Calibri" w:hAnsiTheme="minorHAnsi" w:cstheme="minorHAnsi"/>
          <w:szCs w:val="22"/>
          <w:lang w:val="uk-UA"/>
        </w:rPr>
        <w:t>юди, які вживають ін</w:t>
      </w:r>
      <w:r w:rsidR="00C6781D" w:rsidRPr="00D62A7D">
        <w:rPr>
          <w:rFonts w:asciiTheme="minorHAnsi" w:hAnsiTheme="minorHAnsi" w:cstheme="minorHAnsi"/>
          <w:szCs w:val="22"/>
          <w:lang w:val="uk-UA"/>
        </w:rPr>
        <w:t>’</w:t>
      </w:r>
      <w:r w:rsidR="00E2197E">
        <w:rPr>
          <w:rFonts w:asciiTheme="minorHAnsi" w:eastAsia="Calibri" w:hAnsiTheme="minorHAnsi" w:cstheme="minorHAnsi"/>
          <w:szCs w:val="22"/>
          <w:lang w:val="uk-UA"/>
        </w:rPr>
        <w:t>єкційні наркотики та яким потрібен доступ до ТБ-послуг, ОЗТ і лікування ВІЛ</w:t>
      </w:r>
      <w:r w:rsidR="00935ABD" w:rsidRPr="00900901">
        <w:rPr>
          <w:rFonts w:asciiTheme="minorHAnsi" w:eastAsia="Calibri" w:hAnsiTheme="minorHAnsi" w:cstheme="minorHAnsi"/>
          <w:szCs w:val="22"/>
          <w:highlight w:val="white"/>
          <w:lang w:val="uk-UA"/>
        </w:rPr>
        <w:t xml:space="preserve"> (</w:t>
      </w:r>
      <w:r w:rsidR="00A077FF">
        <w:rPr>
          <w:rFonts w:asciiTheme="minorHAnsi" w:eastAsia="Calibri" w:hAnsiTheme="minorHAnsi" w:cstheme="minorHAnsi"/>
          <w:szCs w:val="22"/>
          <w:highlight w:val="white"/>
          <w:lang w:val="uk-UA"/>
        </w:rPr>
        <w:t>якщо вони ВІЛ-позитивні</w:t>
      </w:r>
      <w:r w:rsidR="00935ABD" w:rsidRPr="00900901">
        <w:rPr>
          <w:rFonts w:asciiTheme="minorHAnsi" w:eastAsia="Calibri" w:hAnsiTheme="minorHAnsi" w:cstheme="minorHAnsi"/>
          <w:szCs w:val="22"/>
          <w:highlight w:val="white"/>
          <w:lang w:val="uk-UA"/>
        </w:rPr>
        <w:t>)</w:t>
      </w:r>
      <w:r w:rsidR="00E2197E">
        <w:rPr>
          <w:rFonts w:asciiTheme="minorHAnsi" w:eastAsia="Calibri" w:hAnsiTheme="minorHAnsi" w:cstheme="minorHAnsi"/>
          <w:szCs w:val="22"/>
          <w:highlight w:val="white"/>
          <w:lang w:val="uk-UA"/>
        </w:rPr>
        <w:t xml:space="preserve">, </w:t>
      </w:r>
      <w:r w:rsidR="0040710A">
        <w:rPr>
          <w:rFonts w:asciiTheme="minorHAnsi" w:eastAsia="Calibri" w:hAnsiTheme="minorHAnsi" w:cstheme="minorHAnsi"/>
          <w:szCs w:val="22"/>
          <w:highlight w:val="white"/>
          <w:lang w:val="uk-UA"/>
        </w:rPr>
        <w:t xml:space="preserve">для отримання послуг </w:t>
      </w:r>
      <w:r w:rsidR="00E2197E">
        <w:rPr>
          <w:rFonts w:asciiTheme="minorHAnsi" w:eastAsia="Calibri" w:hAnsiTheme="minorHAnsi" w:cstheme="minorHAnsi"/>
          <w:szCs w:val="22"/>
          <w:highlight w:val="white"/>
          <w:lang w:val="uk-UA"/>
        </w:rPr>
        <w:t xml:space="preserve">повинні реєструватися </w:t>
      </w:r>
      <w:r w:rsidR="00404A4E">
        <w:rPr>
          <w:rFonts w:asciiTheme="minorHAnsi" w:eastAsia="Calibri" w:hAnsiTheme="minorHAnsi" w:cstheme="minorHAnsi"/>
          <w:szCs w:val="22"/>
          <w:highlight w:val="white"/>
          <w:lang w:val="uk-UA"/>
        </w:rPr>
        <w:t>у численних медичних програмах (часто розташованих за багато кілометрів</w:t>
      </w:r>
      <w:r w:rsidR="00023B9C">
        <w:rPr>
          <w:rFonts w:asciiTheme="minorHAnsi" w:eastAsia="Calibri" w:hAnsiTheme="minorHAnsi" w:cstheme="minorHAnsi"/>
          <w:szCs w:val="22"/>
          <w:highlight w:val="white"/>
          <w:lang w:val="uk-UA"/>
        </w:rPr>
        <w:t xml:space="preserve"> одна від одної</w:t>
      </w:r>
      <w:r w:rsidR="00404A4E">
        <w:rPr>
          <w:rFonts w:asciiTheme="minorHAnsi" w:eastAsia="Calibri" w:hAnsiTheme="minorHAnsi" w:cstheme="minorHAnsi"/>
          <w:szCs w:val="22"/>
          <w:highlight w:val="white"/>
          <w:lang w:val="uk-UA"/>
        </w:rPr>
        <w:t xml:space="preserve">). </w:t>
      </w:r>
      <w:r w:rsidR="00023B9C">
        <w:rPr>
          <w:rFonts w:asciiTheme="minorHAnsi" w:eastAsia="Calibri" w:hAnsiTheme="minorHAnsi" w:cstheme="minorHAnsi"/>
          <w:szCs w:val="22"/>
          <w:highlight w:val="white"/>
          <w:lang w:val="uk-UA"/>
        </w:rPr>
        <w:t>Не вистачає</w:t>
      </w:r>
      <w:r w:rsidR="00404A4E">
        <w:rPr>
          <w:rFonts w:asciiTheme="minorHAnsi" w:eastAsia="Calibri" w:hAnsiTheme="minorHAnsi" w:cstheme="minorHAnsi"/>
          <w:szCs w:val="22"/>
          <w:highlight w:val="white"/>
          <w:lang w:val="uk-UA"/>
        </w:rPr>
        <w:t xml:space="preserve"> координації</w:t>
      </w:r>
      <w:r>
        <w:rPr>
          <w:rFonts w:asciiTheme="minorHAnsi" w:eastAsia="Calibri" w:hAnsiTheme="minorHAnsi" w:cstheme="minorHAnsi"/>
          <w:szCs w:val="22"/>
          <w:highlight w:val="white"/>
        </w:rPr>
        <w:t>;</w:t>
      </w:r>
    </w:p>
    <w:p w14:paraId="19CF4F07" w14:textId="01D36BD9" w:rsidR="00935ABD" w:rsidRPr="00C6781D" w:rsidRDefault="00900901" w:rsidP="000C392F">
      <w:pPr>
        <w:pStyle w:val="ListParagraph"/>
        <w:numPr>
          <w:ilvl w:val="0"/>
          <w:numId w:val="31"/>
        </w:numPr>
        <w:spacing w:after="200" w:line="276" w:lineRule="auto"/>
        <w:rPr>
          <w:rFonts w:asciiTheme="minorHAnsi" w:hAnsiTheme="minorHAnsi" w:cstheme="minorHAnsi"/>
          <w:szCs w:val="22"/>
        </w:rPr>
      </w:pPr>
      <w:r>
        <w:rPr>
          <w:rFonts w:asciiTheme="minorHAnsi" w:hAnsiTheme="minorHAnsi" w:cstheme="minorHAnsi"/>
          <w:lang w:val="uk-UA"/>
        </w:rPr>
        <w:t>система фінансування сфери охорони здоров</w:t>
      </w:r>
      <w:r w:rsidRPr="00D62A7D">
        <w:rPr>
          <w:rFonts w:asciiTheme="minorHAnsi" w:hAnsiTheme="minorHAnsi" w:cstheme="minorHAnsi"/>
          <w:szCs w:val="22"/>
          <w:lang w:val="uk-UA"/>
        </w:rPr>
        <w:t>’</w:t>
      </w:r>
      <w:r>
        <w:rPr>
          <w:rFonts w:asciiTheme="minorHAnsi" w:hAnsiTheme="minorHAnsi" w:cstheme="minorHAnsi"/>
          <w:lang w:val="uk-UA"/>
        </w:rPr>
        <w:t>я змушує медичних працівників де</w:t>
      </w:r>
      <w:r w:rsidR="007A2D18">
        <w:rPr>
          <w:rFonts w:asciiTheme="minorHAnsi" w:hAnsiTheme="minorHAnsi" w:cstheme="minorHAnsi"/>
          <w:lang w:val="uk-UA"/>
        </w:rPr>
        <w:t>ржавних установ вимагати від людини</w:t>
      </w:r>
      <w:r>
        <w:rPr>
          <w:rFonts w:asciiTheme="minorHAnsi" w:hAnsiTheme="minorHAnsi" w:cstheme="minorHAnsi"/>
          <w:lang w:val="uk-UA"/>
        </w:rPr>
        <w:t xml:space="preserve"> офіційної реєстрації місця проживання</w:t>
      </w:r>
      <w:r w:rsidRPr="00E32FB0">
        <w:rPr>
          <w:rFonts w:asciiTheme="minorHAnsi" w:hAnsiTheme="minorHAnsi" w:cstheme="minorHAnsi"/>
        </w:rPr>
        <w:t xml:space="preserve">. </w:t>
      </w:r>
      <w:r>
        <w:rPr>
          <w:rFonts w:asciiTheme="minorHAnsi" w:hAnsiTheme="minorHAnsi" w:cstheme="minorHAnsi"/>
          <w:lang w:val="uk-UA"/>
        </w:rPr>
        <w:t>Це є бар</w:t>
      </w:r>
      <w:r w:rsidRPr="00D62A7D">
        <w:rPr>
          <w:rFonts w:asciiTheme="minorHAnsi" w:hAnsiTheme="minorHAnsi" w:cstheme="minorHAnsi"/>
          <w:szCs w:val="22"/>
          <w:lang w:val="uk-UA"/>
        </w:rPr>
        <w:t>’</w:t>
      </w:r>
      <w:r>
        <w:rPr>
          <w:rFonts w:asciiTheme="minorHAnsi" w:hAnsiTheme="minorHAnsi" w:cstheme="minorHAnsi"/>
          <w:lang w:val="uk-UA"/>
        </w:rPr>
        <w:t>єром для людей, які не мешкають за офіційним місцем проживання, або тих, хто не має документів (ВПО, іноземні громадяни без документів, колишні в</w:t>
      </w:r>
      <w:r w:rsidRPr="00D62A7D">
        <w:rPr>
          <w:rFonts w:asciiTheme="minorHAnsi" w:hAnsiTheme="minorHAnsi" w:cstheme="minorHAnsi"/>
          <w:szCs w:val="22"/>
          <w:lang w:val="uk-UA"/>
        </w:rPr>
        <w:t>’</w:t>
      </w:r>
      <w:r>
        <w:rPr>
          <w:rFonts w:asciiTheme="minorHAnsi" w:hAnsiTheme="minorHAnsi" w:cstheme="minorHAnsi"/>
          <w:lang w:val="uk-UA"/>
        </w:rPr>
        <w:t>язні)</w:t>
      </w:r>
      <w:r w:rsidRPr="00C36354">
        <w:rPr>
          <w:rFonts w:asciiTheme="minorHAnsi" w:hAnsiTheme="minorHAnsi" w:cstheme="minorHAnsi"/>
        </w:rPr>
        <w:t>.</w:t>
      </w:r>
      <w:r w:rsidRPr="00C36354">
        <w:rPr>
          <w:rFonts w:asciiTheme="minorHAnsi" w:eastAsia="Calibri" w:hAnsiTheme="minorHAnsi" w:cstheme="minorHAnsi"/>
        </w:rPr>
        <w:t xml:space="preserve"> </w:t>
      </w:r>
      <w:r w:rsidR="00404A4E">
        <w:rPr>
          <w:rFonts w:asciiTheme="minorHAnsi" w:hAnsiTheme="minorHAnsi" w:cstheme="minorHAnsi"/>
          <w:szCs w:val="22"/>
          <w:lang w:val="uk-UA"/>
        </w:rPr>
        <w:t>Ці питання мають вирішувати реформи, які наразі реалізуються</w:t>
      </w:r>
      <w:r>
        <w:rPr>
          <w:rFonts w:asciiTheme="minorHAnsi" w:hAnsiTheme="minorHAnsi" w:cstheme="minorHAnsi"/>
          <w:szCs w:val="22"/>
        </w:rPr>
        <w:t>;</w:t>
      </w:r>
      <w:r w:rsidR="00935ABD" w:rsidRPr="00C6781D">
        <w:rPr>
          <w:rFonts w:asciiTheme="minorHAnsi" w:eastAsia="Calibri" w:hAnsiTheme="minorHAnsi" w:cstheme="minorHAnsi"/>
          <w:szCs w:val="22"/>
        </w:rPr>
        <w:t xml:space="preserve">  </w:t>
      </w:r>
    </w:p>
    <w:p w14:paraId="4BB0C303" w14:textId="517CBFD7" w:rsidR="0000458F" w:rsidRPr="0055616A" w:rsidRDefault="00900901" w:rsidP="000C392F">
      <w:pPr>
        <w:pStyle w:val="ListParagraph"/>
        <w:numPr>
          <w:ilvl w:val="0"/>
          <w:numId w:val="31"/>
        </w:numPr>
        <w:spacing w:after="200" w:line="276" w:lineRule="auto"/>
        <w:rPr>
          <w:rFonts w:asciiTheme="minorHAnsi" w:hAnsiTheme="minorHAnsi" w:cstheme="minorHAnsi"/>
          <w:szCs w:val="22"/>
        </w:rPr>
      </w:pPr>
      <w:r>
        <w:rPr>
          <w:rFonts w:asciiTheme="minorHAnsi" w:eastAsia="Calibri" w:hAnsiTheme="minorHAnsi" w:cstheme="minorHAnsi"/>
          <w:szCs w:val="22"/>
          <w:lang w:val="uk-UA"/>
        </w:rPr>
        <w:lastRenderedPageBreak/>
        <w:t>п</w:t>
      </w:r>
      <w:r w:rsidR="008F413F">
        <w:rPr>
          <w:rFonts w:asciiTheme="minorHAnsi" w:eastAsia="Calibri" w:hAnsiTheme="minorHAnsi" w:cstheme="minorHAnsi"/>
          <w:szCs w:val="22"/>
          <w:lang w:val="uk-UA"/>
        </w:rPr>
        <w:t>огані умови безпеки на шахтах в Україні</w:t>
      </w:r>
      <w:r w:rsidR="001D5E4C">
        <w:rPr>
          <w:rStyle w:val="FootnoteReference"/>
          <w:rFonts w:asciiTheme="minorHAnsi" w:eastAsia="Calibri" w:hAnsiTheme="minorHAnsi" w:cstheme="minorHAnsi"/>
          <w:szCs w:val="22"/>
          <w:lang w:val="en-US"/>
        </w:rPr>
        <w:footnoteReference w:id="7"/>
      </w:r>
      <w:r w:rsidR="00303808" w:rsidRPr="0055616A">
        <w:rPr>
          <w:rFonts w:asciiTheme="minorHAnsi" w:eastAsia="Calibri" w:hAnsiTheme="minorHAnsi" w:cstheme="minorHAnsi"/>
          <w:szCs w:val="22"/>
        </w:rPr>
        <w:t xml:space="preserve"> </w:t>
      </w:r>
      <w:r w:rsidR="008F413F">
        <w:rPr>
          <w:rFonts w:asciiTheme="minorHAnsi" w:eastAsia="Calibri" w:hAnsiTheme="minorHAnsi" w:cstheme="minorHAnsi"/>
          <w:szCs w:val="22"/>
          <w:lang w:val="uk-UA"/>
        </w:rPr>
        <w:t>і зменшення доходів, безробіття шахтарів після «націоналізації» шахт і припинення торгівлі з Україною наприкінці 2016 року</w:t>
      </w:r>
      <w:r w:rsidR="00C46922">
        <w:rPr>
          <w:rStyle w:val="FootnoteReference"/>
          <w:rFonts w:asciiTheme="minorHAnsi" w:eastAsia="Calibri" w:hAnsiTheme="minorHAnsi" w:cstheme="minorHAnsi"/>
          <w:szCs w:val="22"/>
          <w:lang w:val="en-US"/>
        </w:rPr>
        <w:footnoteReference w:id="8"/>
      </w:r>
      <w:r w:rsidR="005E4B60" w:rsidRPr="0055616A">
        <w:rPr>
          <w:rFonts w:asciiTheme="minorHAnsi" w:eastAsia="Calibri" w:hAnsiTheme="minorHAnsi" w:cstheme="minorHAnsi"/>
          <w:szCs w:val="22"/>
        </w:rPr>
        <w:t>.</w:t>
      </w:r>
    </w:p>
    <w:p w14:paraId="1A26D313" w14:textId="0DC629E6" w:rsidR="00B75ADD" w:rsidRPr="001C6D55" w:rsidRDefault="00365456" w:rsidP="00B75ADD">
      <w:pPr>
        <w:pStyle w:val="Heading2"/>
        <w:rPr>
          <w:rFonts w:asciiTheme="minorHAnsi" w:hAnsiTheme="minorHAnsi" w:cstheme="minorHAnsi"/>
          <w:b/>
          <w:color w:val="auto"/>
        </w:rPr>
      </w:pPr>
      <w:bookmarkStart w:id="28" w:name="_Toc513992708"/>
      <w:bookmarkStart w:id="29" w:name="_Toc373742114"/>
      <w:r>
        <w:rPr>
          <w:rFonts w:asciiTheme="minorHAnsi" w:hAnsiTheme="minorHAnsi" w:cstheme="minorHAnsi"/>
          <w:b/>
          <w:color w:val="auto"/>
          <w:lang w:val="uk-UA"/>
        </w:rPr>
        <w:t>Програми</w:t>
      </w:r>
      <w:r w:rsidR="00B459AF">
        <w:rPr>
          <w:rFonts w:asciiTheme="minorHAnsi" w:hAnsiTheme="minorHAnsi" w:cstheme="minorHAnsi"/>
          <w:b/>
          <w:color w:val="auto"/>
          <w:lang w:val="uk-UA"/>
        </w:rPr>
        <w:t xml:space="preserve"> з</w:t>
      </w:r>
      <w:r>
        <w:rPr>
          <w:rFonts w:asciiTheme="minorHAnsi" w:hAnsiTheme="minorHAnsi" w:cstheme="minorHAnsi"/>
          <w:b/>
          <w:color w:val="auto"/>
          <w:lang w:val="uk-UA"/>
        </w:rPr>
        <w:t xml:space="preserve"> усунення бар</w:t>
      </w:r>
      <w:r w:rsidR="00C6781D" w:rsidRPr="00D62A7D">
        <w:rPr>
          <w:rFonts w:asciiTheme="minorHAnsi" w:hAnsiTheme="minorHAnsi" w:cstheme="minorHAnsi"/>
          <w:szCs w:val="22"/>
          <w:lang w:val="uk-UA"/>
        </w:rPr>
        <w:t>’</w:t>
      </w:r>
      <w:r>
        <w:rPr>
          <w:rFonts w:asciiTheme="minorHAnsi" w:hAnsiTheme="minorHAnsi" w:cstheme="minorHAnsi"/>
          <w:b/>
          <w:color w:val="auto"/>
          <w:lang w:val="uk-UA"/>
        </w:rPr>
        <w:t>єрів на шляху до ТБ-послуг – від чинних</w:t>
      </w:r>
      <w:r w:rsidR="009E1475">
        <w:rPr>
          <w:rFonts w:asciiTheme="minorHAnsi" w:hAnsiTheme="minorHAnsi" w:cstheme="minorHAnsi"/>
          <w:b/>
          <w:color w:val="auto"/>
          <w:lang w:val="uk-UA"/>
        </w:rPr>
        <w:t xml:space="preserve"> програм</w:t>
      </w:r>
      <w:r>
        <w:rPr>
          <w:rFonts w:asciiTheme="minorHAnsi" w:hAnsiTheme="minorHAnsi" w:cstheme="minorHAnsi"/>
          <w:b/>
          <w:color w:val="auto"/>
          <w:lang w:val="uk-UA"/>
        </w:rPr>
        <w:t xml:space="preserve"> до комплексних</w:t>
      </w:r>
      <w:bookmarkEnd w:id="28"/>
      <w:r>
        <w:rPr>
          <w:rFonts w:asciiTheme="minorHAnsi" w:hAnsiTheme="minorHAnsi" w:cstheme="minorHAnsi"/>
          <w:b/>
          <w:color w:val="auto"/>
          <w:lang w:val="uk-UA"/>
        </w:rPr>
        <w:t xml:space="preserve"> </w:t>
      </w:r>
      <w:bookmarkEnd w:id="29"/>
    </w:p>
    <w:p w14:paraId="5E7C4F66" w14:textId="77777777" w:rsidR="00B75ADD" w:rsidRPr="001C6D55" w:rsidRDefault="00B75ADD" w:rsidP="00B75ADD">
      <w:pPr>
        <w:rPr>
          <w:rFonts w:asciiTheme="minorHAnsi" w:hAnsiTheme="minorHAnsi" w:cstheme="minorHAnsi"/>
          <w:szCs w:val="22"/>
        </w:rPr>
      </w:pPr>
    </w:p>
    <w:p w14:paraId="0C853425" w14:textId="4CED46A1" w:rsidR="00B75ADD" w:rsidRPr="00852FCB" w:rsidRDefault="004363B8" w:rsidP="00306915">
      <w:pPr>
        <w:spacing w:line="276" w:lineRule="auto"/>
        <w:rPr>
          <w:rFonts w:asciiTheme="minorHAnsi" w:hAnsiTheme="minorHAnsi" w:cstheme="minorHAnsi"/>
          <w:i/>
          <w:szCs w:val="22"/>
          <w:lang w:val="uk-UA"/>
        </w:rPr>
      </w:pPr>
      <w:r>
        <w:rPr>
          <w:rFonts w:asciiTheme="minorHAnsi" w:hAnsiTheme="minorHAnsi" w:cstheme="minorHAnsi"/>
          <w:szCs w:val="22"/>
          <w:lang w:val="uk-UA"/>
        </w:rPr>
        <w:t>Цей розділ містить короткий огляд заходів, які наразі вживаються</w:t>
      </w:r>
      <w:r w:rsidRPr="00283D5A">
        <w:rPr>
          <w:rFonts w:asciiTheme="minorHAnsi" w:hAnsiTheme="minorHAnsi" w:cstheme="minorHAnsi"/>
          <w:szCs w:val="22"/>
        </w:rPr>
        <w:t>/</w:t>
      </w:r>
      <w:r>
        <w:rPr>
          <w:rFonts w:asciiTheme="minorHAnsi" w:hAnsiTheme="minorHAnsi" w:cstheme="minorHAnsi"/>
          <w:szCs w:val="22"/>
          <w:lang w:val="uk-UA"/>
        </w:rPr>
        <w:t xml:space="preserve">були нещодавно вжиті </w:t>
      </w:r>
      <w:r w:rsidR="00B33999">
        <w:rPr>
          <w:rFonts w:asciiTheme="minorHAnsi" w:hAnsiTheme="minorHAnsi" w:cstheme="minorHAnsi"/>
          <w:szCs w:val="22"/>
          <w:lang w:val="uk-UA"/>
        </w:rPr>
        <w:t>з метою</w:t>
      </w:r>
      <w:r w:rsidR="00852FCB">
        <w:rPr>
          <w:rFonts w:asciiTheme="minorHAnsi" w:hAnsiTheme="minorHAnsi" w:cstheme="minorHAnsi"/>
          <w:szCs w:val="22"/>
          <w:lang w:val="uk-UA"/>
        </w:rPr>
        <w:t xml:space="preserve"> усунення пов</w:t>
      </w:r>
      <w:r w:rsidR="00C6781D" w:rsidRPr="00D62A7D">
        <w:rPr>
          <w:rFonts w:asciiTheme="minorHAnsi" w:hAnsiTheme="minorHAnsi" w:cstheme="minorHAnsi"/>
          <w:szCs w:val="22"/>
          <w:lang w:val="uk-UA"/>
        </w:rPr>
        <w:t>’</w:t>
      </w:r>
      <w:r w:rsidR="00852FCB">
        <w:rPr>
          <w:rFonts w:asciiTheme="minorHAnsi" w:hAnsiTheme="minorHAnsi" w:cstheme="minorHAnsi"/>
          <w:szCs w:val="22"/>
        </w:rPr>
        <w:t>я</w:t>
      </w:r>
      <w:r w:rsidR="00852FCB">
        <w:rPr>
          <w:rFonts w:asciiTheme="minorHAnsi" w:hAnsiTheme="minorHAnsi" w:cstheme="minorHAnsi"/>
          <w:szCs w:val="22"/>
          <w:lang w:val="uk-UA"/>
        </w:rPr>
        <w:t>заних із порушенням прав людини бар</w:t>
      </w:r>
      <w:r w:rsidR="00C6781D" w:rsidRPr="00D62A7D">
        <w:rPr>
          <w:rFonts w:asciiTheme="minorHAnsi" w:hAnsiTheme="minorHAnsi" w:cstheme="minorHAnsi"/>
          <w:szCs w:val="22"/>
          <w:lang w:val="uk-UA"/>
        </w:rPr>
        <w:t>’</w:t>
      </w:r>
      <w:r w:rsidR="00852FCB">
        <w:rPr>
          <w:rFonts w:asciiTheme="minorHAnsi" w:hAnsiTheme="minorHAnsi" w:cstheme="minorHAnsi"/>
          <w:szCs w:val="22"/>
          <w:lang w:val="uk-UA"/>
        </w:rPr>
        <w:t>єрів</w:t>
      </w:r>
      <w:r w:rsidR="00852FCB" w:rsidRPr="003E52CF">
        <w:rPr>
          <w:rFonts w:asciiTheme="minorHAnsi" w:hAnsiTheme="minorHAnsi" w:cstheme="minorHAnsi"/>
          <w:szCs w:val="22"/>
        </w:rPr>
        <w:t xml:space="preserve"> </w:t>
      </w:r>
      <w:r w:rsidR="00B33999">
        <w:rPr>
          <w:rFonts w:asciiTheme="minorHAnsi" w:hAnsiTheme="minorHAnsi" w:cstheme="minorHAnsi"/>
          <w:szCs w:val="22"/>
          <w:lang w:val="uk-UA"/>
        </w:rPr>
        <w:t>на шляху до послуг, а також короткий огляд</w:t>
      </w:r>
      <w:r w:rsidR="00852FCB">
        <w:rPr>
          <w:rFonts w:asciiTheme="minorHAnsi" w:hAnsiTheme="minorHAnsi" w:cstheme="minorHAnsi"/>
          <w:szCs w:val="22"/>
          <w:lang w:val="uk-UA"/>
        </w:rPr>
        <w:t xml:space="preserve"> запропонованих елементів комплексної програми</w:t>
      </w:r>
      <w:r w:rsidR="00852FCB" w:rsidRPr="003E52CF">
        <w:rPr>
          <w:rFonts w:asciiTheme="minorHAnsi" w:hAnsiTheme="minorHAnsi" w:cstheme="minorHAnsi"/>
          <w:szCs w:val="22"/>
        </w:rPr>
        <w:t xml:space="preserve">, </w:t>
      </w:r>
      <w:r>
        <w:rPr>
          <w:rFonts w:asciiTheme="minorHAnsi" w:hAnsiTheme="minorHAnsi" w:cstheme="minorHAnsi"/>
          <w:szCs w:val="22"/>
          <w:lang w:val="uk-UA"/>
        </w:rPr>
        <w:t>що</w:t>
      </w:r>
      <w:r w:rsidR="00852FCB">
        <w:rPr>
          <w:rFonts w:asciiTheme="minorHAnsi" w:hAnsiTheme="minorHAnsi" w:cstheme="minorHAnsi"/>
          <w:szCs w:val="22"/>
          <w:lang w:val="uk-UA"/>
        </w:rPr>
        <w:t xml:space="preserve"> спираютьс</w:t>
      </w:r>
      <w:r w:rsidR="00B33999">
        <w:rPr>
          <w:rFonts w:asciiTheme="minorHAnsi" w:hAnsiTheme="minorHAnsi" w:cstheme="minorHAnsi"/>
          <w:szCs w:val="22"/>
          <w:lang w:val="uk-UA"/>
        </w:rPr>
        <w:t>я на десять програмних напрямів</w:t>
      </w:r>
      <w:r w:rsidR="00852FCB">
        <w:rPr>
          <w:rFonts w:asciiTheme="minorHAnsi" w:hAnsiTheme="minorHAnsi" w:cstheme="minorHAnsi"/>
          <w:szCs w:val="22"/>
          <w:lang w:val="uk-UA"/>
        </w:rPr>
        <w:t xml:space="preserve">, зазначених у </w:t>
      </w:r>
      <w:r w:rsidR="00852FCB" w:rsidRPr="00B33999">
        <w:rPr>
          <w:rFonts w:asciiTheme="minorHAnsi" w:hAnsiTheme="minorHAnsi" w:cstheme="minorHAnsi"/>
          <w:szCs w:val="22"/>
          <w:lang w:val="uk-UA"/>
        </w:rPr>
        <w:t>Технічній записці</w:t>
      </w:r>
      <w:r w:rsidR="00852FCB" w:rsidRPr="00B33999">
        <w:rPr>
          <w:rFonts w:asciiTheme="minorHAnsi" w:hAnsiTheme="minorHAnsi" w:cstheme="minorHAnsi"/>
          <w:szCs w:val="22"/>
        </w:rPr>
        <w:t xml:space="preserve"> </w:t>
      </w:r>
      <w:r w:rsidR="00852FCB" w:rsidRPr="00B33999">
        <w:rPr>
          <w:rFonts w:asciiTheme="minorHAnsi" w:hAnsiTheme="minorHAnsi" w:cstheme="minorHAnsi"/>
          <w:szCs w:val="22"/>
          <w:lang w:val="uk-UA"/>
        </w:rPr>
        <w:t>Глобального</w:t>
      </w:r>
      <w:r w:rsidR="00852FCB">
        <w:rPr>
          <w:rFonts w:asciiTheme="minorHAnsi" w:hAnsiTheme="minorHAnsi" w:cstheme="minorHAnsi"/>
          <w:szCs w:val="22"/>
          <w:lang w:val="uk-UA"/>
        </w:rPr>
        <w:t xml:space="preserve"> фонду</w:t>
      </w:r>
      <w:r w:rsidR="00852FCB" w:rsidRPr="003E52CF">
        <w:rPr>
          <w:rFonts w:asciiTheme="minorHAnsi" w:hAnsiTheme="minorHAnsi" w:cstheme="minorHAnsi"/>
          <w:szCs w:val="22"/>
        </w:rPr>
        <w:t xml:space="preserve"> </w:t>
      </w:r>
      <w:r w:rsidR="00852FCB">
        <w:rPr>
          <w:rFonts w:asciiTheme="minorHAnsi" w:hAnsiTheme="minorHAnsi" w:cstheme="minorHAnsi"/>
          <w:i/>
          <w:szCs w:val="22"/>
          <w:lang w:val="uk-UA"/>
        </w:rPr>
        <w:t>щодо ТБ, гендерної рівності та прав людини</w:t>
      </w:r>
      <w:r w:rsidR="00B75ADD" w:rsidRPr="00852FCB">
        <w:rPr>
          <w:rFonts w:asciiTheme="minorHAnsi" w:hAnsiTheme="minorHAnsi" w:cstheme="minorHAnsi"/>
          <w:szCs w:val="22"/>
        </w:rPr>
        <w:t>.</w:t>
      </w:r>
      <w:r w:rsidR="00B75ADD" w:rsidRPr="000551A4">
        <w:rPr>
          <w:rStyle w:val="FootnoteReference"/>
          <w:rFonts w:asciiTheme="minorHAnsi" w:hAnsiTheme="minorHAnsi" w:cstheme="minorHAnsi"/>
          <w:szCs w:val="22"/>
          <w:lang w:val="en-US"/>
        </w:rPr>
        <w:footnoteReference w:id="9"/>
      </w:r>
    </w:p>
    <w:p w14:paraId="2000EBE5" w14:textId="627C916B" w:rsidR="00B75ADD" w:rsidRPr="006F64C8" w:rsidRDefault="006F64C8" w:rsidP="00306915">
      <w:pPr>
        <w:tabs>
          <w:tab w:val="center" w:pos="4680"/>
        </w:tabs>
        <w:spacing w:line="276" w:lineRule="auto"/>
        <w:rPr>
          <w:rFonts w:asciiTheme="minorHAnsi" w:hAnsiTheme="minorHAnsi" w:cstheme="minorHAnsi"/>
          <w:szCs w:val="22"/>
        </w:rPr>
      </w:pPr>
      <w:r>
        <w:rPr>
          <w:rFonts w:asciiTheme="minorHAnsi" w:hAnsiTheme="minorHAnsi" w:cstheme="minorHAnsi"/>
          <w:szCs w:val="22"/>
          <w:lang w:val="uk-UA"/>
        </w:rPr>
        <w:t xml:space="preserve">Мова йде про десять </w:t>
      </w:r>
      <w:r w:rsidR="00B33999">
        <w:rPr>
          <w:rFonts w:asciiTheme="minorHAnsi" w:hAnsiTheme="minorHAnsi" w:cstheme="minorHAnsi"/>
          <w:szCs w:val="22"/>
          <w:lang w:val="uk-UA"/>
        </w:rPr>
        <w:t>програмних напрямів</w:t>
      </w:r>
      <w:r w:rsidR="00B75ADD" w:rsidRPr="006F64C8">
        <w:rPr>
          <w:rFonts w:asciiTheme="minorHAnsi" w:hAnsiTheme="minorHAnsi" w:cstheme="minorHAnsi"/>
          <w:szCs w:val="22"/>
        </w:rPr>
        <w:t>:</w:t>
      </w:r>
      <w:r w:rsidR="00B75ADD" w:rsidRPr="006F64C8">
        <w:rPr>
          <w:rFonts w:asciiTheme="minorHAnsi" w:hAnsiTheme="minorHAnsi" w:cstheme="minorHAnsi"/>
          <w:szCs w:val="22"/>
        </w:rPr>
        <w:tab/>
      </w:r>
    </w:p>
    <w:p w14:paraId="5E6680E3" w14:textId="467323AF" w:rsidR="00B75ADD" w:rsidRPr="00E77260"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E77260">
        <w:rPr>
          <w:rFonts w:asciiTheme="minorHAnsi" w:hAnsiTheme="minorHAnsi" w:cstheme="minorHAnsi"/>
          <w:szCs w:val="22"/>
        </w:rPr>
        <w:t xml:space="preserve"> 1: </w:t>
      </w:r>
      <w:r w:rsidR="004B5E06">
        <w:rPr>
          <w:rFonts w:asciiTheme="minorHAnsi" w:hAnsiTheme="minorHAnsi" w:cstheme="minorHAnsi"/>
          <w:szCs w:val="22"/>
          <w:lang w:val="uk-UA"/>
        </w:rPr>
        <w:t>Зниження рівня</w:t>
      </w:r>
      <w:r w:rsidR="00E77260">
        <w:rPr>
          <w:rFonts w:asciiTheme="minorHAnsi" w:hAnsiTheme="minorHAnsi" w:cstheme="minorHAnsi"/>
          <w:szCs w:val="22"/>
          <w:lang w:val="uk-UA"/>
        </w:rPr>
        <w:t xml:space="preserve"> стигми та дискримінації</w:t>
      </w:r>
    </w:p>
    <w:p w14:paraId="1D6B765C" w14:textId="63CE6C1E" w:rsidR="00B75ADD" w:rsidRPr="00E77260" w:rsidRDefault="00640C4E" w:rsidP="00306915">
      <w:pPr>
        <w:spacing w:after="0" w:line="276" w:lineRule="auto"/>
        <w:rPr>
          <w:rFonts w:asciiTheme="minorHAnsi" w:hAnsiTheme="minorHAnsi" w:cstheme="minorHAnsi"/>
          <w:szCs w:val="22"/>
        </w:rPr>
      </w:pPr>
      <w:r w:rsidRPr="00640C4E">
        <w:rPr>
          <w:rFonts w:asciiTheme="minorHAnsi" w:hAnsiTheme="minorHAnsi" w:cstheme="minorHAnsi"/>
          <w:lang w:val="uk-UA"/>
        </w:rPr>
        <w:t>ПН</w:t>
      </w:r>
      <w:r>
        <w:rPr>
          <w:rFonts w:asciiTheme="minorHAnsi" w:hAnsiTheme="minorHAnsi" w:cstheme="minorHAnsi"/>
          <w:szCs w:val="22"/>
          <w:lang w:val="uk-UA"/>
        </w:rPr>
        <w:t xml:space="preserve"> </w:t>
      </w:r>
      <w:r w:rsidR="00B75ADD" w:rsidRPr="00E77260">
        <w:rPr>
          <w:rFonts w:asciiTheme="minorHAnsi" w:hAnsiTheme="minorHAnsi" w:cstheme="minorHAnsi"/>
          <w:szCs w:val="22"/>
        </w:rPr>
        <w:t xml:space="preserve">2: </w:t>
      </w:r>
      <w:r w:rsidR="00E77260" w:rsidRPr="00E77260">
        <w:rPr>
          <w:rFonts w:asciiTheme="minorHAnsi" w:hAnsiTheme="minorHAnsi" w:cstheme="minorHAnsi"/>
          <w:szCs w:val="22"/>
          <w:lang w:val="uk-UA"/>
        </w:rPr>
        <w:t>Скорочення пов</w:t>
      </w:r>
      <w:r w:rsidR="00C6781D" w:rsidRPr="00D62A7D">
        <w:rPr>
          <w:rFonts w:asciiTheme="minorHAnsi" w:hAnsiTheme="minorHAnsi" w:cstheme="minorHAnsi"/>
          <w:szCs w:val="22"/>
          <w:lang w:val="uk-UA"/>
        </w:rPr>
        <w:t>’</w:t>
      </w:r>
      <w:r w:rsidR="00E77260" w:rsidRPr="00E77260">
        <w:rPr>
          <w:rFonts w:asciiTheme="minorHAnsi" w:hAnsiTheme="minorHAnsi" w:cstheme="minorHAnsi"/>
          <w:szCs w:val="22"/>
          <w:lang w:val="uk-UA"/>
        </w:rPr>
        <w:t>язаних із гендерною приналежністю бар</w:t>
      </w:r>
      <w:r w:rsidR="00C6781D" w:rsidRPr="00D62A7D">
        <w:rPr>
          <w:rFonts w:asciiTheme="minorHAnsi" w:hAnsiTheme="minorHAnsi" w:cstheme="minorHAnsi"/>
          <w:szCs w:val="22"/>
          <w:lang w:val="uk-UA"/>
        </w:rPr>
        <w:t>’</w:t>
      </w:r>
      <w:r w:rsidR="00E77260" w:rsidRPr="00E77260">
        <w:rPr>
          <w:rFonts w:asciiTheme="minorHAnsi" w:hAnsiTheme="minorHAnsi" w:cstheme="minorHAnsi"/>
          <w:szCs w:val="22"/>
          <w:lang w:val="uk-UA"/>
        </w:rPr>
        <w:t>єрів до ТБ-послуг</w:t>
      </w:r>
    </w:p>
    <w:p w14:paraId="3EA85E7F" w14:textId="5BFE5531" w:rsidR="00B75ADD" w:rsidRPr="00C86A1C" w:rsidRDefault="00640C4E" w:rsidP="00306915">
      <w:pPr>
        <w:spacing w:after="0" w:line="276" w:lineRule="auto"/>
        <w:rPr>
          <w:rFonts w:asciiTheme="minorHAnsi" w:hAnsiTheme="minorHAnsi" w:cstheme="minorHAnsi"/>
          <w:szCs w:val="22"/>
        </w:rPr>
      </w:pPr>
      <w:r w:rsidRPr="00640C4E">
        <w:rPr>
          <w:rFonts w:asciiTheme="minorHAnsi" w:hAnsiTheme="minorHAnsi" w:cstheme="minorHAnsi"/>
          <w:lang w:val="uk-UA"/>
        </w:rPr>
        <w:t>ПН</w:t>
      </w:r>
      <w:r w:rsidR="00B75ADD" w:rsidRPr="00C86A1C">
        <w:rPr>
          <w:rFonts w:asciiTheme="minorHAnsi" w:hAnsiTheme="minorHAnsi" w:cstheme="minorHAnsi"/>
          <w:szCs w:val="22"/>
        </w:rPr>
        <w:t xml:space="preserve"> 3: </w:t>
      </w:r>
      <w:r w:rsidR="00E77260" w:rsidRPr="00C86A1C">
        <w:rPr>
          <w:rFonts w:asciiTheme="minorHAnsi" w:hAnsiTheme="minorHAnsi" w:cstheme="minorHAnsi"/>
          <w:szCs w:val="22"/>
        </w:rPr>
        <w:t xml:space="preserve">Юридичні послуги щодо ТБ </w:t>
      </w:r>
    </w:p>
    <w:p w14:paraId="5C3DF504" w14:textId="5BB734C3" w:rsidR="00B75ADD" w:rsidRPr="00575976"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C86A1C">
        <w:rPr>
          <w:rFonts w:asciiTheme="minorHAnsi" w:hAnsiTheme="minorHAnsi" w:cstheme="minorHAnsi"/>
          <w:szCs w:val="22"/>
        </w:rPr>
        <w:t xml:space="preserve"> 4: </w:t>
      </w:r>
      <w:r w:rsidR="000C6D5E">
        <w:rPr>
          <w:rFonts w:asciiTheme="minorHAnsi" w:hAnsiTheme="minorHAnsi" w:cstheme="minorHAnsi"/>
          <w:szCs w:val="22"/>
          <w:lang w:val="uk-UA"/>
        </w:rPr>
        <w:t>Моніторинг і реформування законів, підзаконних актів і політик, що перешкоджають наданню ТБ-послуг</w:t>
      </w:r>
    </w:p>
    <w:p w14:paraId="4FED9436" w14:textId="4D286B67" w:rsidR="00B75ADD" w:rsidRPr="000C6D5E"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575976">
        <w:rPr>
          <w:rFonts w:asciiTheme="minorHAnsi" w:hAnsiTheme="minorHAnsi" w:cstheme="minorHAnsi"/>
          <w:szCs w:val="22"/>
          <w:lang w:val="uk-UA"/>
        </w:rPr>
        <w:t xml:space="preserve"> 5: </w:t>
      </w:r>
      <w:r w:rsidR="0067207A">
        <w:rPr>
          <w:rFonts w:asciiTheme="minorHAnsi" w:hAnsiTheme="minorHAnsi" w:cstheme="minorHAnsi"/>
          <w:szCs w:val="22"/>
          <w:lang w:val="uk-UA"/>
        </w:rPr>
        <w:t xml:space="preserve">Знай </w:t>
      </w:r>
      <w:r w:rsidR="000C6D5E">
        <w:rPr>
          <w:rFonts w:asciiTheme="minorHAnsi" w:hAnsiTheme="minorHAnsi" w:cstheme="minorHAnsi"/>
          <w:szCs w:val="22"/>
          <w:lang w:val="uk-UA"/>
        </w:rPr>
        <w:t>свої права щодо ТБ</w:t>
      </w:r>
    </w:p>
    <w:p w14:paraId="685BBBD3" w14:textId="6C9FF7D5" w:rsidR="00B75ADD" w:rsidRPr="00575976"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6F64C8" w:rsidRPr="00575976">
        <w:rPr>
          <w:rFonts w:asciiTheme="minorHAnsi" w:hAnsiTheme="minorHAnsi" w:cstheme="minorHAnsi"/>
          <w:szCs w:val="22"/>
          <w:lang w:val="uk-UA"/>
        </w:rPr>
        <w:t xml:space="preserve"> </w:t>
      </w:r>
      <w:r w:rsidR="00B75ADD" w:rsidRPr="00575976">
        <w:rPr>
          <w:rFonts w:asciiTheme="minorHAnsi" w:hAnsiTheme="minorHAnsi" w:cstheme="minorHAnsi"/>
          <w:szCs w:val="22"/>
          <w:lang w:val="uk-UA"/>
        </w:rPr>
        <w:t xml:space="preserve">6: </w:t>
      </w:r>
      <w:r w:rsidR="00B33999">
        <w:rPr>
          <w:rFonts w:asciiTheme="minorHAnsi" w:hAnsiTheme="minorHAnsi" w:cstheme="minorHAnsi"/>
          <w:szCs w:val="22"/>
          <w:lang w:val="uk-UA"/>
        </w:rPr>
        <w:t>П</w:t>
      </w:r>
      <w:r w:rsidR="0084772C">
        <w:rPr>
          <w:rFonts w:asciiTheme="minorHAnsi" w:hAnsiTheme="minorHAnsi" w:cstheme="minorHAnsi"/>
          <w:szCs w:val="22"/>
          <w:lang w:val="uk-UA"/>
        </w:rPr>
        <w:t>ідвищення обізнаності</w:t>
      </w:r>
      <w:r w:rsidR="0067207A">
        <w:rPr>
          <w:rFonts w:asciiTheme="minorHAnsi" w:hAnsiTheme="minorHAnsi" w:cstheme="minorHAnsi"/>
          <w:szCs w:val="22"/>
          <w:lang w:val="uk-UA"/>
        </w:rPr>
        <w:t xml:space="preserve"> </w:t>
      </w:r>
      <w:r w:rsidR="00B33999">
        <w:rPr>
          <w:rFonts w:asciiTheme="minorHAnsi" w:hAnsiTheme="minorHAnsi" w:cstheme="minorHAnsi"/>
          <w:szCs w:val="22"/>
          <w:lang w:val="uk-UA"/>
        </w:rPr>
        <w:t>законодавців</w:t>
      </w:r>
      <w:r w:rsidR="000C6D5E">
        <w:rPr>
          <w:rFonts w:asciiTheme="minorHAnsi" w:hAnsiTheme="minorHAnsi" w:cstheme="minorHAnsi"/>
          <w:szCs w:val="22"/>
          <w:lang w:val="uk-UA"/>
        </w:rPr>
        <w:t>, працівників судових і правоохоронних органів</w:t>
      </w:r>
    </w:p>
    <w:p w14:paraId="7875230F" w14:textId="6FCD3AF3" w:rsidR="001A2168" w:rsidRPr="001A2168"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6F64C8" w:rsidRPr="001A2168">
        <w:rPr>
          <w:rFonts w:asciiTheme="minorHAnsi" w:hAnsiTheme="minorHAnsi" w:cstheme="minorHAnsi"/>
          <w:szCs w:val="22"/>
        </w:rPr>
        <w:t xml:space="preserve"> </w:t>
      </w:r>
      <w:r w:rsidR="00B75ADD" w:rsidRPr="001A2168">
        <w:rPr>
          <w:rFonts w:asciiTheme="minorHAnsi" w:hAnsiTheme="minorHAnsi" w:cstheme="minorHAnsi"/>
          <w:szCs w:val="22"/>
        </w:rPr>
        <w:t xml:space="preserve">7: </w:t>
      </w:r>
      <w:r w:rsidR="001A2168">
        <w:rPr>
          <w:rFonts w:asciiTheme="minorHAnsi" w:hAnsiTheme="minorHAnsi" w:cstheme="minorHAnsi"/>
          <w:szCs w:val="22"/>
          <w:lang w:val="uk-UA"/>
        </w:rPr>
        <w:t>Підготовка медичних працівників з питань прав людини та етики</w:t>
      </w:r>
      <w:r w:rsidR="0067207A">
        <w:rPr>
          <w:rFonts w:asciiTheme="minorHAnsi" w:hAnsiTheme="minorHAnsi" w:cstheme="minorHAnsi"/>
          <w:szCs w:val="22"/>
          <w:lang w:val="uk-UA"/>
        </w:rPr>
        <w:t>, пов</w:t>
      </w:r>
      <w:r w:rsidR="00C6781D" w:rsidRPr="00D62A7D">
        <w:rPr>
          <w:rFonts w:asciiTheme="minorHAnsi" w:hAnsiTheme="minorHAnsi" w:cstheme="minorHAnsi"/>
          <w:szCs w:val="22"/>
          <w:lang w:val="uk-UA"/>
        </w:rPr>
        <w:t>’</w:t>
      </w:r>
      <w:r w:rsidR="0067207A">
        <w:rPr>
          <w:rFonts w:asciiTheme="minorHAnsi" w:hAnsiTheme="minorHAnsi" w:cstheme="minorHAnsi"/>
          <w:szCs w:val="22"/>
          <w:lang w:val="uk-UA"/>
        </w:rPr>
        <w:t>язаних</w:t>
      </w:r>
      <w:r w:rsidR="001A2168">
        <w:rPr>
          <w:rFonts w:asciiTheme="minorHAnsi" w:hAnsiTheme="minorHAnsi" w:cstheme="minorHAnsi"/>
          <w:szCs w:val="22"/>
          <w:lang w:val="uk-UA"/>
        </w:rPr>
        <w:t xml:space="preserve"> </w:t>
      </w:r>
      <w:r w:rsidR="0067207A">
        <w:rPr>
          <w:rFonts w:asciiTheme="minorHAnsi" w:hAnsiTheme="minorHAnsi" w:cstheme="minorHAnsi"/>
          <w:szCs w:val="22"/>
          <w:lang w:val="uk-UA"/>
        </w:rPr>
        <w:t>і</w:t>
      </w:r>
      <w:r w:rsidR="001A2168">
        <w:rPr>
          <w:rFonts w:asciiTheme="minorHAnsi" w:hAnsiTheme="minorHAnsi" w:cstheme="minorHAnsi"/>
          <w:szCs w:val="22"/>
          <w:lang w:val="uk-UA"/>
        </w:rPr>
        <w:t>з ВІЛ</w:t>
      </w:r>
    </w:p>
    <w:p w14:paraId="43798F72" w14:textId="49C99AC7" w:rsidR="00B75ADD" w:rsidRPr="001A2168"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C86A1C">
        <w:rPr>
          <w:rFonts w:asciiTheme="minorHAnsi" w:hAnsiTheme="minorHAnsi" w:cstheme="minorHAnsi"/>
          <w:szCs w:val="22"/>
          <w:lang w:val="uk-UA"/>
        </w:rPr>
        <w:t xml:space="preserve"> 8: </w:t>
      </w:r>
      <w:r w:rsidR="001A2168">
        <w:rPr>
          <w:rFonts w:asciiTheme="minorHAnsi" w:hAnsiTheme="minorHAnsi" w:cstheme="minorHAnsi"/>
          <w:szCs w:val="22"/>
          <w:lang w:val="uk-UA"/>
        </w:rPr>
        <w:t>Забезпечення конфіденційності</w:t>
      </w:r>
      <w:r w:rsidR="00B33999">
        <w:rPr>
          <w:rFonts w:asciiTheme="minorHAnsi" w:hAnsiTheme="minorHAnsi" w:cstheme="minorHAnsi"/>
          <w:szCs w:val="22"/>
          <w:lang w:val="uk-UA"/>
        </w:rPr>
        <w:t xml:space="preserve"> </w:t>
      </w:r>
      <w:r w:rsidR="001A2168">
        <w:rPr>
          <w:rFonts w:asciiTheme="minorHAnsi" w:hAnsiTheme="minorHAnsi" w:cstheme="minorHAnsi"/>
          <w:szCs w:val="22"/>
          <w:lang w:val="uk-UA"/>
        </w:rPr>
        <w:t xml:space="preserve">та недоторканості </w:t>
      </w:r>
      <w:r w:rsidR="00124A8D">
        <w:rPr>
          <w:rFonts w:asciiTheme="minorHAnsi" w:hAnsiTheme="minorHAnsi" w:cstheme="minorHAnsi"/>
          <w:szCs w:val="22"/>
          <w:lang w:val="uk-UA"/>
        </w:rPr>
        <w:t>інформації</w:t>
      </w:r>
    </w:p>
    <w:p w14:paraId="2980D01F" w14:textId="531D935E" w:rsidR="00B75ADD" w:rsidRPr="00C86A1C"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C86A1C">
        <w:rPr>
          <w:rFonts w:asciiTheme="minorHAnsi" w:hAnsiTheme="minorHAnsi" w:cstheme="minorHAnsi"/>
          <w:szCs w:val="22"/>
          <w:lang w:val="uk-UA"/>
        </w:rPr>
        <w:t xml:space="preserve"> 9: </w:t>
      </w:r>
      <w:r w:rsidR="00C86A1C">
        <w:rPr>
          <w:rFonts w:asciiTheme="minorHAnsi" w:hAnsiTheme="minorHAnsi" w:cstheme="minorHAnsi"/>
          <w:szCs w:val="22"/>
          <w:lang w:val="uk-UA"/>
        </w:rPr>
        <w:t>Мобілізація та розширення можливостей груп пацієнтів і спільнот</w:t>
      </w:r>
    </w:p>
    <w:p w14:paraId="4DBD0895" w14:textId="3B17B859" w:rsidR="00B75ADD" w:rsidRPr="00C86A1C" w:rsidRDefault="00640C4E" w:rsidP="00306915">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00B75ADD" w:rsidRPr="00C86A1C">
        <w:rPr>
          <w:rFonts w:asciiTheme="minorHAnsi" w:hAnsiTheme="minorHAnsi" w:cstheme="minorHAnsi"/>
          <w:szCs w:val="22"/>
          <w:lang w:val="uk-UA"/>
        </w:rPr>
        <w:t xml:space="preserve"> 10: </w:t>
      </w:r>
      <w:r w:rsidR="00C86A1C">
        <w:rPr>
          <w:rFonts w:asciiTheme="minorHAnsi" w:hAnsiTheme="minorHAnsi" w:cstheme="minorHAnsi"/>
          <w:szCs w:val="22"/>
          <w:lang w:val="uk-UA"/>
        </w:rPr>
        <w:t>Програми, що реалізуються у в</w:t>
      </w:r>
      <w:r w:rsidR="00C86A1C" w:rsidRPr="00C86A1C">
        <w:rPr>
          <w:rFonts w:asciiTheme="minorHAnsi" w:hAnsiTheme="minorHAnsi" w:cstheme="minorHAnsi"/>
          <w:szCs w:val="22"/>
          <w:lang w:val="uk-UA"/>
        </w:rPr>
        <w:t>’</w:t>
      </w:r>
      <w:r w:rsidR="00C86A1C">
        <w:rPr>
          <w:rFonts w:asciiTheme="minorHAnsi" w:hAnsiTheme="minorHAnsi" w:cstheme="minorHAnsi"/>
          <w:szCs w:val="22"/>
          <w:lang w:val="uk-UA"/>
        </w:rPr>
        <w:t xml:space="preserve">язницях та інших </w:t>
      </w:r>
      <w:r w:rsidR="0084772C">
        <w:rPr>
          <w:rFonts w:asciiTheme="minorHAnsi" w:hAnsiTheme="minorHAnsi" w:cstheme="minorHAnsi"/>
          <w:szCs w:val="22"/>
          <w:lang w:val="uk-UA"/>
        </w:rPr>
        <w:t>закладах</w:t>
      </w:r>
      <w:r w:rsidR="00C86A1C">
        <w:rPr>
          <w:rFonts w:asciiTheme="minorHAnsi" w:hAnsiTheme="minorHAnsi" w:cstheme="minorHAnsi"/>
          <w:szCs w:val="22"/>
          <w:lang w:val="uk-UA"/>
        </w:rPr>
        <w:t xml:space="preserve"> закритого типу</w:t>
      </w:r>
      <w:r w:rsidR="00B75ADD" w:rsidRPr="00C86A1C">
        <w:rPr>
          <w:rFonts w:asciiTheme="minorHAnsi" w:hAnsiTheme="minorHAnsi" w:cstheme="minorHAnsi"/>
          <w:szCs w:val="22"/>
          <w:lang w:val="uk-UA"/>
        </w:rPr>
        <w:t xml:space="preserve"> </w:t>
      </w:r>
    </w:p>
    <w:p w14:paraId="67FF155E" w14:textId="77777777" w:rsidR="00B75ADD" w:rsidRPr="00C86A1C" w:rsidRDefault="00B75ADD" w:rsidP="00B75ADD">
      <w:pPr>
        <w:rPr>
          <w:rFonts w:asciiTheme="minorHAnsi" w:hAnsiTheme="minorHAnsi" w:cstheme="minorHAnsi"/>
          <w:szCs w:val="22"/>
          <w:lang w:val="uk-UA"/>
        </w:rPr>
      </w:pPr>
    </w:p>
    <w:p w14:paraId="72A41F88" w14:textId="4A581582" w:rsidR="007C313C" w:rsidRPr="007F71FC" w:rsidRDefault="001C43FA" w:rsidP="007C313C">
      <w:pPr>
        <w:rPr>
          <w:rFonts w:asciiTheme="minorHAnsi" w:hAnsiTheme="minorHAnsi" w:cstheme="minorHAnsi"/>
          <w:szCs w:val="22"/>
          <w:lang w:val="uk-UA"/>
        </w:rPr>
      </w:pPr>
      <w:r>
        <w:rPr>
          <w:rFonts w:asciiTheme="minorHAnsi" w:hAnsiTheme="minorHAnsi" w:cstheme="minorHAnsi"/>
          <w:szCs w:val="22"/>
          <w:lang w:val="uk-UA"/>
        </w:rPr>
        <w:t>Наразі проводиться невелика робота з усунення пов</w:t>
      </w:r>
      <w:r w:rsidR="00C6781D"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1C43FA">
        <w:rPr>
          <w:rFonts w:asciiTheme="minorHAnsi" w:hAnsiTheme="minorHAnsi" w:cstheme="minorHAnsi"/>
          <w:szCs w:val="22"/>
          <w:lang w:val="uk-UA"/>
        </w:rPr>
        <w:t>’</w:t>
      </w:r>
      <w:r>
        <w:rPr>
          <w:rFonts w:asciiTheme="minorHAnsi" w:hAnsiTheme="minorHAnsi" w:cstheme="minorHAnsi"/>
          <w:szCs w:val="22"/>
          <w:lang w:val="uk-UA"/>
        </w:rPr>
        <w:t>єрів на шляху до ТБ-послуг в Україні.</w:t>
      </w:r>
      <w:r w:rsidR="00B75ADD" w:rsidRPr="001C43FA">
        <w:rPr>
          <w:rFonts w:asciiTheme="minorHAnsi" w:hAnsiTheme="minorHAnsi" w:cstheme="minorHAnsi"/>
          <w:szCs w:val="22"/>
          <w:lang w:val="uk-UA"/>
        </w:rPr>
        <w:t xml:space="preserve"> </w:t>
      </w:r>
      <w:r>
        <w:rPr>
          <w:rFonts w:asciiTheme="minorHAnsi" w:hAnsiTheme="minorHAnsi" w:cstheme="minorHAnsi"/>
          <w:szCs w:val="22"/>
          <w:lang w:val="uk-UA"/>
        </w:rPr>
        <w:t xml:space="preserve">Програми, що реалізуються, не повністю охоплюють кожний </w:t>
      </w:r>
      <w:r w:rsidR="00B621EB">
        <w:rPr>
          <w:rFonts w:asciiTheme="minorHAnsi" w:hAnsiTheme="minorHAnsi" w:cstheme="minorHAnsi"/>
          <w:szCs w:val="22"/>
          <w:lang w:val="uk-UA"/>
        </w:rPr>
        <w:t>програмний напрямок</w:t>
      </w:r>
      <w:r>
        <w:rPr>
          <w:rFonts w:asciiTheme="minorHAnsi" w:hAnsiTheme="minorHAnsi" w:cstheme="minorHAnsi"/>
          <w:szCs w:val="22"/>
          <w:lang w:val="uk-UA"/>
        </w:rPr>
        <w:t>. Їм не вистачає ресурсів</w:t>
      </w:r>
      <w:r w:rsidR="00B75ADD" w:rsidRPr="001C43FA">
        <w:rPr>
          <w:rFonts w:asciiTheme="minorHAnsi" w:hAnsiTheme="minorHAnsi" w:cstheme="minorHAnsi"/>
          <w:szCs w:val="22"/>
          <w:lang w:val="uk-UA"/>
        </w:rPr>
        <w:t xml:space="preserve"> </w:t>
      </w:r>
      <w:r>
        <w:rPr>
          <w:rFonts w:asciiTheme="minorHAnsi" w:hAnsiTheme="minorHAnsi" w:cstheme="minorHAnsi"/>
          <w:szCs w:val="22"/>
          <w:lang w:val="uk-UA"/>
        </w:rPr>
        <w:t>для масштабного впровадження</w:t>
      </w:r>
      <w:r w:rsidR="00B75ADD" w:rsidRPr="001C43FA">
        <w:rPr>
          <w:rFonts w:asciiTheme="minorHAnsi" w:hAnsiTheme="minorHAnsi" w:cstheme="minorHAnsi"/>
          <w:szCs w:val="22"/>
          <w:lang w:val="uk-UA"/>
        </w:rPr>
        <w:t xml:space="preserve">. </w:t>
      </w:r>
      <w:r w:rsidR="007F71FC">
        <w:rPr>
          <w:rFonts w:asciiTheme="minorHAnsi" w:hAnsiTheme="minorHAnsi" w:cstheme="minorHAnsi"/>
          <w:szCs w:val="22"/>
          <w:lang w:val="uk-UA"/>
        </w:rPr>
        <w:t xml:space="preserve">В рамках оцінки вивчались результати та підтвердження ефективності цих </w:t>
      </w:r>
      <w:r w:rsidR="00B621EB">
        <w:rPr>
          <w:rFonts w:asciiTheme="minorHAnsi" w:hAnsiTheme="minorHAnsi" w:cstheme="minorHAnsi"/>
          <w:szCs w:val="22"/>
          <w:lang w:val="uk-UA"/>
        </w:rPr>
        <w:t>заходів</w:t>
      </w:r>
      <w:r w:rsidR="007F71FC">
        <w:rPr>
          <w:rFonts w:asciiTheme="minorHAnsi" w:hAnsiTheme="minorHAnsi" w:cstheme="minorHAnsi"/>
          <w:szCs w:val="22"/>
          <w:lang w:val="uk-UA"/>
        </w:rPr>
        <w:t xml:space="preserve"> з метою визначення того, які з них було би доцільно тиражувати.</w:t>
      </w:r>
      <w:r w:rsidR="00B75ADD" w:rsidRPr="007F71FC">
        <w:rPr>
          <w:rFonts w:asciiTheme="minorHAnsi" w:hAnsiTheme="minorHAnsi" w:cstheme="minorHAnsi"/>
          <w:szCs w:val="22"/>
          <w:lang w:val="uk-UA"/>
        </w:rPr>
        <w:t xml:space="preserve"> </w:t>
      </w:r>
      <w:r w:rsidR="007F71FC">
        <w:rPr>
          <w:rFonts w:asciiTheme="minorHAnsi" w:hAnsiTheme="minorHAnsi" w:cstheme="minorHAnsi"/>
          <w:szCs w:val="22"/>
          <w:lang w:val="uk-UA"/>
        </w:rPr>
        <w:t>Така комплексна відповідь має підтримати та покращити національну відповідь на ВІЛ і ТБ шляхом усунення пов</w:t>
      </w:r>
      <w:r w:rsidR="00C6781D" w:rsidRPr="00D62A7D">
        <w:rPr>
          <w:rFonts w:asciiTheme="minorHAnsi" w:hAnsiTheme="minorHAnsi" w:cstheme="minorHAnsi"/>
          <w:szCs w:val="22"/>
          <w:lang w:val="uk-UA"/>
        </w:rPr>
        <w:t>’</w:t>
      </w:r>
      <w:r w:rsidR="007F71FC">
        <w:rPr>
          <w:rFonts w:asciiTheme="minorHAnsi" w:hAnsiTheme="minorHAnsi" w:cstheme="minorHAnsi"/>
          <w:szCs w:val="22"/>
          <w:lang w:val="uk-UA"/>
        </w:rPr>
        <w:t>язаних із порушенням прав людини бар</w:t>
      </w:r>
      <w:r w:rsidR="00C6781D" w:rsidRPr="00D62A7D">
        <w:rPr>
          <w:rFonts w:asciiTheme="minorHAnsi" w:hAnsiTheme="minorHAnsi" w:cstheme="minorHAnsi"/>
          <w:szCs w:val="22"/>
          <w:lang w:val="uk-UA"/>
        </w:rPr>
        <w:t>’</w:t>
      </w:r>
      <w:r w:rsidR="007F71FC">
        <w:rPr>
          <w:rFonts w:asciiTheme="minorHAnsi" w:hAnsiTheme="minorHAnsi" w:cstheme="minorHAnsi"/>
          <w:szCs w:val="22"/>
          <w:lang w:val="uk-UA"/>
        </w:rPr>
        <w:t xml:space="preserve">єрів </w:t>
      </w:r>
      <w:r w:rsidR="00651CCF">
        <w:rPr>
          <w:rFonts w:asciiTheme="minorHAnsi" w:hAnsiTheme="minorHAnsi" w:cstheme="minorHAnsi"/>
          <w:szCs w:val="22"/>
          <w:lang w:val="uk-UA"/>
        </w:rPr>
        <w:t>у</w:t>
      </w:r>
      <w:r w:rsidR="007F71FC">
        <w:rPr>
          <w:rFonts w:asciiTheme="minorHAnsi" w:hAnsiTheme="minorHAnsi" w:cstheme="minorHAnsi"/>
          <w:szCs w:val="22"/>
          <w:lang w:val="uk-UA"/>
        </w:rPr>
        <w:t xml:space="preserve"> континуумі заходів з профілактики та лікування</w:t>
      </w:r>
      <w:r w:rsidR="007C313C" w:rsidRPr="007F71FC">
        <w:rPr>
          <w:rFonts w:asciiTheme="minorHAnsi" w:hAnsiTheme="minorHAnsi" w:cs="Arial"/>
          <w:lang w:val="uk-UA"/>
        </w:rPr>
        <w:t xml:space="preserve">. </w:t>
      </w:r>
      <w:r w:rsidR="007C313C" w:rsidRPr="007F71FC">
        <w:rPr>
          <w:rFonts w:asciiTheme="minorHAnsi" w:hAnsiTheme="minorHAnsi" w:cstheme="minorHAnsi"/>
          <w:szCs w:val="22"/>
          <w:lang w:val="uk-UA"/>
        </w:rPr>
        <w:t xml:space="preserve"> </w:t>
      </w:r>
    </w:p>
    <w:p w14:paraId="7E1DFC8D" w14:textId="0F2956A0" w:rsidR="007C313C" w:rsidRPr="00C01955" w:rsidRDefault="00B621EB" w:rsidP="007C313C">
      <w:pPr>
        <w:rPr>
          <w:rFonts w:asciiTheme="minorHAnsi" w:hAnsiTheme="minorHAnsi"/>
        </w:rPr>
      </w:pPr>
      <w:r>
        <w:rPr>
          <w:rFonts w:asciiTheme="minorHAnsi" w:hAnsiTheme="minorHAnsi"/>
          <w:lang w:val="uk-UA"/>
        </w:rPr>
        <w:t>Слід узгодити п</w:t>
      </w:r>
      <w:r w:rsidR="00651CCF">
        <w:rPr>
          <w:rFonts w:asciiTheme="minorHAnsi" w:hAnsiTheme="minorHAnsi"/>
          <w:lang w:val="uk-UA"/>
        </w:rPr>
        <w:t xml:space="preserve">ланування з </w:t>
      </w:r>
      <w:r>
        <w:rPr>
          <w:rFonts w:asciiTheme="minorHAnsi" w:hAnsiTheme="minorHAnsi"/>
          <w:lang w:val="uk-UA"/>
        </w:rPr>
        <w:t>метою забезпечення комплексної відповіді</w:t>
      </w:r>
      <w:r w:rsidR="00651CCF">
        <w:rPr>
          <w:rFonts w:asciiTheme="minorHAnsi" w:hAnsiTheme="minorHAnsi"/>
          <w:lang w:val="uk-UA"/>
        </w:rPr>
        <w:t xml:space="preserve"> на пов</w:t>
      </w:r>
      <w:r w:rsidR="00C6781D" w:rsidRPr="00D62A7D">
        <w:rPr>
          <w:rFonts w:asciiTheme="minorHAnsi" w:hAnsiTheme="minorHAnsi" w:cstheme="minorHAnsi"/>
          <w:szCs w:val="22"/>
          <w:lang w:val="uk-UA"/>
        </w:rPr>
        <w:t>’</w:t>
      </w:r>
      <w:r w:rsidR="00651CCF">
        <w:rPr>
          <w:rFonts w:asciiTheme="minorHAnsi" w:hAnsiTheme="minorHAnsi"/>
          <w:lang w:val="uk-UA"/>
        </w:rPr>
        <w:t>язані з порушенням прав людини бар</w:t>
      </w:r>
      <w:r w:rsidR="00C6781D" w:rsidRPr="00D62A7D">
        <w:rPr>
          <w:rFonts w:asciiTheme="minorHAnsi" w:hAnsiTheme="minorHAnsi" w:cstheme="minorHAnsi"/>
          <w:szCs w:val="22"/>
          <w:lang w:val="uk-UA"/>
        </w:rPr>
        <w:t>’</w:t>
      </w:r>
      <w:r w:rsidR="00651CCF">
        <w:rPr>
          <w:rFonts w:asciiTheme="minorHAnsi" w:hAnsiTheme="minorHAnsi"/>
          <w:lang w:val="uk-UA"/>
        </w:rPr>
        <w:t xml:space="preserve">єри </w:t>
      </w:r>
      <w:r w:rsidR="002A3189">
        <w:rPr>
          <w:rFonts w:asciiTheme="minorHAnsi" w:hAnsiTheme="minorHAnsi"/>
          <w:lang w:val="uk-UA"/>
        </w:rPr>
        <w:t xml:space="preserve">на шляху </w:t>
      </w:r>
      <w:r w:rsidR="00651CCF">
        <w:rPr>
          <w:rFonts w:asciiTheme="minorHAnsi" w:hAnsiTheme="minorHAnsi"/>
          <w:lang w:val="uk-UA"/>
        </w:rPr>
        <w:t>до ВІЛ- та ТБ-послуг та вивчити можливості реформ системи охорони здоров</w:t>
      </w:r>
      <w:r w:rsidR="00C6781D" w:rsidRPr="00D62A7D">
        <w:rPr>
          <w:rFonts w:asciiTheme="minorHAnsi" w:hAnsiTheme="minorHAnsi" w:cstheme="minorHAnsi"/>
          <w:szCs w:val="22"/>
          <w:lang w:val="uk-UA"/>
        </w:rPr>
        <w:t>’</w:t>
      </w:r>
      <w:r w:rsidR="00651CCF">
        <w:rPr>
          <w:rFonts w:asciiTheme="minorHAnsi" w:hAnsiTheme="minorHAnsi"/>
          <w:lang w:val="uk-UA"/>
        </w:rPr>
        <w:t>я, які знаходятьс</w:t>
      </w:r>
      <w:r w:rsidR="002A3189">
        <w:rPr>
          <w:rFonts w:asciiTheme="minorHAnsi" w:hAnsiTheme="minorHAnsi"/>
          <w:lang w:val="uk-UA"/>
        </w:rPr>
        <w:t>я на різних етапах реалізації. На сьогодні в</w:t>
      </w:r>
      <w:r w:rsidR="00651CCF">
        <w:rPr>
          <w:rFonts w:asciiTheme="minorHAnsi" w:hAnsiTheme="minorHAnsi"/>
          <w:lang w:val="uk-UA"/>
        </w:rPr>
        <w:t xml:space="preserve"> Україні можуть співіснувати, конфліктувати або підлягати радикальним змінам з метою </w:t>
      </w:r>
      <w:r w:rsidR="002A3189">
        <w:rPr>
          <w:rFonts w:asciiTheme="minorHAnsi" w:hAnsiTheme="minorHAnsi"/>
          <w:lang w:val="uk-UA"/>
        </w:rPr>
        <w:t>покращення</w:t>
      </w:r>
      <w:r w:rsidR="00651CCF">
        <w:rPr>
          <w:rFonts w:asciiTheme="minorHAnsi" w:hAnsiTheme="minorHAnsi"/>
          <w:lang w:val="uk-UA"/>
        </w:rPr>
        <w:t xml:space="preserve"> послуг у майбутньому старі та нові підходи до охорони здоров</w:t>
      </w:r>
      <w:r w:rsidR="00C6781D" w:rsidRPr="00D62A7D">
        <w:rPr>
          <w:rFonts w:asciiTheme="minorHAnsi" w:hAnsiTheme="minorHAnsi" w:cstheme="minorHAnsi"/>
          <w:szCs w:val="22"/>
          <w:lang w:val="uk-UA"/>
        </w:rPr>
        <w:t>’</w:t>
      </w:r>
      <w:r w:rsidR="00651CCF">
        <w:rPr>
          <w:rFonts w:asciiTheme="minorHAnsi" w:hAnsiTheme="minorHAnsi"/>
          <w:lang w:val="uk-UA"/>
        </w:rPr>
        <w:t>я</w:t>
      </w:r>
      <w:r w:rsidR="007C313C" w:rsidRPr="00C01955">
        <w:rPr>
          <w:rFonts w:asciiTheme="minorHAnsi" w:hAnsiTheme="minorHAnsi"/>
        </w:rPr>
        <w:t>.</w:t>
      </w:r>
    </w:p>
    <w:p w14:paraId="3FE39DCD" w14:textId="5F6E9A2B" w:rsidR="00B75ADD" w:rsidRPr="00C01955" w:rsidRDefault="007C313C" w:rsidP="007C313C">
      <w:pPr>
        <w:rPr>
          <w:rFonts w:asciiTheme="minorHAnsi" w:hAnsiTheme="minorHAnsi" w:cstheme="minorHAnsi"/>
          <w:szCs w:val="22"/>
        </w:rPr>
      </w:pPr>
      <w:r w:rsidRPr="00C01955">
        <w:rPr>
          <w:rFonts w:asciiTheme="minorHAnsi" w:hAnsiTheme="minorHAnsi"/>
        </w:rPr>
        <w:lastRenderedPageBreak/>
        <w:t xml:space="preserve"> </w:t>
      </w:r>
    </w:p>
    <w:p w14:paraId="1A299578" w14:textId="74425949" w:rsidR="00B75ADD" w:rsidRPr="000176DF" w:rsidRDefault="00F20D51" w:rsidP="00306915">
      <w:pPr>
        <w:pStyle w:val="Heading2"/>
        <w:spacing w:after="240"/>
        <w:rPr>
          <w:rFonts w:asciiTheme="minorHAnsi" w:hAnsiTheme="minorHAnsi" w:cstheme="minorHAnsi"/>
          <w:b/>
          <w:color w:val="auto"/>
        </w:rPr>
      </w:pPr>
      <w:bookmarkStart w:id="30" w:name="_Toc513992709"/>
      <w:r>
        <w:rPr>
          <w:rFonts w:asciiTheme="minorHAnsi" w:hAnsiTheme="minorHAnsi" w:cstheme="minorHAnsi"/>
          <w:b/>
          <w:color w:val="auto"/>
          <w:lang w:val="uk-UA"/>
        </w:rPr>
        <w:t>К</w:t>
      </w:r>
      <w:r w:rsidR="00283D5A">
        <w:rPr>
          <w:rFonts w:asciiTheme="minorHAnsi" w:hAnsiTheme="minorHAnsi" w:cstheme="minorHAnsi"/>
          <w:b/>
          <w:color w:val="auto"/>
          <w:lang w:val="uk-UA"/>
        </w:rPr>
        <w:t>ороткий огляд чинних</w:t>
      </w:r>
      <w:r w:rsidR="00B75ADD" w:rsidRPr="000176DF">
        <w:rPr>
          <w:rFonts w:asciiTheme="minorHAnsi" w:hAnsiTheme="minorHAnsi" w:cstheme="minorHAnsi"/>
          <w:b/>
          <w:color w:val="auto"/>
        </w:rPr>
        <w:t>/</w:t>
      </w:r>
      <w:r w:rsidR="00283D5A">
        <w:rPr>
          <w:rFonts w:asciiTheme="minorHAnsi" w:hAnsiTheme="minorHAnsi" w:cstheme="minorHAnsi"/>
          <w:b/>
          <w:color w:val="auto"/>
          <w:lang w:val="uk-UA"/>
        </w:rPr>
        <w:t>нещодавніх програм і запропонованих елементів комплексної програми</w:t>
      </w:r>
      <w:bookmarkEnd w:id="30"/>
      <w:r w:rsidR="00283D5A">
        <w:rPr>
          <w:rFonts w:asciiTheme="minorHAnsi" w:hAnsiTheme="minorHAnsi" w:cstheme="minorHAnsi"/>
          <w:b/>
          <w:color w:val="auto"/>
          <w:lang w:val="uk-UA"/>
        </w:rPr>
        <w:t xml:space="preserve"> </w:t>
      </w:r>
    </w:p>
    <w:p w14:paraId="5C88290A" w14:textId="2ABE6BA3" w:rsidR="00283D5A" w:rsidRPr="00283D5A" w:rsidRDefault="00283D5A" w:rsidP="00B75ADD">
      <w:pPr>
        <w:rPr>
          <w:rFonts w:asciiTheme="minorHAnsi" w:hAnsiTheme="minorHAnsi" w:cstheme="minorHAnsi"/>
          <w:szCs w:val="22"/>
        </w:rPr>
      </w:pPr>
      <w:r>
        <w:rPr>
          <w:rFonts w:asciiTheme="minorHAnsi" w:hAnsiTheme="minorHAnsi" w:cstheme="minorHAnsi"/>
          <w:szCs w:val="22"/>
          <w:lang w:val="uk-UA"/>
        </w:rPr>
        <w:t>Цей розділ містить короткий огляд заходів, які наразі вживаються</w:t>
      </w:r>
      <w:r w:rsidRPr="00283D5A">
        <w:rPr>
          <w:rFonts w:asciiTheme="minorHAnsi" w:hAnsiTheme="minorHAnsi" w:cstheme="minorHAnsi"/>
          <w:szCs w:val="22"/>
        </w:rPr>
        <w:t>/</w:t>
      </w:r>
      <w:r>
        <w:rPr>
          <w:rFonts w:asciiTheme="minorHAnsi" w:hAnsiTheme="minorHAnsi" w:cstheme="minorHAnsi"/>
          <w:szCs w:val="22"/>
          <w:lang w:val="uk-UA"/>
        </w:rPr>
        <w:t>були нещодавно вжиті</w:t>
      </w:r>
      <w:r w:rsidR="002A3189">
        <w:rPr>
          <w:rFonts w:asciiTheme="minorHAnsi" w:hAnsiTheme="minorHAnsi" w:cstheme="minorHAnsi"/>
          <w:szCs w:val="22"/>
          <w:lang w:val="uk-UA"/>
        </w:rPr>
        <w:t>,</w:t>
      </w:r>
      <w:r>
        <w:rPr>
          <w:rFonts w:asciiTheme="minorHAnsi" w:hAnsiTheme="minorHAnsi" w:cstheme="minorHAnsi"/>
          <w:szCs w:val="22"/>
          <w:lang w:val="uk-UA"/>
        </w:rPr>
        <w:t xml:space="preserve"> і пропонує елементи комплексної програми за кожним </w:t>
      </w:r>
      <w:r w:rsidR="002A3189">
        <w:rPr>
          <w:rFonts w:asciiTheme="minorHAnsi" w:hAnsiTheme="minorHAnsi" w:cstheme="minorHAnsi"/>
          <w:szCs w:val="22"/>
          <w:lang w:val="uk-UA"/>
        </w:rPr>
        <w:t>програмним напрямом</w:t>
      </w:r>
      <w:r>
        <w:rPr>
          <w:rFonts w:asciiTheme="minorHAnsi" w:hAnsiTheme="minorHAnsi" w:cstheme="minorHAnsi"/>
          <w:szCs w:val="22"/>
          <w:lang w:val="uk-UA"/>
        </w:rPr>
        <w:t>.</w:t>
      </w:r>
      <w:r w:rsidRPr="00283D5A">
        <w:rPr>
          <w:rFonts w:asciiTheme="minorHAnsi" w:hAnsiTheme="minorHAnsi" w:cstheme="minorHAnsi"/>
          <w:szCs w:val="22"/>
        </w:rPr>
        <w:t xml:space="preserve"> </w:t>
      </w:r>
    </w:p>
    <w:p w14:paraId="2DA55056" w14:textId="485ECB24" w:rsidR="00F20D51" w:rsidRPr="00640C4E" w:rsidRDefault="00640C4E" w:rsidP="00F20D51">
      <w:pPr>
        <w:pStyle w:val="Heading3"/>
        <w:rPr>
          <w:rFonts w:asciiTheme="minorHAnsi" w:hAnsiTheme="minorHAnsi" w:cstheme="minorHAnsi"/>
          <w:i/>
          <w:color w:val="auto"/>
          <w:lang w:val="uk-UA"/>
        </w:rPr>
      </w:pPr>
      <w:bookmarkStart w:id="31" w:name="_Toc513992710"/>
      <w:bookmarkStart w:id="32" w:name="_Toc513069499"/>
      <w:r w:rsidRPr="00640C4E">
        <w:rPr>
          <w:rFonts w:asciiTheme="minorHAnsi" w:hAnsiTheme="minorHAnsi" w:cstheme="minorHAnsi"/>
          <w:i/>
          <w:color w:val="auto"/>
          <w:lang w:val="uk-UA"/>
        </w:rPr>
        <w:t>ПН</w:t>
      </w:r>
      <w:r w:rsidR="00F20D51" w:rsidRPr="00640C4E">
        <w:rPr>
          <w:rFonts w:asciiTheme="minorHAnsi" w:hAnsiTheme="minorHAnsi" w:cstheme="minorHAnsi"/>
          <w:i/>
          <w:color w:val="auto"/>
          <w:lang w:val="uk-UA"/>
        </w:rPr>
        <w:t xml:space="preserve"> 1: </w:t>
      </w:r>
      <w:r w:rsidR="004B5E06">
        <w:rPr>
          <w:rFonts w:asciiTheme="minorHAnsi" w:hAnsiTheme="minorHAnsi" w:cstheme="minorHAnsi"/>
          <w:i/>
          <w:color w:val="auto"/>
          <w:lang w:val="uk-UA"/>
        </w:rPr>
        <w:t>Зниження рівня</w:t>
      </w:r>
      <w:r w:rsidR="00F20D51" w:rsidRPr="00640C4E">
        <w:rPr>
          <w:rFonts w:asciiTheme="minorHAnsi" w:hAnsiTheme="minorHAnsi" w:cstheme="minorHAnsi"/>
          <w:i/>
          <w:color w:val="auto"/>
          <w:lang w:val="uk-UA"/>
        </w:rPr>
        <w:t xml:space="preserve"> стигми та дискримінації</w:t>
      </w:r>
      <w:bookmarkEnd w:id="31"/>
      <w:r w:rsidR="00F20D51" w:rsidRPr="00640C4E">
        <w:rPr>
          <w:rFonts w:asciiTheme="minorHAnsi" w:hAnsiTheme="minorHAnsi" w:cstheme="minorHAnsi"/>
          <w:i/>
          <w:color w:val="auto"/>
          <w:lang w:val="uk-UA"/>
        </w:rPr>
        <w:t xml:space="preserve"> </w:t>
      </w:r>
      <w:bookmarkEnd w:id="32"/>
    </w:p>
    <w:p w14:paraId="7F661016" w14:textId="3C83FACD" w:rsidR="000176DF" w:rsidRPr="000176DF" w:rsidRDefault="000176DF" w:rsidP="00306915">
      <w:pPr>
        <w:rPr>
          <w:rFonts w:asciiTheme="minorHAnsi" w:hAnsiTheme="minorHAnsi" w:cstheme="minorHAnsi"/>
          <w:szCs w:val="22"/>
          <w:lang w:val="uk-UA"/>
        </w:rPr>
      </w:pPr>
      <w:r>
        <w:rPr>
          <w:rFonts w:asciiTheme="minorHAnsi" w:hAnsiTheme="minorHAnsi" w:cstheme="minorHAnsi"/>
          <w:szCs w:val="22"/>
          <w:lang w:val="uk-UA"/>
        </w:rPr>
        <w:t xml:space="preserve">Ініціативи в цій області у 2016 році включали створення </w:t>
      </w:r>
      <w:r w:rsidR="004363B8">
        <w:rPr>
          <w:rFonts w:asciiTheme="minorHAnsi" w:hAnsiTheme="minorHAnsi" w:cstheme="minorHAnsi"/>
          <w:szCs w:val="22"/>
          <w:lang w:val="uk-UA"/>
        </w:rPr>
        <w:t>асоціації</w:t>
      </w:r>
      <w:r>
        <w:rPr>
          <w:rFonts w:asciiTheme="minorHAnsi" w:hAnsiTheme="minorHAnsi" w:cstheme="minorHAnsi"/>
          <w:szCs w:val="22"/>
          <w:lang w:val="uk-UA"/>
        </w:rPr>
        <w:t xml:space="preserve"> пацієнтів з ТБ</w:t>
      </w:r>
      <w:r w:rsidR="00785960">
        <w:rPr>
          <w:rFonts w:asciiTheme="minorHAnsi" w:hAnsiTheme="minorHAnsi" w:cstheme="minorHAnsi"/>
          <w:szCs w:val="22"/>
          <w:lang w:val="uk-UA"/>
        </w:rPr>
        <w:t xml:space="preserve"> </w:t>
      </w:r>
      <w:r w:rsidR="002A3189">
        <w:rPr>
          <w:rFonts w:asciiTheme="minorHAnsi" w:hAnsiTheme="minorHAnsi" w:cstheme="minorHAnsi"/>
          <w:szCs w:val="22"/>
          <w:lang w:val="uk-UA"/>
        </w:rPr>
        <w:t>для</w:t>
      </w:r>
      <w:r w:rsidR="00785960">
        <w:rPr>
          <w:rFonts w:asciiTheme="minorHAnsi" w:hAnsiTheme="minorHAnsi" w:cstheme="minorHAnsi"/>
          <w:szCs w:val="22"/>
          <w:lang w:val="uk-UA"/>
        </w:rPr>
        <w:t xml:space="preserve"> почат</w:t>
      </w:r>
      <w:r w:rsidR="002A3189">
        <w:rPr>
          <w:rFonts w:asciiTheme="minorHAnsi" w:hAnsiTheme="minorHAnsi" w:cstheme="minorHAnsi"/>
          <w:szCs w:val="22"/>
          <w:lang w:val="uk-UA"/>
        </w:rPr>
        <w:t>ку процесу мобілізації громади та</w:t>
      </w:r>
      <w:r w:rsidR="00785960">
        <w:rPr>
          <w:rFonts w:asciiTheme="minorHAnsi" w:hAnsiTheme="minorHAnsi" w:cstheme="minorHAnsi"/>
          <w:szCs w:val="22"/>
          <w:lang w:val="uk-UA"/>
        </w:rPr>
        <w:t xml:space="preserve"> підвищення</w:t>
      </w:r>
      <w:r w:rsidR="002A3189">
        <w:rPr>
          <w:rFonts w:asciiTheme="minorHAnsi" w:hAnsiTheme="minorHAnsi" w:cstheme="minorHAnsi"/>
          <w:szCs w:val="22"/>
          <w:lang w:val="uk-UA"/>
        </w:rPr>
        <w:t xml:space="preserve"> обізнаності серед пацієнтів; </w:t>
      </w:r>
      <w:r w:rsidR="00785960">
        <w:rPr>
          <w:rFonts w:asciiTheme="minorHAnsi" w:hAnsiTheme="minorHAnsi" w:cstheme="minorHAnsi"/>
          <w:szCs w:val="22"/>
          <w:lang w:val="uk-UA"/>
        </w:rPr>
        <w:t>надання соціально-психологічної підтримки па</w:t>
      </w:r>
      <w:r w:rsidR="004363B8">
        <w:rPr>
          <w:rFonts w:asciiTheme="minorHAnsi" w:hAnsiTheme="minorHAnsi" w:cstheme="minorHAnsi"/>
          <w:szCs w:val="22"/>
          <w:lang w:val="uk-UA"/>
        </w:rPr>
        <w:t xml:space="preserve">цієнтам з ТБ з метою підвищення прихильності до </w:t>
      </w:r>
      <w:r w:rsidR="00785960">
        <w:rPr>
          <w:rFonts w:asciiTheme="minorHAnsi" w:hAnsiTheme="minorHAnsi" w:cstheme="minorHAnsi"/>
          <w:szCs w:val="22"/>
          <w:lang w:val="uk-UA"/>
        </w:rPr>
        <w:t>схеми лікування ТБ, а також обговорення прав.</w:t>
      </w:r>
    </w:p>
    <w:p w14:paraId="38EA01E8" w14:textId="2D56F0D4" w:rsidR="00306915" w:rsidRPr="00785960" w:rsidRDefault="00785960" w:rsidP="00306915">
      <w:pPr>
        <w:rPr>
          <w:rFonts w:asciiTheme="minorHAnsi" w:hAnsiTheme="minorHAnsi" w:cstheme="minorHAnsi"/>
        </w:rPr>
      </w:pPr>
      <w:r>
        <w:rPr>
          <w:rFonts w:asciiTheme="minorHAnsi" w:hAnsiTheme="minorHAnsi" w:cstheme="minorHAnsi"/>
          <w:lang w:val="uk-UA"/>
        </w:rPr>
        <w:t>Елементи запропонованої за цим напрямком програми включають наступне</w:t>
      </w:r>
      <w:r w:rsidR="00306915" w:rsidRPr="00785960">
        <w:rPr>
          <w:rFonts w:asciiTheme="minorHAnsi" w:hAnsiTheme="minorHAnsi" w:cstheme="minorHAnsi"/>
        </w:rPr>
        <w:t>:</w:t>
      </w:r>
    </w:p>
    <w:p w14:paraId="1C4331C6" w14:textId="2E395ED8" w:rsidR="00306915" w:rsidRPr="00785960" w:rsidRDefault="00785960" w:rsidP="000C392F">
      <w:pPr>
        <w:pStyle w:val="ListParagraph"/>
        <w:numPr>
          <w:ilvl w:val="0"/>
          <w:numId w:val="37"/>
        </w:numPr>
        <w:tabs>
          <w:tab w:val="left" w:pos="3828"/>
        </w:tabs>
        <w:spacing w:after="200" w:line="276" w:lineRule="auto"/>
        <w:rPr>
          <w:rFonts w:asciiTheme="minorHAnsi" w:hAnsiTheme="minorHAnsi" w:cstheme="minorHAnsi"/>
          <w:b/>
          <w:szCs w:val="22"/>
        </w:rPr>
      </w:pPr>
      <w:r>
        <w:rPr>
          <w:rFonts w:asciiTheme="minorHAnsi" w:hAnsiTheme="minorHAnsi" w:cstheme="minorHAnsi"/>
          <w:b/>
          <w:szCs w:val="22"/>
          <w:lang w:val="uk-UA"/>
        </w:rPr>
        <w:t>Підтримка ТБ-сервісних НУО</w:t>
      </w:r>
      <w:r w:rsidR="00306915" w:rsidRPr="00785960">
        <w:rPr>
          <w:rFonts w:asciiTheme="minorHAnsi" w:hAnsiTheme="minorHAnsi" w:cstheme="minorHAnsi"/>
          <w:b/>
          <w:szCs w:val="22"/>
        </w:rPr>
        <w:t>/</w:t>
      </w:r>
      <w:r>
        <w:rPr>
          <w:rFonts w:asciiTheme="minorHAnsi" w:hAnsiTheme="minorHAnsi" w:cstheme="minorHAnsi"/>
          <w:b/>
          <w:szCs w:val="22"/>
          <w:lang w:val="uk-UA"/>
        </w:rPr>
        <w:t>мереж</w:t>
      </w:r>
      <w:r w:rsidR="00306915" w:rsidRPr="00785960">
        <w:rPr>
          <w:rFonts w:asciiTheme="minorHAnsi" w:hAnsiTheme="minorHAnsi" w:cstheme="minorHAnsi"/>
          <w:b/>
          <w:szCs w:val="22"/>
        </w:rPr>
        <w:t xml:space="preserve">: </w:t>
      </w:r>
    </w:p>
    <w:p w14:paraId="58D928CF" w14:textId="03DA72AD" w:rsidR="00306915" w:rsidRPr="00785960" w:rsidRDefault="004363B8" w:rsidP="000C392F">
      <w:pPr>
        <w:pStyle w:val="ListParagraph"/>
        <w:numPr>
          <w:ilvl w:val="0"/>
          <w:numId w:val="49"/>
        </w:numPr>
        <w:spacing w:after="200" w:line="240" w:lineRule="auto"/>
        <w:rPr>
          <w:rFonts w:asciiTheme="minorHAnsi" w:hAnsiTheme="minorHAnsi" w:cstheme="minorHAnsi"/>
          <w:szCs w:val="22"/>
        </w:rPr>
      </w:pPr>
      <w:r>
        <w:rPr>
          <w:rFonts w:asciiTheme="minorHAnsi" w:hAnsiTheme="minorHAnsi" w:cstheme="minorHAnsi"/>
          <w:szCs w:val="22"/>
          <w:lang w:val="uk-UA"/>
        </w:rPr>
        <w:t>з</w:t>
      </w:r>
      <w:r w:rsidR="00785960">
        <w:rPr>
          <w:rFonts w:asciiTheme="minorHAnsi" w:hAnsiTheme="minorHAnsi" w:cstheme="minorHAnsi"/>
          <w:szCs w:val="22"/>
          <w:lang w:val="uk-UA"/>
        </w:rPr>
        <w:t xml:space="preserve">абезпечення підготовки всіх співробітників з питань прав людини, </w:t>
      </w:r>
      <w:r w:rsidR="002A3189">
        <w:rPr>
          <w:rFonts w:asciiTheme="minorHAnsi" w:hAnsiTheme="minorHAnsi" w:cstheme="minorHAnsi"/>
          <w:szCs w:val="22"/>
          <w:lang w:val="uk-UA"/>
        </w:rPr>
        <w:t>зас</w:t>
      </w:r>
      <w:r>
        <w:rPr>
          <w:rFonts w:asciiTheme="minorHAnsi" w:hAnsiTheme="minorHAnsi" w:cstheme="minorHAnsi"/>
          <w:szCs w:val="22"/>
          <w:lang w:val="uk-UA"/>
        </w:rPr>
        <w:t>тосування правозахисного підходу</w:t>
      </w:r>
      <w:r w:rsidR="00785960">
        <w:rPr>
          <w:rFonts w:asciiTheme="minorHAnsi" w:hAnsiTheme="minorHAnsi" w:cstheme="minorHAnsi"/>
          <w:szCs w:val="22"/>
          <w:lang w:val="uk-UA"/>
        </w:rPr>
        <w:t xml:space="preserve"> до охорони здоров</w:t>
      </w:r>
      <w:r w:rsidR="00C6781D" w:rsidRPr="00D62A7D">
        <w:rPr>
          <w:rFonts w:asciiTheme="minorHAnsi" w:hAnsiTheme="minorHAnsi" w:cstheme="minorHAnsi"/>
          <w:szCs w:val="22"/>
          <w:lang w:val="uk-UA"/>
        </w:rPr>
        <w:t>’</w:t>
      </w:r>
      <w:r w:rsidR="002A3189">
        <w:rPr>
          <w:rFonts w:asciiTheme="minorHAnsi" w:hAnsiTheme="minorHAnsi" w:cstheme="minorHAnsi"/>
          <w:szCs w:val="22"/>
          <w:lang w:val="uk-UA"/>
        </w:rPr>
        <w:t>я та способи</w:t>
      </w:r>
      <w:r w:rsidR="00785960">
        <w:rPr>
          <w:rFonts w:asciiTheme="minorHAnsi" w:hAnsiTheme="minorHAnsi" w:cstheme="minorHAnsi"/>
          <w:szCs w:val="22"/>
          <w:lang w:val="uk-UA"/>
        </w:rPr>
        <w:t xml:space="preserve"> реагування на </w:t>
      </w:r>
      <w:r w:rsidR="00A05E4D">
        <w:rPr>
          <w:rFonts w:asciiTheme="minorHAnsi" w:hAnsiTheme="minorHAnsi" w:cstheme="minorHAnsi"/>
          <w:szCs w:val="22"/>
          <w:lang w:val="uk-UA"/>
        </w:rPr>
        <w:t>повідомлення щодо порушень прав людини</w:t>
      </w:r>
      <w:r>
        <w:rPr>
          <w:rFonts w:asciiTheme="minorHAnsi" w:hAnsiTheme="minorHAnsi" w:cstheme="minorHAnsi"/>
          <w:szCs w:val="22"/>
        </w:rPr>
        <w:t>;</w:t>
      </w:r>
    </w:p>
    <w:p w14:paraId="1DFF69AA" w14:textId="455D5674" w:rsidR="00306915" w:rsidRPr="00A05E4D" w:rsidRDefault="004363B8" w:rsidP="000C392F">
      <w:pPr>
        <w:pStyle w:val="ListParagraph"/>
        <w:numPr>
          <w:ilvl w:val="0"/>
          <w:numId w:val="49"/>
        </w:numPr>
        <w:spacing w:after="200" w:line="240" w:lineRule="auto"/>
        <w:rPr>
          <w:rFonts w:asciiTheme="minorHAnsi" w:hAnsiTheme="minorHAnsi" w:cstheme="minorHAnsi"/>
          <w:szCs w:val="22"/>
        </w:rPr>
      </w:pPr>
      <w:r>
        <w:rPr>
          <w:rFonts w:asciiTheme="minorHAnsi" w:hAnsiTheme="minorHAnsi" w:cstheme="minorHAnsi"/>
          <w:szCs w:val="22"/>
          <w:lang w:val="uk-UA"/>
        </w:rPr>
        <w:t>р</w:t>
      </w:r>
      <w:r w:rsidR="00A05E4D">
        <w:rPr>
          <w:rFonts w:asciiTheme="minorHAnsi" w:hAnsiTheme="minorHAnsi" w:cstheme="minorHAnsi"/>
          <w:szCs w:val="22"/>
          <w:lang w:val="uk-UA"/>
        </w:rPr>
        <w:t>озширення онлайн-консультування та «секретних» сторінок на Фейсбуці для людей, хворих на ТБ, або з ризиком інфікування ТБ</w:t>
      </w:r>
      <w:r>
        <w:rPr>
          <w:rFonts w:asciiTheme="minorHAnsi" w:hAnsiTheme="minorHAnsi" w:cstheme="minorHAnsi"/>
          <w:szCs w:val="22"/>
        </w:rPr>
        <w:t>.</w:t>
      </w:r>
    </w:p>
    <w:p w14:paraId="18854FE7" w14:textId="37BAE991" w:rsidR="00306915" w:rsidRPr="00A05E4D" w:rsidRDefault="00CD42D0" w:rsidP="000C392F">
      <w:pPr>
        <w:pStyle w:val="ListParagraph"/>
        <w:numPr>
          <w:ilvl w:val="0"/>
          <w:numId w:val="37"/>
        </w:numPr>
        <w:tabs>
          <w:tab w:val="left" w:pos="3828"/>
        </w:tabs>
        <w:spacing w:after="200" w:line="276" w:lineRule="auto"/>
        <w:rPr>
          <w:rFonts w:asciiTheme="minorHAnsi" w:hAnsiTheme="minorHAnsi" w:cstheme="minorHAnsi"/>
          <w:b/>
          <w:szCs w:val="22"/>
        </w:rPr>
      </w:pPr>
      <w:r w:rsidRPr="00A05E4D">
        <w:rPr>
          <w:rFonts w:asciiTheme="minorHAnsi" w:hAnsiTheme="minorHAnsi" w:cstheme="minorHAnsi"/>
          <w:b/>
          <w:szCs w:val="22"/>
        </w:rPr>
        <w:t>(</w:t>
      </w:r>
      <w:r w:rsidR="00A05E4D">
        <w:rPr>
          <w:rFonts w:asciiTheme="minorHAnsi" w:hAnsiTheme="minorHAnsi" w:cstheme="minorHAnsi"/>
          <w:b/>
          <w:szCs w:val="22"/>
          <w:lang w:val="uk-UA"/>
        </w:rPr>
        <w:t>Через високий рівень ко-інфекції ВІЛ</w:t>
      </w:r>
      <w:r w:rsidR="00A05E4D" w:rsidRPr="00A05E4D">
        <w:rPr>
          <w:rFonts w:asciiTheme="minorHAnsi" w:hAnsiTheme="minorHAnsi" w:cstheme="minorHAnsi"/>
          <w:b/>
          <w:szCs w:val="22"/>
        </w:rPr>
        <w:t>/ТБ</w:t>
      </w:r>
      <w:r w:rsidRPr="00A05E4D">
        <w:rPr>
          <w:rFonts w:asciiTheme="minorHAnsi" w:hAnsiTheme="minorHAnsi" w:cstheme="minorHAnsi"/>
          <w:b/>
          <w:szCs w:val="22"/>
        </w:rPr>
        <w:t xml:space="preserve"> </w:t>
      </w:r>
      <w:r w:rsidR="00A05E4D">
        <w:rPr>
          <w:rFonts w:asciiTheme="minorHAnsi" w:hAnsiTheme="minorHAnsi" w:cstheme="minorHAnsi"/>
          <w:b/>
          <w:szCs w:val="22"/>
          <w:lang w:val="uk-UA"/>
        </w:rPr>
        <w:t>і ролі ТБ як основної</w:t>
      </w:r>
      <w:r w:rsidR="002A3189">
        <w:rPr>
          <w:rFonts w:asciiTheme="minorHAnsi" w:hAnsiTheme="minorHAnsi" w:cstheme="minorHAnsi"/>
          <w:b/>
          <w:szCs w:val="22"/>
          <w:lang w:val="uk-UA"/>
        </w:rPr>
        <w:t xml:space="preserve"> причини смертності серед ЛЖВ) Н</w:t>
      </w:r>
      <w:r w:rsidR="00A05E4D">
        <w:rPr>
          <w:rFonts w:asciiTheme="minorHAnsi" w:hAnsiTheme="minorHAnsi" w:cstheme="minorHAnsi"/>
          <w:b/>
          <w:szCs w:val="22"/>
          <w:lang w:val="uk-UA"/>
        </w:rPr>
        <w:t>адання підтримки ВІЛ-сервісним НУО</w:t>
      </w:r>
      <w:r w:rsidR="00306915" w:rsidRPr="00A05E4D">
        <w:rPr>
          <w:rFonts w:asciiTheme="minorHAnsi" w:hAnsiTheme="minorHAnsi" w:cstheme="minorHAnsi"/>
          <w:b/>
          <w:szCs w:val="22"/>
        </w:rPr>
        <w:t>/</w:t>
      </w:r>
      <w:r w:rsidR="00A05E4D">
        <w:rPr>
          <w:rFonts w:asciiTheme="minorHAnsi" w:hAnsiTheme="minorHAnsi" w:cstheme="minorHAnsi"/>
          <w:b/>
          <w:szCs w:val="22"/>
          <w:lang w:val="uk-UA"/>
        </w:rPr>
        <w:t>мережам</w:t>
      </w:r>
      <w:r w:rsidR="00306915" w:rsidRPr="00A05E4D">
        <w:rPr>
          <w:rFonts w:asciiTheme="minorHAnsi" w:hAnsiTheme="minorHAnsi" w:cstheme="minorHAnsi"/>
          <w:b/>
          <w:szCs w:val="22"/>
        </w:rPr>
        <w:t xml:space="preserve">: </w:t>
      </w:r>
    </w:p>
    <w:p w14:paraId="4D5705E4" w14:textId="37ED4FDD" w:rsidR="00306915" w:rsidRPr="0011574D" w:rsidRDefault="004363B8" w:rsidP="000C392F">
      <w:pPr>
        <w:pStyle w:val="ListParagraph"/>
        <w:numPr>
          <w:ilvl w:val="0"/>
          <w:numId w:val="48"/>
        </w:numPr>
        <w:spacing w:after="200" w:line="240" w:lineRule="auto"/>
        <w:rPr>
          <w:rFonts w:asciiTheme="minorHAnsi" w:hAnsiTheme="minorHAnsi" w:cstheme="minorHAnsi"/>
          <w:szCs w:val="22"/>
        </w:rPr>
      </w:pPr>
      <w:r>
        <w:rPr>
          <w:rFonts w:asciiTheme="minorHAnsi" w:hAnsiTheme="minorHAnsi" w:cstheme="minorHAnsi"/>
          <w:szCs w:val="22"/>
          <w:lang w:val="uk-UA"/>
        </w:rPr>
        <w:t>проведення кампаній та підтримка</w:t>
      </w:r>
      <w:r w:rsidR="0011574D">
        <w:rPr>
          <w:rFonts w:asciiTheme="minorHAnsi" w:hAnsiTheme="minorHAnsi" w:cstheme="minorHAnsi"/>
          <w:szCs w:val="22"/>
          <w:lang w:val="uk-UA"/>
        </w:rPr>
        <w:t xml:space="preserve"> груп для зменшення стигми з боку громади, а також внутрішньої стигми у зв</w:t>
      </w:r>
      <w:r w:rsidR="00C6781D" w:rsidRPr="00D62A7D">
        <w:rPr>
          <w:rFonts w:asciiTheme="minorHAnsi" w:hAnsiTheme="minorHAnsi" w:cstheme="minorHAnsi"/>
          <w:szCs w:val="22"/>
          <w:lang w:val="uk-UA"/>
        </w:rPr>
        <w:t>’</w:t>
      </w:r>
      <w:r w:rsidR="0011574D">
        <w:rPr>
          <w:rFonts w:asciiTheme="minorHAnsi" w:hAnsiTheme="minorHAnsi" w:cstheme="minorHAnsi"/>
          <w:szCs w:val="22"/>
          <w:lang w:val="uk-UA"/>
        </w:rPr>
        <w:t>язку з ТБ</w:t>
      </w:r>
      <w:r>
        <w:rPr>
          <w:rFonts w:asciiTheme="minorHAnsi" w:hAnsiTheme="minorHAnsi" w:cstheme="minorHAnsi"/>
          <w:szCs w:val="22"/>
        </w:rPr>
        <w:t>;</w:t>
      </w:r>
    </w:p>
    <w:p w14:paraId="1E89E5C7" w14:textId="45F98301" w:rsidR="00306915" w:rsidRPr="0011574D" w:rsidRDefault="004363B8" w:rsidP="000C392F">
      <w:pPr>
        <w:pStyle w:val="ListParagraph"/>
        <w:numPr>
          <w:ilvl w:val="0"/>
          <w:numId w:val="48"/>
        </w:numPr>
        <w:spacing w:after="200" w:line="240" w:lineRule="auto"/>
        <w:rPr>
          <w:rFonts w:asciiTheme="minorHAnsi" w:hAnsiTheme="minorHAnsi" w:cstheme="minorHAnsi"/>
          <w:szCs w:val="22"/>
        </w:rPr>
      </w:pPr>
      <w:r>
        <w:rPr>
          <w:rFonts w:asciiTheme="minorHAnsi" w:hAnsiTheme="minorHAnsi" w:cstheme="minorHAnsi"/>
          <w:szCs w:val="22"/>
          <w:lang w:val="uk-UA"/>
        </w:rPr>
        <w:t>н</w:t>
      </w:r>
      <w:r w:rsidR="0011574D">
        <w:rPr>
          <w:rFonts w:asciiTheme="minorHAnsi" w:hAnsiTheme="minorHAnsi" w:cstheme="minorHAnsi"/>
          <w:szCs w:val="22"/>
          <w:lang w:val="uk-UA"/>
        </w:rPr>
        <w:t>аставництво та сприяння розвитку та розширенню НУО, які працюють спеціально для того, щоб захищати потреби людей з ТБ</w:t>
      </w:r>
      <w:r>
        <w:rPr>
          <w:rFonts w:asciiTheme="minorHAnsi" w:hAnsiTheme="minorHAnsi" w:cstheme="minorHAnsi"/>
          <w:szCs w:val="22"/>
        </w:rPr>
        <w:t>;</w:t>
      </w:r>
    </w:p>
    <w:p w14:paraId="2B40D6FD" w14:textId="404A0494" w:rsidR="00306915" w:rsidRPr="0011574D" w:rsidRDefault="004363B8" w:rsidP="000C392F">
      <w:pPr>
        <w:pStyle w:val="ListParagraph"/>
        <w:numPr>
          <w:ilvl w:val="0"/>
          <w:numId w:val="48"/>
        </w:numPr>
        <w:spacing w:after="200" w:line="240" w:lineRule="auto"/>
        <w:rPr>
          <w:rFonts w:asciiTheme="minorHAnsi" w:hAnsiTheme="minorHAnsi" w:cstheme="minorHAnsi"/>
          <w:szCs w:val="22"/>
        </w:rPr>
      </w:pPr>
      <w:r>
        <w:rPr>
          <w:rFonts w:asciiTheme="minorHAnsi" w:hAnsiTheme="minorHAnsi" w:cstheme="minorHAnsi"/>
          <w:szCs w:val="22"/>
          <w:lang w:val="uk-UA"/>
        </w:rPr>
        <w:t>з</w:t>
      </w:r>
      <w:r w:rsidR="0011574D">
        <w:rPr>
          <w:rFonts w:asciiTheme="minorHAnsi" w:hAnsiTheme="minorHAnsi" w:cstheme="minorHAnsi"/>
          <w:szCs w:val="22"/>
          <w:lang w:val="uk-UA"/>
        </w:rPr>
        <w:t>абезпечення підготовки аутріч-працівників з питань ТБ</w:t>
      </w:r>
      <w:r w:rsidR="00306915" w:rsidRPr="0011574D">
        <w:rPr>
          <w:rFonts w:asciiTheme="minorHAnsi" w:hAnsiTheme="minorHAnsi" w:cstheme="minorHAnsi"/>
          <w:szCs w:val="22"/>
        </w:rPr>
        <w:t>.</w:t>
      </w:r>
    </w:p>
    <w:p w14:paraId="71847DA0" w14:textId="28CA82D3" w:rsidR="00306915" w:rsidRPr="0011574D" w:rsidRDefault="0011574D" w:rsidP="000C392F">
      <w:pPr>
        <w:pStyle w:val="ListParagraph"/>
        <w:numPr>
          <w:ilvl w:val="0"/>
          <w:numId w:val="37"/>
        </w:numPr>
        <w:spacing w:after="200" w:line="276" w:lineRule="auto"/>
        <w:rPr>
          <w:rFonts w:asciiTheme="minorHAnsi" w:hAnsiTheme="minorHAnsi" w:cstheme="minorHAnsi"/>
          <w:szCs w:val="22"/>
        </w:rPr>
      </w:pPr>
      <w:r>
        <w:rPr>
          <w:rFonts w:asciiTheme="minorHAnsi" w:hAnsiTheme="minorHAnsi" w:cstheme="minorHAnsi"/>
          <w:b/>
          <w:szCs w:val="22"/>
          <w:lang w:val="uk-UA"/>
        </w:rPr>
        <w:t>Підтримка Міністерства охорони здоров</w:t>
      </w:r>
      <w:r w:rsidR="00C6781D" w:rsidRPr="00D62A7D">
        <w:rPr>
          <w:rFonts w:asciiTheme="minorHAnsi" w:hAnsiTheme="minorHAnsi" w:cstheme="minorHAnsi"/>
          <w:szCs w:val="22"/>
          <w:lang w:val="uk-UA"/>
        </w:rPr>
        <w:t>’</w:t>
      </w:r>
      <w:r w:rsidR="002A3189">
        <w:rPr>
          <w:rFonts w:asciiTheme="minorHAnsi" w:hAnsiTheme="minorHAnsi" w:cstheme="minorHAnsi"/>
          <w:b/>
          <w:szCs w:val="22"/>
          <w:lang w:val="uk-UA"/>
        </w:rPr>
        <w:t>я та інших</w:t>
      </w:r>
      <w:r>
        <w:rPr>
          <w:rFonts w:asciiTheme="minorHAnsi" w:hAnsiTheme="minorHAnsi" w:cstheme="minorHAnsi"/>
          <w:b/>
          <w:szCs w:val="22"/>
          <w:lang w:val="uk-UA"/>
        </w:rPr>
        <w:t xml:space="preserve"> органів державної влади</w:t>
      </w:r>
      <w:r w:rsidR="00306915" w:rsidRPr="0011574D">
        <w:rPr>
          <w:rFonts w:asciiTheme="minorHAnsi" w:hAnsiTheme="minorHAnsi" w:cstheme="minorHAnsi"/>
          <w:szCs w:val="22"/>
        </w:rPr>
        <w:t>:</w:t>
      </w:r>
    </w:p>
    <w:p w14:paraId="02D45B8A" w14:textId="4CF8C42F" w:rsidR="00306915" w:rsidRPr="00786E65" w:rsidRDefault="004363B8" w:rsidP="000C392F">
      <w:pPr>
        <w:pStyle w:val="ListParagraph"/>
        <w:numPr>
          <w:ilvl w:val="1"/>
          <w:numId w:val="47"/>
        </w:numPr>
        <w:spacing w:after="200" w:line="240" w:lineRule="auto"/>
        <w:rPr>
          <w:rFonts w:asciiTheme="minorHAnsi" w:hAnsiTheme="minorHAnsi" w:cstheme="minorHAnsi"/>
          <w:szCs w:val="22"/>
        </w:rPr>
      </w:pPr>
      <w:r>
        <w:rPr>
          <w:rFonts w:asciiTheme="minorHAnsi" w:hAnsiTheme="minorHAnsi" w:cstheme="minorHAnsi"/>
          <w:szCs w:val="22"/>
          <w:lang w:val="uk-UA"/>
        </w:rPr>
        <w:t>п</w:t>
      </w:r>
      <w:r w:rsidR="002A3189">
        <w:rPr>
          <w:rFonts w:asciiTheme="minorHAnsi" w:hAnsiTheme="minorHAnsi" w:cstheme="minorHAnsi"/>
          <w:szCs w:val="22"/>
          <w:lang w:val="uk-UA"/>
        </w:rPr>
        <w:t xml:space="preserve">роведення загальнонаціональної кампанії </w:t>
      </w:r>
      <w:r w:rsidR="00786E65">
        <w:rPr>
          <w:rFonts w:asciiTheme="minorHAnsi" w:hAnsiTheme="minorHAnsi" w:cstheme="minorHAnsi"/>
          <w:szCs w:val="22"/>
          <w:lang w:val="uk-UA"/>
        </w:rPr>
        <w:t>щодо стигм</w:t>
      </w:r>
      <w:r w:rsidR="002A3189">
        <w:rPr>
          <w:rFonts w:asciiTheme="minorHAnsi" w:hAnsiTheme="minorHAnsi" w:cstheme="minorHAnsi"/>
          <w:szCs w:val="22"/>
          <w:lang w:val="uk-UA"/>
        </w:rPr>
        <w:t>и</w:t>
      </w:r>
      <w:r w:rsidR="00786E65">
        <w:rPr>
          <w:rFonts w:asciiTheme="minorHAnsi" w:hAnsiTheme="minorHAnsi" w:cstheme="minorHAnsi"/>
          <w:szCs w:val="22"/>
          <w:lang w:val="uk-UA"/>
        </w:rPr>
        <w:t xml:space="preserve"> та дискримінації людей, які живуть з ВІЛ </w:t>
      </w:r>
      <w:r w:rsidR="002A3189">
        <w:rPr>
          <w:rFonts w:asciiTheme="minorHAnsi" w:hAnsiTheme="minorHAnsi" w:cstheme="minorHAnsi"/>
          <w:szCs w:val="22"/>
          <w:lang w:val="uk-UA"/>
        </w:rPr>
        <w:t>і</w:t>
      </w:r>
      <w:r w:rsidR="00786E65">
        <w:rPr>
          <w:rFonts w:asciiTheme="minorHAnsi" w:hAnsiTheme="minorHAnsi" w:cstheme="minorHAnsi"/>
          <w:szCs w:val="22"/>
          <w:lang w:val="uk-UA"/>
        </w:rPr>
        <w:t xml:space="preserve"> постраждали від ТБ, у тому числі сприяння розповсюдженню чіткої інформації про кожне захворювання, як воно передається чи не передається, наскільки важливо пройти тестування та лікування, та чому </w:t>
      </w:r>
      <w:r>
        <w:rPr>
          <w:rFonts w:asciiTheme="minorHAnsi" w:hAnsiTheme="minorHAnsi" w:cstheme="minorHAnsi"/>
          <w:szCs w:val="22"/>
          <w:lang w:val="uk-UA"/>
        </w:rPr>
        <w:t>стигма – це неправильно і не</w:t>
      </w:r>
      <w:r w:rsidR="002A3189">
        <w:rPr>
          <w:rFonts w:asciiTheme="minorHAnsi" w:hAnsiTheme="minorHAnsi" w:cstheme="minorHAnsi"/>
          <w:szCs w:val="22"/>
          <w:lang w:val="uk-UA"/>
        </w:rPr>
        <w:t>потрібно</w:t>
      </w:r>
      <w:r>
        <w:rPr>
          <w:rFonts w:asciiTheme="minorHAnsi" w:hAnsiTheme="minorHAnsi" w:cstheme="minorHAnsi"/>
          <w:szCs w:val="22"/>
        </w:rPr>
        <w:t>;</w:t>
      </w:r>
    </w:p>
    <w:p w14:paraId="27C86CB7" w14:textId="46B9C898" w:rsidR="00306915" w:rsidRPr="003212EE" w:rsidRDefault="004363B8" w:rsidP="000C392F">
      <w:pPr>
        <w:pStyle w:val="ListParagraph"/>
        <w:numPr>
          <w:ilvl w:val="1"/>
          <w:numId w:val="47"/>
        </w:numPr>
        <w:spacing w:after="200" w:line="240" w:lineRule="auto"/>
        <w:rPr>
          <w:rFonts w:asciiTheme="minorHAnsi" w:hAnsiTheme="minorHAnsi" w:cstheme="minorHAnsi"/>
          <w:szCs w:val="22"/>
        </w:rPr>
      </w:pPr>
      <w:r>
        <w:rPr>
          <w:rFonts w:asciiTheme="minorHAnsi" w:hAnsiTheme="minorHAnsi" w:cstheme="minorHAnsi"/>
          <w:szCs w:val="22"/>
          <w:lang w:val="uk-UA"/>
        </w:rPr>
        <w:t>р</w:t>
      </w:r>
      <w:r w:rsidR="002A3189">
        <w:rPr>
          <w:rFonts w:asciiTheme="minorHAnsi" w:hAnsiTheme="minorHAnsi" w:cstheme="minorHAnsi"/>
          <w:szCs w:val="22"/>
          <w:lang w:val="uk-UA"/>
        </w:rPr>
        <w:t>озбивк</w:t>
      </w:r>
      <w:r>
        <w:rPr>
          <w:rFonts w:asciiTheme="minorHAnsi" w:hAnsiTheme="minorHAnsi" w:cstheme="minorHAnsi"/>
          <w:szCs w:val="22"/>
          <w:lang w:val="uk-UA"/>
        </w:rPr>
        <w:t>а</w:t>
      </w:r>
      <w:r w:rsidR="00786E65">
        <w:rPr>
          <w:rFonts w:asciiTheme="minorHAnsi" w:hAnsiTheme="minorHAnsi" w:cstheme="minorHAnsi"/>
          <w:szCs w:val="22"/>
          <w:lang w:val="uk-UA"/>
        </w:rPr>
        <w:t xml:space="preserve"> статистику щодо діагностики та лікування</w:t>
      </w:r>
      <w:r w:rsidR="00395755">
        <w:rPr>
          <w:rFonts w:asciiTheme="minorHAnsi" w:hAnsiTheme="minorHAnsi" w:cstheme="minorHAnsi"/>
          <w:szCs w:val="22"/>
          <w:lang w:val="uk-UA"/>
        </w:rPr>
        <w:t xml:space="preserve"> ТБ за статтю</w:t>
      </w:r>
      <w:r>
        <w:rPr>
          <w:rFonts w:asciiTheme="minorHAnsi" w:hAnsiTheme="minorHAnsi" w:cstheme="minorHAnsi"/>
          <w:szCs w:val="22"/>
        </w:rPr>
        <w:t>;</w:t>
      </w:r>
    </w:p>
    <w:p w14:paraId="4EFF6912" w14:textId="4CC6F646" w:rsidR="00306915" w:rsidRPr="003212EE" w:rsidRDefault="00E54809" w:rsidP="000C392F">
      <w:pPr>
        <w:pStyle w:val="ListParagraph"/>
        <w:numPr>
          <w:ilvl w:val="1"/>
          <w:numId w:val="47"/>
        </w:numPr>
        <w:spacing w:after="200" w:line="240" w:lineRule="auto"/>
        <w:rPr>
          <w:rFonts w:asciiTheme="minorHAnsi" w:hAnsiTheme="minorHAnsi" w:cstheme="minorHAnsi"/>
          <w:szCs w:val="22"/>
        </w:rPr>
      </w:pPr>
      <w:r>
        <w:rPr>
          <w:rFonts w:asciiTheme="minorHAnsi" w:hAnsiTheme="minorHAnsi" w:cstheme="minorHAnsi"/>
          <w:szCs w:val="22"/>
          <w:lang w:val="uk-UA"/>
        </w:rPr>
        <w:t>н</w:t>
      </w:r>
      <w:r w:rsidRPr="00590777">
        <w:rPr>
          <w:rFonts w:asciiTheme="minorHAnsi" w:hAnsiTheme="minorHAnsi" w:cstheme="minorHAnsi"/>
          <w:szCs w:val="22"/>
          <w:lang w:val="uk-UA"/>
        </w:rPr>
        <w:t>адання навчальних матеріалів з питань прав людини у зв’язку з ТБ для шкільної та університетської програми, навчання (разом із НУО) адміністративного персоналу шкіл, університетів та інших навчальних закладів тому, як користуватися цими матеріалами</w:t>
      </w:r>
      <w:r>
        <w:rPr>
          <w:rFonts w:asciiTheme="minorHAnsi" w:hAnsiTheme="minorHAnsi" w:cstheme="minorHAnsi"/>
          <w:szCs w:val="22"/>
          <w:lang w:val="uk-UA"/>
        </w:rPr>
        <w:t>;</w:t>
      </w:r>
    </w:p>
    <w:p w14:paraId="7695A884" w14:textId="3E6BA9DA" w:rsidR="00DE2B9C" w:rsidRPr="00DE2B9C" w:rsidRDefault="004363B8" w:rsidP="000C392F">
      <w:pPr>
        <w:pStyle w:val="ListParagraph"/>
        <w:numPr>
          <w:ilvl w:val="1"/>
          <w:numId w:val="47"/>
        </w:numPr>
        <w:spacing w:after="200" w:line="240" w:lineRule="auto"/>
        <w:rPr>
          <w:rFonts w:asciiTheme="minorHAnsi" w:hAnsiTheme="minorHAnsi" w:cstheme="minorHAnsi"/>
          <w:szCs w:val="22"/>
        </w:rPr>
      </w:pPr>
      <w:r>
        <w:rPr>
          <w:rFonts w:asciiTheme="minorHAnsi" w:hAnsiTheme="minorHAnsi" w:cstheme="minorHAnsi"/>
          <w:szCs w:val="22"/>
          <w:lang w:val="uk-UA"/>
        </w:rPr>
        <w:t>р</w:t>
      </w:r>
      <w:r w:rsidR="00374A8A">
        <w:rPr>
          <w:rFonts w:asciiTheme="minorHAnsi" w:hAnsiTheme="minorHAnsi" w:cstheme="minorHAnsi"/>
          <w:szCs w:val="22"/>
          <w:lang w:val="uk-UA"/>
        </w:rPr>
        <w:t>обота з профспілками з метою охоплення підприємств заходами, пов</w:t>
      </w:r>
      <w:r w:rsidR="00C6781D" w:rsidRPr="00D62A7D">
        <w:rPr>
          <w:rFonts w:asciiTheme="minorHAnsi" w:hAnsiTheme="minorHAnsi" w:cstheme="minorHAnsi"/>
          <w:szCs w:val="22"/>
          <w:lang w:val="uk-UA"/>
        </w:rPr>
        <w:t>’</w:t>
      </w:r>
      <w:r w:rsidR="00374A8A">
        <w:rPr>
          <w:rFonts w:asciiTheme="minorHAnsi" w:hAnsiTheme="minorHAnsi" w:cstheme="minorHAnsi"/>
          <w:szCs w:val="22"/>
          <w:lang w:val="uk-UA"/>
        </w:rPr>
        <w:t>язаними із забезпеченням прав людини у зв</w:t>
      </w:r>
      <w:r w:rsidR="00C6781D" w:rsidRPr="00D62A7D">
        <w:rPr>
          <w:rFonts w:asciiTheme="minorHAnsi" w:hAnsiTheme="minorHAnsi" w:cstheme="minorHAnsi"/>
          <w:szCs w:val="22"/>
          <w:lang w:val="uk-UA"/>
        </w:rPr>
        <w:t>’</w:t>
      </w:r>
      <w:r w:rsidR="00374A8A">
        <w:rPr>
          <w:rFonts w:asciiTheme="minorHAnsi" w:hAnsiTheme="minorHAnsi" w:cstheme="minorHAnsi"/>
          <w:szCs w:val="22"/>
          <w:lang w:val="uk-UA"/>
        </w:rPr>
        <w:t>язку з ТБ</w:t>
      </w:r>
      <w:r w:rsidR="00DE2B9C">
        <w:rPr>
          <w:rFonts w:asciiTheme="minorHAnsi" w:hAnsiTheme="minorHAnsi" w:cstheme="minorHAnsi"/>
          <w:szCs w:val="22"/>
          <w:lang w:val="uk-UA"/>
        </w:rPr>
        <w:t>.</w:t>
      </w:r>
    </w:p>
    <w:p w14:paraId="621F62FD" w14:textId="16B8A65D" w:rsidR="00DD3453" w:rsidRPr="00D73FE8" w:rsidRDefault="00D73FE8" w:rsidP="005B1370">
      <w:pPr>
        <w:spacing w:line="288" w:lineRule="auto"/>
        <w:rPr>
          <w:rFonts w:asciiTheme="minorHAnsi" w:hAnsiTheme="minorHAnsi" w:cstheme="minorHAnsi"/>
        </w:rPr>
      </w:pPr>
      <w:r>
        <w:rPr>
          <w:rFonts w:asciiTheme="minorHAnsi" w:hAnsiTheme="minorHAnsi" w:cstheme="minorHAnsi"/>
          <w:lang w:val="uk-UA"/>
        </w:rPr>
        <w:t>Крім того</w:t>
      </w:r>
      <w:r w:rsidR="00DD3453" w:rsidRPr="00D73FE8">
        <w:rPr>
          <w:rFonts w:asciiTheme="minorHAnsi" w:hAnsiTheme="minorHAnsi" w:cstheme="minorHAnsi"/>
        </w:rPr>
        <w:t xml:space="preserve">, </w:t>
      </w:r>
      <w:r>
        <w:rPr>
          <w:rFonts w:asciiTheme="minorHAnsi" w:hAnsiTheme="minorHAnsi" w:cstheme="minorHAnsi"/>
          <w:lang w:val="uk-UA"/>
        </w:rPr>
        <w:t xml:space="preserve">слід регулярно </w:t>
      </w:r>
      <w:r w:rsidR="002A3189">
        <w:rPr>
          <w:rFonts w:asciiTheme="minorHAnsi" w:hAnsiTheme="minorHAnsi" w:cstheme="minorHAnsi"/>
          <w:lang w:val="uk-UA"/>
        </w:rPr>
        <w:t>вимірювати стигму</w:t>
      </w:r>
      <w:r>
        <w:rPr>
          <w:rFonts w:asciiTheme="minorHAnsi" w:hAnsiTheme="minorHAnsi" w:cstheme="minorHAnsi"/>
          <w:lang w:val="uk-UA"/>
        </w:rPr>
        <w:t xml:space="preserve"> щодо ТБ</w:t>
      </w:r>
      <w:r w:rsidR="002A3189">
        <w:rPr>
          <w:rFonts w:asciiTheme="minorHAnsi" w:hAnsiTheme="minorHAnsi" w:cstheme="minorHAnsi"/>
          <w:lang w:val="uk-UA"/>
        </w:rPr>
        <w:t xml:space="preserve"> відповідно до узгоджених процедур</w:t>
      </w:r>
      <w:r w:rsidR="00DD3453" w:rsidRPr="00D73FE8">
        <w:rPr>
          <w:rFonts w:asciiTheme="minorHAnsi" w:hAnsiTheme="minorHAnsi" w:cstheme="minorHAnsi"/>
        </w:rPr>
        <w:t>.</w:t>
      </w:r>
    </w:p>
    <w:p w14:paraId="4B9B14BC" w14:textId="77777777" w:rsidR="00427A47" w:rsidRPr="00D73FE8" w:rsidRDefault="00427A47" w:rsidP="00B75ADD">
      <w:pPr>
        <w:rPr>
          <w:rFonts w:asciiTheme="minorHAnsi" w:hAnsiTheme="minorHAnsi" w:cstheme="minorHAnsi"/>
        </w:rPr>
      </w:pPr>
    </w:p>
    <w:p w14:paraId="440A88B5" w14:textId="1612FC66" w:rsidR="00B75ADD" w:rsidRPr="0084772C" w:rsidRDefault="00640C4E" w:rsidP="0084772C">
      <w:pPr>
        <w:pStyle w:val="Heading3"/>
        <w:rPr>
          <w:rFonts w:asciiTheme="minorHAnsi" w:hAnsiTheme="minorHAnsi" w:cstheme="minorHAnsi"/>
          <w:i/>
          <w:color w:val="auto"/>
          <w:lang w:val="uk-UA"/>
        </w:rPr>
      </w:pPr>
      <w:bookmarkStart w:id="33" w:name="_Toc513992711"/>
      <w:r w:rsidRPr="00640C4E">
        <w:rPr>
          <w:rFonts w:asciiTheme="minorHAnsi" w:hAnsiTheme="minorHAnsi" w:cstheme="minorHAnsi"/>
          <w:i/>
          <w:color w:val="auto"/>
          <w:lang w:val="uk-UA"/>
        </w:rPr>
        <w:t>ПН</w:t>
      </w:r>
      <w:r w:rsidR="00B75ADD" w:rsidRPr="0084772C">
        <w:rPr>
          <w:rFonts w:asciiTheme="minorHAnsi" w:hAnsiTheme="minorHAnsi" w:cstheme="minorHAnsi"/>
          <w:i/>
          <w:color w:val="auto"/>
          <w:lang w:val="uk-UA"/>
        </w:rPr>
        <w:t xml:space="preserve"> 2: </w:t>
      </w:r>
      <w:r w:rsidR="00E64C4D" w:rsidRPr="0084772C">
        <w:rPr>
          <w:rFonts w:asciiTheme="minorHAnsi" w:hAnsiTheme="minorHAnsi" w:cstheme="minorHAnsi"/>
          <w:i/>
          <w:color w:val="auto"/>
          <w:lang w:val="uk-UA"/>
        </w:rPr>
        <w:t>Скорочення пов</w:t>
      </w:r>
      <w:r w:rsidR="00C6781D" w:rsidRPr="0084772C">
        <w:rPr>
          <w:rFonts w:asciiTheme="minorHAnsi" w:hAnsiTheme="minorHAnsi" w:cstheme="minorHAnsi"/>
          <w:i/>
          <w:color w:val="auto"/>
          <w:lang w:val="uk-UA"/>
        </w:rPr>
        <w:t>’</w:t>
      </w:r>
      <w:r w:rsidR="00E64C4D" w:rsidRPr="0084772C">
        <w:rPr>
          <w:rFonts w:asciiTheme="minorHAnsi" w:hAnsiTheme="minorHAnsi" w:cstheme="minorHAnsi"/>
          <w:i/>
          <w:color w:val="auto"/>
          <w:lang w:val="uk-UA"/>
        </w:rPr>
        <w:t>язаних із гендерною приналежністю бар</w:t>
      </w:r>
      <w:r w:rsidR="00C6781D" w:rsidRPr="0084772C">
        <w:rPr>
          <w:rFonts w:asciiTheme="minorHAnsi" w:hAnsiTheme="minorHAnsi" w:cstheme="minorHAnsi"/>
          <w:i/>
          <w:color w:val="auto"/>
          <w:lang w:val="uk-UA"/>
        </w:rPr>
        <w:t>’</w:t>
      </w:r>
      <w:r w:rsidR="00E64C4D" w:rsidRPr="0084772C">
        <w:rPr>
          <w:rFonts w:asciiTheme="minorHAnsi" w:hAnsiTheme="minorHAnsi" w:cstheme="minorHAnsi"/>
          <w:i/>
          <w:color w:val="auto"/>
          <w:lang w:val="uk-UA"/>
        </w:rPr>
        <w:t xml:space="preserve">єрів </w:t>
      </w:r>
      <w:r w:rsidR="00575976">
        <w:rPr>
          <w:rFonts w:asciiTheme="minorHAnsi" w:hAnsiTheme="minorHAnsi" w:cstheme="minorHAnsi"/>
          <w:i/>
          <w:color w:val="auto"/>
          <w:lang w:val="uk-UA"/>
        </w:rPr>
        <w:t xml:space="preserve">на шляху </w:t>
      </w:r>
      <w:r w:rsidR="00E64C4D" w:rsidRPr="0084772C">
        <w:rPr>
          <w:rFonts w:asciiTheme="minorHAnsi" w:hAnsiTheme="minorHAnsi" w:cstheme="minorHAnsi"/>
          <w:i/>
          <w:color w:val="auto"/>
          <w:lang w:val="uk-UA"/>
        </w:rPr>
        <w:t>до ТБ-послуг</w:t>
      </w:r>
      <w:bookmarkEnd w:id="33"/>
      <w:r w:rsidR="00B75ADD" w:rsidRPr="0084772C">
        <w:rPr>
          <w:rFonts w:asciiTheme="minorHAnsi" w:hAnsiTheme="minorHAnsi" w:cstheme="minorHAnsi"/>
          <w:i/>
          <w:color w:val="auto"/>
          <w:lang w:val="uk-UA"/>
        </w:rPr>
        <w:t xml:space="preserve"> </w:t>
      </w:r>
    </w:p>
    <w:p w14:paraId="1373E893" w14:textId="0FB87785" w:rsidR="00B75ADD" w:rsidRPr="009B2891" w:rsidRDefault="00E64C4D" w:rsidP="00B75ADD">
      <w:pPr>
        <w:rPr>
          <w:rFonts w:asciiTheme="minorHAnsi" w:hAnsiTheme="minorHAnsi" w:cstheme="minorHAnsi"/>
          <w:szCs w:val="22"/>
          <w:lang w:val="uk-UA"/>
        </w:rPr>
      </w:pPr>
      <w:r>
        <w:rPr>
          <w:rFonts w:asciiTheme="minorHAnsi" w:hAnsiTheme="minorHAnsi" w:cstheme="minorHAnsi"/>
          <w:szCs w:val="22"/>
          <w:lang w:val="uk-UA"/>
        </w:rPr>
        <w:t>Хоча донори стверджували, що для вирішення пов</w:t>
      </w:r>
      <w:r w:rsidR="00C6781D" w:rsidRPr="00D62A7D">
        <w:rPr>
          <w:rFonts w:asciiTheme="minorHAnsi" w:hAnsiTheme="minorHAnsi" w:cstheme="minorHAnsi"/>
          <w:szCs w:val="22"/>
          <w:lang w:val="uk-UA"/>
        </w:rPr>
        <w:t>’</w:t>
      </w:r>
      <w:r>
        <w:rPr>
          <w:rFonts w:asciiTheme="minorHAnsi" w:hAnsiTheme="minorHAnsi" w:cstheme="minorHAnsi"/>
          <w:szCs w:val="22"/>
          <w:lang w:val="uk-UA"/>
        </w:rPr>
        <w:t>язаних із гендерною приналежністю бар</w:t>
      </w:r>
      <w:r w:rsidR="00C6781D" w:rsidRPr="00D62A7D">
        <w:rPr>
          <w:rFonts w:asciiTheme="minorHAnsi" w:hAnsiTheme="minorHAnsi" w:cstheme="minorHAnsi"/>
          <w:szCs w:val="22"/>
          <w:lang w:val="uk-UA"/>
        </w:rPr>
        <w:t>’</w:t>
      </w:r>
      <w:r>
        <w:rPr>
          <w:rFonts w:asciiTheme="minorHAnsi" w:hAnsiTheme="minorHAnsi" w:cstheme="minorHAnsi"/>
          <w:szCs w:val="22"/>
          <w:lang w:val="uk-UA"/>
        </w:rPr>
        <w:t>єрів</w:t>
      </w:r>
      <w:r w:rsidR="00FB4845">
        <w:rPr>
          <w:rFonts w:asciiTheme="minorHAnsi" w:hAnsiTheme="minorHAnsi" w:cstheme="minorHAnsi"/>
          <w:szCs w:val="22"/>
          <w:lang w:val="uk-UA"/>
        </w:rPr>
        <w:t xml:space="preserve"> на шляху</w:t>
      </w:r>
      <w:r>
        <w:rPr>
          <w:rFonts w:asciiTheme="minorHAnsi" w:hAnsiTheme="minorHAnsi" w:cstheme="minorHAnsi"/>
          <w:szCs w:val="22"/>
          <w:lang w:val="uk-UA"/>
        </w:rPr>
        <w:t xml:space="preserve"> до ТБ послуг у 2016 році була виділена невеличка сума, </w:t>
      </w:r>
      <w:r w:rsidR="009B2891">
        <w:rPr>
          <w:rFonts w:asciiTheme="minorHAnsi" w:hAnsiTheme="minorHAnsi" w:cstheme="minorHAnsi"/>
          <w:szCs w:val="22"/>
          <w:lang w:val="uk-UA"/>
        </w:rPr>
        <w:t xml:space="preserve">ідентифікувати будь-які конкретні </w:t>
      </w:r>
      <w:r w:rsidR="009B2891">
        <w:rPr>
          <w:rFonts w:asciiTheme="minorHAnsi" w:hAnsiTheme="minorHAnsi" w:cstheme="minorHAnsi"/>
          <w:szCs w:val="22"/>
          <w:lang w:val="uk-UA"/>
        </w:rPr>
        <w:lastRenderedPageBreak/>
        <w:t xml:space="preserve">заходи, які би відповідали цьому </w:t>
      </w:r>
      <w:r w:rsidR="00FB4845">
        <w:rPr>
          <w:rFonts w:asciiTheme="minorHAnsi" w:hAnsiTheme="minorHAnsi" w:cstheme="minorHAnsi"/>
          <w:szCs w:val="22"/>
          <w:lang w:val="uk-UA"/>
        </w:rPr>
        <w:t>програмному напряму</w:t>
      </w:r>
      <w:r w:rsidR="009B2891">
        <w:rPr>
          <w:rFonts w:asciiTheme="minorHAnsi" w:hAnsiTheme="minorHAnsi" w:cstheme="minorHAnsi"/>
          <w:szCs w:val="22"/>
          <w:lang w:val="uk-UA"/>
        </w:rPr>
        <w:t>, за винятком оцінки гендерних проблем у зв</w:t>
      </w:r>
      <w:r w:rsidR="00C6781D" w:rsidRPr="00D62A7D">
        <w:rPr>
          <w:rFonts w:asciiTheme="minorHAnsi" w:hAnsiTheme="minorHAnsi" w:cstheme="minorHAnsi"/>
          <w:szCs w:val="22"/>
          <w:lang w:val="uk-UA"/>
        </w:rPr>
        <w:t>’</w:t>
      </w:r>
      <w:r w:rsidR="009B2891">
        <w:rPr>
          <w:rFonts w:asciiTheme="minorHAnsi" w:hAnsiTheme="minorHAnsi" w:cstheme="minorHAnsi"/>
          <w:szCs w:val="22"/>
          <w:lang w:val="uk-UA"/>
        </w:rPr>
        <w:t>язку з ТБ, яку проводило партнерство «Зупинимо ТБ»</w:t>
      </w:r>
      <w:r w:rsidR="00E54809">
        <w:rPr>
          <w:rFonts w:asciiTheme="minorHAnsi" w:hAnsiTheme="minorHAnsi" w:cstheme="minorHAnsi"/>
          <w:szCs w:val="22"/>
          <w:lang w:val="uk-UA"/>
        </w:rPr>
        <w:t>, було важко</w:t>
      </w:r>
      <w:r w:rsidR="00B75ADD" w:rsidRPr="0084772C">
        <w:rPr>
          <w:rFonts w:asciiTheme="minorHAnsi" w:hAnsiTheme="minorHAnsi" w:cstheme="minorHAnsi"/>
          <w:szCs w:val="22"/>
          <w:lang w:val="uk-UA"/>
        </w:rPr>
        <w:t xml:space="preserve">. </w:t>
      </w:r>
      <w:r w:rsidR="009B2891">
        <w:rPr>
          <w:rFonts w:asciiTheme="minorHAnsi" w:hAnsiTheme="minorHAnsi" w:cstheme="minorHAnsi"/>
          <w:szCs w:val="22"/>
          <w:lang w:val="uk-UA"/>
        </w:rPr>
        <w:t>Крім того, надавалась підтримка при проведенні регулярних засідань Координаційної Ради з питань ТБ,</w:t>
      </w:r>
      <w:r w:rsidR="00FB4845">
        <w:rPr>
          <w:rFonts w:asciiTheme="minorHAnsi" w:hAnsiTheme="minorHAnsi" w:cstheme="minorHAnsi"/>
          <w:szCs w:val="22"/>
          <w:lang w:val="uk-UA"/>
        </w:rPr>
        <w:t xml:space="preserve"> в ході яких розглядались питання </w:t>
      </w:r>
      <w:r w:rsidR="009B2891">
        <w:rPr>
          <w:rFonts w:asciiTheme="minorHAnsi" w:hAnsiTheme="minorHAnsi" w:cstheme="minorHAnsi"/>
          <w:szCs w:val="22"/>
          <w:lang w:val="uk-UA"/>
        </w:rPr>
        <w:t>пов</w:t>
      </w:r>
      <w:r w:rsidR="00C6781D" w:rsidRPr="00D62A7D">
        <w:rPr>
          <w:rFonts w:asciiTheme="minorHAnsi" w:hAnsiTheme="minorHAnsi" w:cstheme="minorHAnsi"/>
          <w:szCs w:val="22"/>
          <w:lang w:val="uk-UA"/>
        </w:rPr>
        <w:t>’</w:t>
      </w:r>
      <w:r w:rsidR="00C000DB">
        <w:rPr>
          <w:rFonts w:asciiTheme="minorHAnsi" w:hAnsiTheme="minorHAnsi" w:cstheme="minorHAnsi"/>
          <w:szCs w:val="22"/>
          <w:lang w:val="uk-UA"/>
        </w:rPr>
        <w:t>язаних із гендерною</w:t>
      </w:r>
      <w:r w:rsidR="009B2891">
        <w:rPr>
          <w:rFonts w:asciiTheme="minorHAnsi" w:hAnsiTheme="minorHAnsi" w:cstheme="minorHAnsi"/>
          <w:szCs w:val="22"/>
          <w:lang w:val="uk-UA"/>
        </w:rPr>
        <w:t xml:space="preserve"> приналежністю бар</w:t>
      </w:r>
      <w:r w:rsidR="00C6781D" w:rsidRPr="00D62A7D">
        <w:rPr>
          <w:rFonts w:asciiTheme="minorHAnsi" w:hAnsiTheme="minorHAnsi" w:cstheme="minorHAnsi"/>
          <w:szCs w:val="22"/>
          <w:lang w:val="uk-UA"/>
        </w:rPr>
        <w:t>’</w:t>
      </w:r>
      <w:r w:rsidR="009B2891">
        <w:rPr>
          <w:rFonts w:asciiTheme="minorHAnsi" w:hAnsiTheme="minorHAnsi" w:cstheme="minorHAnsi"/>
          <w:szCs w:val="22"/>
          <w:lang w:val="uk-UA"/>
        </w:rPr>
        <w:t>єрів до ТБ-послуг</w:t>
      </w:r>
      <w:r w:rsidR="00B75ADD" w:rsidRPr="009B2891">
        <w:rPr>
          <w:rFonts w:asciiTheme="minorHAnsi" w:hAnsiTheme="minorHAnsi" w:cstheme="minorHAnsi"/>
          <w:szCs w:val="22"/>
        </w:rPr>
        <w:t>.</w:t>
      </w:r>
    </w:p>
    <w:p w14:paraId="1646DEFB" w14:textId="126F13EC" w:rsidR="00E64C4D" w:rsidRPr="00E64C4D" w:rsidRDefault="00E64C4D" w:rsidP="00E64C4D">
      <w:pPr>
        <w:rPr>
          <w:rFonts w:asciiTheme="minorHAnsi" w:hAnsiTheme="minorHAnsi" w:cstheme="minorHAnsi"/>
        </w:rPr>
      </w:pPr>
      <w:r w:rsidRPr="00E64C4D">
        <w:rPr>
          <w:rFonts w:asciiTheme="minorHAnsi" w:hAnsiTheme="minorHAnsi" w:cstheme="minorHAnsi"/>
          <w:lang w:val="uk-UA"/>
        </w:rPr>
        <w:t xml:space="preserve">Елементи запропонованої за цим </w:t>
      </w:r>
      <w:r w:rsidR="003108F5">
        <w:rPr>
          <w:rFonts w:asciiTheme="minorHAnsi" w:hAnsiTheme="minorHAnsi" w:cstheme="minorHAnsi"/>
          <w:lang w:val="uk-UA"/>
        </w:rPr>
        <w:t>напрямом програми</w:t>
      </w:r>
      <w:r w:rsidRPr="00E64C4D">
        <w:rPr>
          <w:rFonts w:asciiTheme="minorHAnsi" w:hAnsiTheme="minorHAnsi" w:cstheme="minorHAnsi"/>
          <w:lang w:val="uk-UA"/>
        </w:rPr>
        <w:t xml:space="preserve"> включають наступне</w:t>
      </w:r>
      <w:r w:rsidRPr="00E64C4D">
        <w:rPr>
          <w:rFonts w:asciiTheme="minorHAnsi" w:hAnsiTheme="minorHAnsi" w:cstheme="minorHAnsi"/>
        </w:rPr>
        <w:t>:</w:t>
      </w:r>
    </w:p>
    <w:p w14:paraId="2B2C3937" w14:textId="1F07C695" w:rsidR="00306915" w:rsidRPr="004D1EC1" w:rsidRDefault="004D1EC1" w:rsidP="000C392F">
      <w:pPr>
        <w:pStyle w:val="ListParagraph"/>
        <w:numPr>
          <w:ilvl w:val="0"/>
          <w:numId w:val="46"/>
        </w:numPr>
        <w:spacing w:after="0" w:line="240" w:lineRule="auto"/>
        <w:rPr>
          <w:rFonts w:asciiTheme="minorHAnsi" w:hAnsiTheme="minorHAnsi" w:cstheme="minorHAnsi"/>
          <w:szCs w:val="22"/>
        </w:rPr>
      </w:pPr>
      <w:r>
        <w:rPr>
          <w:rFonts w:asciiTheme="minorHAnsi" w:hAnsiTheme="minorHAnsi" w:cstheme="minorHAnsi"/>
          <w:szCs w:val="22"/>
          <w:lang w:val="uk-UA"/>
        </w:rPr>
        <w:t>ТБ-сервісні НУО повинні налагодити догляд за дітьми для задоволення потреб представників груп підвищеного ризику (особливо жінок) із маленькими дітьми, так щоб вони могли ходити на медичні огляди</w:t>
      </w:r>
      <w:r w:rsidR="00C000DB">
        <w:rPr>
          <w:rFonts w:asciiTheme="minorHAnsi" w:hAnsiTheme="minorHAnsi" w:cstheme="minorHAnsi"/>
          <w:szCs w:val="22"/>
        </w:rPr>
        <w:t>;</w:t>
      </w:r>
    </w:p>
    <w:p w14:paraId="76201069" w14:textId="02603CBF" w:rsidR="00F14F5A" w:rsidRPr="004D1EC1" w:rsidRDefault="00C000DB" w:rsidP="00283D5A">
      <w:pPr>
        <w:pStyle w:val="ListParagraph"/>
        <w:numPr>
          <w:ilvl w:val="0"/>
          <w:numId w:val="59"/>
        </w:numPr>
        <w:rPr>
          <w:rFonts w:asciiTheme="minorHAnsi" w:hAnsiTheme="minorHAnsi" w:cstheme="minorHAnsi"/>
          <w:szCs w:val="22"/>
        </w:rPr>
      </w:pPr>
      <w:r>
        <w:rPr>
          <w:rFonts w:asciiTheme="minorHAnsi" w:hAnsiTheme="minorHAnsi" w:cstheme="minorHAnsi"/>
          <w:szCs w:val="22"/>
          <w:lang w:val="uk-UA"/>
        </w:rPr>
        <w:t>п</w:t>
      </w:r>
      <w:r w:rsidR="003108F5">
        <w:rPr>
          <w:rFonts w:asciiTheme="minorHAnsi" w:hAnsiTheme="minorHAnsi" w:cstheme="minorHAnsi"/>
          <w:szCs w:val="22"/>
          <w:lang w:val="uk-UA"/>
        </w:rPr>
        <w:t>роведення</w:t>
      </w:r>
      <w:r w:rsidR="004D1EC1">
        <w:rPr>
          <w:rFonts w:asciiTheme="minorHAnsi" w:hAnsiTheme="minorHAnsi" w:cstheme="minorHAnsi"/>
          <w:szCs w:val="22"/>
          <w:lang w:val="uk-UA"/>
        </w:rPr>
        <w:t xml:space="preserve"> д</w:t>
      </w:r>
      <w:r w:rsidR="003108F5">
        <w:rPr>
          <w:rFonts w:asciiTheme="minorHAnsi" w:hAnsiTheme="minorHAnsi" w:cstheme="minorHAnsi"/>
          <w:szCs w:val="22"/>
          <w:lang w:val="uk-UA"/>
        </w:rPr>
        <w:t>ослідження для визначення рівня стигми</w:t>
      </w:r>
      <w:r w:rsidR="004D1EC1">
        <w:rPr>
          <w:rFonts w:asciiTheme="minorHAnsi" w:hAnsiTheme="minorHAnsi" w:cstheme="minorHAnsi"/>
          <w:szCs w:val="22"/>
          <w:lang w:val="uk-UA"/>
        </w:rPr>
        <w:t xml:space="preserve"> та дискримінації, насильства, обізнаності про свої права, рівня доступу груп підвищеного ризику до діагностики та лікування</w:t>
      </w:r>
      <w:r w:rsidR="00F14F5A" w:rsidRPr="004D1EC1">
        <w:rPr>
          <w:rFonts w:asciiTheme="minorHAnsi" w:hAnsiTheme="minorHAnsi" w:cstheme="minorHAnsi"/>
          <w:szCs w:val="22"/>
        </w:rPr>
        <w:t>;</w:t>
      </w:r>
    </w:p>
    <w:p w14:paraId="47228FDE" w14:textId="48C1FB43" w:rsidR="00F14F5A" w:rsidRPr="00EE3772" w:rsidRDefault="00C000DB" w:rsidP="00283D5A">
      <w:pPr>
        <w:pStyle w:val="ListParagraph"/>
        <w:numPr>
          <w:ilvl w:val="0"/>
          <w:numId w:val="59"/>
        </w:numPr>
        <w:rPr>
          <w:rFonts w:asciiTheme="minorHAnsi" w:hAnsiTheme="minorHAnsi" w:cstheme="minorHAnsi"/>
          <w:szCs w:val="22"/>
        </w:rPr>
      </w:pPr>
      <w:r>
        <w:rPr>
          <w:rFonts w:asciiTheme="minorHAnsi" w:hAnsiTheme="minorHAnsi" w:cstheme="minorHAnsi"/>
          <w:szCs w:val="22"/>
          <w:lang w:val="uk-UA"/>
        </w:rPr>
        <w:t>р</w:t>
      </w:r>
      <w:r w:rsidR="003108F5">
        <w:rPr>
          <w:rFonts w:asciiTheme="minorHAnsi" w:hAnsiTheme="minorHAnsi" w:cstheme="minorHAnsi"/>
          <w:szCs w:val="22"/>
          <w:lang w:val="uk-UA"/>
        </w:rPr>
        <w:t>озробка концепції</w:t>
      </w:r>
      <w:r w:rsidR="00EE3772">
        <w:rPr>
          <w:rFonts w:asciiTheme="minorHAnsi" w:hAnsiTheme="minorHAnsi" w:cstheme="minorHAnsi"/>
          <w:szCs w:val="22"/>
          <w:lang w:val="uk-UA"/>
        </w:rPr>
        <w:t xml:space="preserve"> впровадження політики гендерної рівності в рамках відповіді на епідемії ТБ та ВІЛ, і за згодою з урядом та зацікавленими сторонами </w:t>
      </w:r>
      <w:r w:rsidR="003108F5">
        <w:rPr>
          <w:rFonts w:asciiTheme="minorHAnsi" w:hAnsiTheme="minorHAnsi" w:cstheme="minorHAnsi"/>
          <w:szCs w:val="22"/>
          <w:lang w:val="uk-UA"/>
        </w:rPr>
        <w:t>розробка поправок</w:t>
      </w:r>
      <w:r w:rsidR="008B4EB5">
        <w:rPr>
          <w:rFonts w:asciiTheme="minorHAnsi" w:hAnsiTheme="minorHAnsi" w:cstheme="minorHAnsi"/>
          <w:szCs w:val="22"/>
          <w:lang w:val="uk-UA"/>
        </w:rPr>
        <w:t xml:space="preserve"> до законів з метою впровадження нових правил і нових механізмів</w:t>
      </w:r>
      <w:r w:rsidR="00F14F5A" w:rsidRPr="00EE3772">
        <w:rPr>
          <w:rFonts w:asciiTheme="minorHAnsi" w:hAnsiTheme="minorHAnsi" w:cstheme="minorHAnsi"/>
          <w:szCs w:val="22"/>
        </w:rPr>
        <w:t xml:space="preserve">; </w:t>
      </w:r>
    </w:p>
    <w:p w14:paraId="13F61E14" w14:textId="73CE1DE6" w:rsidR="00F14F5A" w:rsidRPr="00987CFD" w:rsidRDefault="00C000DB" w:rsidP="00283D5A">
      <w:pPr>
        <w:pStyle w:val="ListParagraph"/>
        <w:numPr>
          <w:ilvl w:val="0"/>
          <w:numId w:val="59"/>
        </w:numPr>
        <w:rPr>
          <w:rFonts w:asciiTheme="minorHAnsi" w:hAnsiTheme="minorHAnsi" w:cstheme="minorHAnsi"/>
          <w:szCs w:val="22"/>
        </w:rPr>
      </w:pPr>
      <w:r>
        <w:rPr>
          <w:rFonts w:asciiTheme="minorHAnsi" w:hAnsiTheme="minorHAnsi" w:cstheme="minorHAnsi"/>
          <w:szCs w:val="22"/>
          <w:lang w:val="uk-UA"/>
        </w:rPr>
        <w:t>п</w:t>
      </w:r>
      <w:r w:rsidR="00987CFD">
        <w:rPr>
          <w:rFonts w:asciiTheme="minorHAnsi" w:hAnsiTheme="minorHAnsi" w:cstheme="minorHAnsi"/>
          <w:szCs w:val="22"/>
          <w:lang w:val="uk-UA"/>
        </w:rPr>
        <w:t>ідтримка проектів з адвокації, що сприяють виконанню політичних зобов</w:t>
      </w:r>
      <w:r w:rsidR="00C6781D" w:rsidRPr="00D62A7D">
        <w:rPr>
          <w:rFonts w:asciiTheme="minorHAnsi" w:hAnsiTheme="minorHAnsi" w:cstheme="minorHAnsi"/>
          <w:szCs w:val="22"/>
          <w:lang w:val="uk-UA"/>
        </w:rPr>
        <w:t>’</w:t>
      </w:r>
      <w:r w:rsidR="00987CFD">
        <w:rPr>
          <w:rFonts w:asciiTheme="minorHAnsi" w:hAnsiTheme="minorHAnsi" w:cstheme="minorHAnsi"/>
          <w:szCs w:val="22"/>
          <w:lang w:val="uk-UA"/>
        </w:rPr>
        <w:t>язань держави щодо гендерної рівності при наданні медичних послуг на національному і регіональному рівнях.</w:t>
      </w:r>
      <w:r w:rsidR="00F14F5A" w:rsidRPr="00987CFD">
        <w:rPr>
          <w:rFonts w:asciiTheme="minorHAnsi" w:hAnsiTheme="minorHAnsi" w:cstheme="minorHAnsi"/>
          <w:szCs w:val="22"/>
        </w:rPr>
        <w:t xml:space="preserve"> </w:t>
      </w:r>
    </w:p>
    <w:p w14:paraId="018039DE" w14:textId="77777777" w:rsidR="00CD42D0" w:rsidRPr="00987CFD" w:rsidRDefault="00CD42D0" w:rsidP="005B1370">
      <w:pPr>
        <w:spacing w:after="200" w:line="240" w:lineRule="auto"/>
        <w:rPr>
          <w:rFonts w:asciiTheme="minorHAnsi" w:hAnsiTheme="minorHAnsi" w:cstheme="minorHAnsi"/>
          <w:szCs w:val="22"/>
        </w:rPr>
      </w:pPr>
    </w:p>
    <w:p w14:paraId="782A4415" w14:textId="7CB557E4" w:rsidR="00B75ADD" w:rsidRPr="0084772C" w:rsidRDefault="00640C4E" w:rsidP="0084772C">
      <w:pPr>
        <w:pStyle w:val="Heading3"/>
        <w:rPr>
          <w:rFonts w:asciiTheme="minorHAnsi" w:hAnsiTheme="minorHAnsi" w:cstheme="minorHAnsi"/>
          <w:i/>
          <w:color w:val="auto"/>
          <w:lang w:val="uk-UA"/>
        </w:rPr>
      </w:pPr>
      <w:bookmarkStart w:id="34" w:name="_Toc513992712"/>
      <w:r w:rsidRPr="00640C4E">
        <w:rPr>
          <w:rFonts w:asciiTheme="minorHAnsi" w:hAnsiTheme="minorHAnsi" w:cstheme="minorHAnsi"/>
          <w:i/>
          <w:color w:val="auto"/>
          <w:lang w:val="uk-UA"/>
        </w:rPr>
        <w:t>ПН</w:t>
      </w:r>
      <w:r w:rsidR="007904FB" w:rsidRPr="0084772C">
        <w:rPr>
          <w:rFonts w:asciiTheme="minorHAnsi" w:hAnsiTheme="minorHAnsi" w:cstheme="minorHAnsi"/>
          <w:i/>
          <w:color w:val="auto"/>
          <w:lang w:val="uk-UA"/>
        </w:rPr>
        <w:t xml:space="preserve"> </w:t>
      </w:r>
      <w:r w:rsidR="00B75ADD" w:rsidRPr="0084772C">
        <w:rPr>
          <w:rFonts w:asciiTheme="minorHAnsi" w:hAnsiTheme="minorHAnsi" w:cstheme="minorHAnsi"/>
          <w:i/>
          <w:color w:val="auto"/>
          <w:lang w:val="uk-UA"/>
        </w:rPr>
        <w:t xml:space="preserve">3: </w:t>
      </w:r>
      <w:r w:rsidR="007904FB" w:rsidRPr="0084772C">
        <w:rPr>
          <w:rFonts w:asciiTheme="minorHAnsi" w:hAnsiTheme="minorHAnsi" w:cstheme="minorHAnsi"/>
          <w:i/>
          <w:color w:val="auto"/>
          <w:lang w:val="uk-UA"/>
        </w:rPr>
        <w:t>Юридичні послуги щодо ТБ</w:t>
      </w:r>
      <w:bookmarkEnd w:id="34"/>
    </w:p>
    <w:p w14:paraId="1D9B4156" w14:textId="5D656DCC" w:rsidR="00B75ADD" w:rsidRPr="007904FB" w:rsidRDefault="007904FB" w:rsidP="00B75ADD">
      <w:pPr>
        <w:rPr>
          <w:rFonts w:asciiTheme="minorHAnsi" w:eastAsia="Times New Roman" w:hAnsiTheme="minorHAnsi" w:cstheme="minorHAnsi"/>
          <w:color w:val="000000"/>
          <w:szCs w:val="22"/>
          <w:lang w:val="uk-UA" w:eastAsia="en-AU"/>
        </w:rPr>
      </w:pPr>
      <w:r>
        <w:rPr>
          <w:rFonts w:asciiTheme="minorHAnsi" w:hAnsiTheme="minorHAnsi" w:cstheme="minorHAnsi"/>
          <w:szCs w:val="22"/>
          <w:lang w:val="uk-UA"/>
        </w:rPr>
        <w:t>Надання юридичних послуг вважалось важливою послугою для груп підвищеного ризику та вразливих категорій населення, але з</w:t>
      </w:r>
      <w:r w:rsidRPr="007904FB">
        <w:rPr>
          <w:rFonts w:asciiTheme="minorHAnsi" w:hAnsiTheme="minorHAnsi" w:cstheme="minorHAnsi"/>
          <w:szCs w:val="22"/>
          <w:lang w:val="uk-UA"/>
        </w:rPr>
        <w:t>’</w:t>
      </w:r>
      <w:r>
        <w:rPr>
          <w:rFonts w:asciiTheme="minorHAnsi" w:hAnsiTheme="minorHAnsi" w:cstheme="minorHAnsi"/>
          <w:szCs w:val="22"/>
          <w:lang w:val="uk-UA"/>
        </w:rPr>
        <w:t>ясувалося, що у 2016 році на юридичні послуги щодо ТБ кошти не виділялись</w:t>
      </w:r>
      <w:r w:rsidR="00B75ADD" w:rsidRPr="007904FB">
        <w:rPr>
          <w:rFonts w:asciiTheme="minorHAnsi" w:hAnsiTheme="minorHAnsi" w:cstheme="minorHAnsi"/>
          <w:szCs w:val="22"/>
          <w:lang w:val="uk-UA"/>
        </w:rPr>
        <w:t>.</w:t>
      </w:r>
      <w:r w:rsidR="00B75ADD" w:rsidRPr="007904FB">
        <w:rPr>
          <w:rFonts w:asciiTheme="minorHAnsi" w:eastAsia="Times New Roman" w:hAnsiTheme="minorHAnsi" w:cstheme="minorHAnsi"/>
          <w:color w:val="000000"/>
          <w:szCs w:val="22"/>
          <w:lang w:val="uk-UA" w:eastAsia="en-AU"/>
        </w:rPr>
        <w:t xml:space="preserve"> </w:t>
      </w:r>
    </w:p>
    <w:p w14:paraId="1C2510D2" w14:textId="5CAF268E" w:rsidR="00B75ADD" w:rsidRPr="00D16FF4" w:rsidRDefault="00D16FF4" w:rsidP="00B75ADD">
      <w:pPr>
        <w:rPr>
          <w:rFonts w:asciiTheme="minorHAnsi" w:hAnsiTheme="minorHAnsi" w:cstheme="minorHAnsi"/>
        </w:rPr>
      </w:pPr>
      <w:r>
        <w:rPr>
          <w:rFonts w:asciiTheme="minorHAnsi" w:hAnsiTheme="minorHAnsi" w:cstheme="minorHAnsi"/>
          <w:lang w:val="uk-UA"/>
        </w:rPr>
        <w:t>Елементи запропонованої ком</w:t>
      </w:r>
      <w:r w:rsidR="00125FB7">
        <w:rPr>
          <w:rFonts w:asciiTheme="minorHAnsi" w:hAnsiTheme="minorHAnsi" w:cstheme="minorHAnsi"/>
          <w:lang w:val="uk-UA"/>
        </w:rPr>
        <w:t>плексної програми за цим напрям</w:t>
      </w:r>
      <w:r>
        <w:rPr>
          <w:rFonts w:asciiTheme="minorHAnsi" w:hAnsiTheme="minorHAnsi" w:cstheme="minorHAnsi"/>
          <w:lang w:val="uk-UA"/>
        </w:rPr>
        <w:t>ом включають наступне</w:t>
      </w:r>
      <w:r w:rsidR="00B75ADD" w:rsidRPr="00D16FF4">
        <w:rPr>
          <w:rFonts w:asciiTheme="minorHAnsi" w:hAnsiTheme="minorHAnsi" w:cstheme="minorHAnsi"/>
        </w:rPr>
        <w:t>:</w:t>
      </w:r>
    </w:p>
    <w:p w14:paraId="33B04CB6" w14:textId="6F820E5C" w:rsidR="003950E6" w:rsidRDefault="00744F27" w:rsidP="00AA3963">
      <w:pPr>
        <w:pStyle w:val="ListParagraph"/>
        <w:numPr>
          <w:ilvl w:val="0"/>
          <w:numId w:val="52"/>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w:t>
      </w:r>
      <w:r w:rsidR="003950E6" w:rsidRPr="003950E6">
        <w:rPr>
          <w:rFonts w:asciiTheme="minorHAnsi" w:hAnsiTheme="minorHAnsi" w:cstheme="minorHAnsi"/>
          <w:szCs w:val="22"/>
          <w:lang w:val="uk-UA"/>
        </w:rPr>
        <w:t xml:space="preserve">озширення програми </w:t>
      </w:r>
      <w:r w:rsidR="00125FB7">
        <w:rPr>
          <w:rFonts w:asciiTheme="minorHAnsi" w:hAnsiTheme="minorHAnsi" w:cstheme="minorHAnsi"/>
          <w:szCs w:val="22"/>
          <w:lang w:val="uk-UA"/>
        </w:rPr>
        <w:t>щодо системи громадських радників</w:t>
      </w:r>
      <w:r w:rsidR="003950E6" w:rsidRPr="007F209C">
        <w:rPr>
          <w:rFonts w:asciiTheme="minorHAnsi" w:hAnsiTheme="minorHAnsi" w:cstheme="minorHAnsi"/>
          <w:szCs w:val="22"/>
        </w:rPr>
        <w:t>/</w:t>
      </w:r>
      <w:r w:rsidR="003950E6" w:rsidRPr="003950E6">
        <w:rPr>
          <w:rFonts w:asciiTheme="minorHAnsi" w:hAnsiTheme="minorHAnsi" w:cstheme="minorHAnsi"/>
          <w:szCs w:val="22"/>
          <w:lang w:val="uk-UA"/>
        </w:rPr>
        <w:t>параюристів</w:t>
      </w:r>
      <w:r w:rsidR="003950E6" w:rsidRPr="007F209C">
        <w:rPr>
          <w:rFonts w:asciiTheme="minorHAnsi" w:hAnsiTheme="minorHAnsi" w:cstheme="minorHAnsi"/>
          <w:szCs w:val="22"/>
        </w:rPr>
        <w:t xml:space="preserve"> </w:t>
      </w:r>
      <w:r w:rsidR="003950E6" w:rsidRPr="003950E6">
        <w:rPr>
          <w:rFonts w:asciiTheme="minorHAnsi" w:hAnsiTheme="minorHAnsi" w:cstheme="minorHAnsi"/>
          <w:szCs w:val="22"/>
          <w:lang w:val="uk-UA"/>
        </w:rPr>
        <w:t xml:space="preserve">для охоплення людей з ТБ або ризиком інфікування ТБ; досягнення достатнього рівня охоплення з метою навчання та надання послуг групам підвищеного ризику у всіх областях і містах </w:t>
      </w:r>
      <w:r>
        <w:rPr>
          <w:rFonts w:asciiTheme="minorHAnsi" w:hAnsiTheme="minorHAnsi" w:cstheme="minorHAnsi"/>
          <w:szCs w:val="22"/>
          <w:lang w:val="uk-UA"/>
        </w:rPr>
        <w:t>із</w:t>
      </w:r>
      <w:r w:rsidR="003950E6" w:rsidRPr="003950E6">
        <w:rPr>
          <w:rFonts w:asciiTheme="minorHAnsi" w:hAnsiTheme="minorHAnsi" w:cstheme="minorHAnsi"/>
          <w:szCs w:val="22"/>
          <w:lang w:val="uk-UA"/>
        </w:rPr>
        <w:t xml:space="preserve"> значною концентрацією груп підвищеного ризику</w:t>
      </w:r>
      <w:r w:rsidR="003950E6">
        <w:rPr>
          <w:rFonts w:asciiTheme="minorHAnsi" w:hAnsiTheme="minorHAnsi" w:cstheme="minorHAnsi"/>
          <w:szCs w:val="22"/>
          <w:lang w:val="uk-UA"/>
        </w:rPr>
        <w:t xml:space="preserve"> інфікування ТБ</w:t>
      </w:r>
      <w:r w:rsidR="00125FB7">
        <w:rPr>
          <w:rFonts w:asciiTheme="minorHAnsi" w:hAnsiTheme="minorHAnsi" w:cstheme="minorHAnsi"/>
          <w:szCs w:val="22"/>
          <w:lang w:val="uk-UA"/>
        </w:rPr>
        <w:t xml:space="preserve">; </w:t>
      </w:r>
      <w:r w:rsidR="003950E6" w:rsidRPr="003950E6">
        <w:rPr>
          <w:rFonts w:asciiTheme="minorHAnsi" w:hAnsiTheme="minorHAnsi" w:cstheme="minorHAnsi"/>
          <w:szCs w:val="22"/>
          <w:lang w:val="uk-UA"/>
        </w:rPr>
        <w:t>робота з атестації, контролю якості та і</w:t>
      </w:r>
      <w:r w:rsidR="00125FB7">
        <w:rPr>
          <w:rFonts w:asciiTheme="minorHAnsi" w:hAnsiTheme="minorHAnsi" w:cstheme="minorHAnsi"/>
          <w:szCs w:val="22"/>
          <w:lang w:val="uk-UA"/>
        </w:rPr>
        <w:t>н</w:t>
      </w:r>
      <w:r w:rsidR="003950E6" w:rsidRPr="003950E6">
        <w:rPr>
          <w:rFonts w:asciiTheme="minorHAnsi" w:hAnsiTheme="minorHAnsi" w:cstheme="minorHAnsi"/>
          <w:szCs w:val="22"/>
          <w:lang w:val="uk-UA"/>
        </w:rPr>
        <w:t xml:space="preserve">ституціоналізації </w:t>
      </w:r>
      <w:r w:rsidR="00125FB7">
        <w:rPr>
          <w:rFonts w:asciiTheme="minorHAnsi" w:hAnsiTheme="minorHAnsi" w:cstheme="minorHAnsi"/>
          <w:szCs w:val="22"/>
          <w:lang w:val="uk-UA"/>
        </w:rPr>
        <w:t>системи громадських радників</w:t>
      </w:r>
      <w:r w:rsidR="00125FB7" w:rsidRPr="007F209C">
        <w:rPr>
          <w:rFonts w:asciiTheme="minorHAnsi" w:hAnsiTheme="minorHAnsi" w:cstheme="minorHAnsi"/>
          <w:szCs w:val="22"/>
        </w:rPr>
        <w:t>/</w:t>
      </w:r>
      <w:r w:rsidR="00125FB7" w:rsidRPr="003950E6">
        <w:rPr>
          <w:rFonts w:asciiTheme="minorHAnsi" w:hAnsiTheme="minorHAnsi" w:cstheme="minorHAnsi"/>
          <w:szCs w:val="22"/>
          <w:lang w:val="uk-UA"/>
        </w:rPr>
        <w:t>параюристів</w:t>
      </w:r>
      <w:r>
        <w:rPr>
          <w:rFonts w:asciiTheme="minorHAnsi" w:hAnsiTheme="minorHAnsi" w:cstheme="minorHAnsi"/>
          <w:szCs w:val="22"/>
          <w:lang w:val="uk-UA"/>
        </w:rPr>
        <w:t>;</w:t>
      </w:r>
    </w:p>
    <w:p w14:paraId="15C6CA2D" w14:textId="70F1DCDA" w:rsidR="00125FB7" w:rsidRPr="00F6057C" w:rsidRDefault="00C000DB" w:rsidP="00125FB7">
      <w:pPr>
        <w:pStyle w:val="ListParagraph"/>
        <w:numPr>
          <w:ilvl w:val="0"/>
          <w:numId w:val="52"/>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125FB7">
        <w:rPr>
          <w:rFonts w:asciiTheme="minorHAnsi" w:hAnsiTheme="minorHAnsi" w:cstheme="minorHAnsi"/>
          <w:szCs w:val="22"/>
          <w:lang w:val="uk-UA"/>
        </w:rPr>
        <w:t>родовження посилювання та розширення механізму проведення громадсько-парламентських розслідувань для найбільш серйозних випадків порушення прав</w:t>
      </w:r>
      <w:r>
        <w:rPr>
          <w:rFonts w:asciiTheme="minorHAnsi" w:hAnsiTheme="minorHAnsi" w:cstheme="minorHAnsi"/>
          <w:szCs w:val="22"/>
          <w:lang w:val="uk-UA"/>
        </w:rPr>
        <w:t>;</w:t>
      </w:r>
    </w:p>
    <w:p w14:paraId="0646D6D3" w14:textId="51AD0FCF" w:rsidR="00125FB7" w:rsidRPr="001C471A" w:rsidRDefault="00744F27" w:rsidP="00125FB7">
      <w:pPr>
        <w:pStyle w:val="ListParagraph"/>
        <w:numPr>
          <w:ilvl w:val="0"/>
          <w:numId w:val="52"/>
        </w:numPr>
        <w:spacing w:after="200" w:line="240" w:lineRule="auto"/>
        <w:rPr>
          <w:rFonts w:asciiTheme="minorHAnsi" w:hAnsiTheme="minorHAnsi" w:cstheme="minorHAnsi"/>
          <w:szCs w:val="22"/>
          <w:lang w:val="uk-UA"/>
        </w:rPr>
      </w:pPr>
      <w:r>
        <w:rPr>
          <w:rFonts w:asciiTheme="minorHAnsi" w:hAnsiTheme="minorHAnsi" w:cstheme="minorHAnsi"/>
          <w:szCs w:val="22"/>
          <w:lang w:val="uk-UA"/>
        </w:rPr>
        <w:t>створення бази даних юристів, здатних</w:t>
      </w:r>
      <w:r w:rsidRPr="007246A7">
        <w:rPr>
          <w:rFonts w:asciiTheme="minorHAnsi" w:hAnsiTheme="minorHAnsi" w:cstheme="minorHAnsi"/>
          <w:szCs w:val="22"/>
          <w:lang w:val="uk-UA"/>
        </w:rPr>
        <w:t xml:space="preserve"> (</w:t>
      </w:r>
      <w:r>
        <w:rPr>
          <w:rFonts w:asciiTheme="minorHAnsi" w:hAnsiTheme="minorHAnsi" w:cstheme="minorHAnsi"/>
          <w:szCs w:val="22"/>
          <w:lang w:val="uk-UA"/>
        </w:rPr>
        <w:t>обізнаних і толерантних</w:t>
      </w:r>
      <w:r w:rsidRPr="007246A7">
        <w:rPr>
          <w:rFonts w:asciiTheme="minorHAnsi" w:hAnsiTheme="minorHAnsi" w:cstheme="minorHAnsi"/>
          <w:szCs w:val="22"/>
          <w:lang w:val="uk-UA"/>
        </w:rPr>
        <w:t xml:space="preserve">) </w:t>
      </w:r>
      <w:r>
        <w:rPr>
          <w:rFonts w:asciiTheme="minorHAnsi" w:hAnsiTheme="minorHAnsi" w:cstheme="minorHAnsi"/>
          <w:szCs w:val="22"/>
          <w:lang w:val="uk-UA"/>
        </w:rPr>
        <w:t>працювати з групами під</w:t>
      </w:r>
      <w:r w:rsidR="00C000DB">
        <w:rPr>
          <w:rFonts w:asciiTheme="minorHAnsi" w:hAnsiTheme="minorHAnsi" w:cstheme="minorHAnsi"/>
          <w:szCs w:val="22"/>
          <w:lang w:val="uk-UA"/>
        </w:rPr>
        <w:t>вищеного ризику та їхніми</w:t>
      </w:r>
      <w:r>
        <w:rPr>
          <w:rFonts w:asciiTheme="minorHAnsi" w:hAnsiTheme="minorHAnsi" w:cstheme="minorHAnsi"/>
          <w:szCs w:val="22"/>
          <w:lang w:val="uk-UA"/>
        </w:rPr>
        <w:t xml:space="preserve"> запитами на безоплатній або платній основі</w:t>
      </w:r>
      <w:r w:rsidRPr="007246A7">
        <w:rPr>
          <w:rFonts w:asciiTheme="minorHAnsi" w:hAnsiTheme="minorHAnsi" w:cstheme="minorHAnsi"/>
          <w:szCs w:val="22"/>
          <w:lang w:val="uk-UA"/>
        </w:rPr>
        <w:t xml:space="preserve">. </w:t>
      </w:r>
      <w:r>
        <w:rPr>
          <w:rFonts w:asciiTheme="minorHAnsi" w:hAnsiTheme="minorHAnsi" w:cstheme="minorHAnsi"/>
          <w:szCs w:val="22"/>
          <w:lang w:val="uk-UA"/>
        </w:rPr>
        <w:t>Ця база даних повинна використовуватися для розвитку широкої юридичної мережі, яка охоплюватиме як великі та малі міста, так і сільські райони, де на сьогодні правова допомога зовсім не надається;</w:t>
      </w:r>
    </w:p>
    <w:p w14:paraId="7241302A" w14:textId="42ACC79C" w:rsidR="00125FB7" w:rsidRPr="00C82C9B" w:rsidRDefault="00CF1A9B" w:rsidP="00125FB7">
      <w:pPr>
        <w:pStyle w:val="ListParagraph"/>
        <w:numPr>
          <w:ilvl w:val="0"/>
          <w:numId w:val="52"/>
        </w:numPr>
        <w:spacing w:after="200" w:line="240" w:lineRule="auto"/>
        <w:rPr>
          <w:rFonts w:asciiTheme="minorHAnsi" w:hAnsiTheme="minorHAnsi" w:cstheme="minorHAnsi"/>
          <w:szCs w:val="22"/>
        </w:rPr>
      </w:pPr>
      <w:r>
        <w:rPr>
          <w:rFonts w:asciiTheme="minorHAnsi" w:hAnsiTheme="minorHAnsi" w:cstheme="minorHAnsi"/>
          <w:szCs w:val="22"/>
          <w:lang w:val="uk-UA"/>
        </w:rPr>
        <w:t>б</w:t>
      </w:r>
      <w:r w:rsidR="00125FB7">
        <w:rPr>
          <w:rFonts w:asciiTheme="minorHAnsi" w:hAnsiTheme="minorHAnsi" w:cstheme="minorHAnsi"/>
          <w:szCs w:val="22"/>
          <w:lang w:val="uk-UA"/>
        </w:rPr>
        <w:t>ільш широке використання посередництва за допомогою юристів, особливо управлінців системи охорони здоров</w:t>
      </w:r>
      <w:r w:rsidR="00125FB7" w:rsidRPr="00567D04">
        <w:rPr>
          <w:rFonts w:asciiTheme="minorHAnsi" w:hAnsiTheme="minorHAnsi" w:cstheme="minorHAnsi"/>
          <w:szCs w:val="22"/>
          <w:lang w:val="uk-UA"/>
        </w:rPr>
        <w:t>’</w:t>
      </w:r>
      <w:r w:rsidR="00125FB7">
        <w:rPr>
          <w:rFonts w:asciiTheme="minorHAnsi" w:hAnsiTheme="minorHAnsi" w:cstheme="minorHAnsi"/>
          <w:szCs w:val="22"/>
          <w:lang w:val="uk-UA"/>
        </w:rPr>
        <w:t>я, для вирішення ситуацій із порушенням прав людини. Потрібна буде адвокація з боку місцевих політиків, а також угода з управлінцями системи охорони здоров</w:t>
      </w:r>
      <w:r w:rsidR="00125FB7" w:rsidRPr="00567D04">
        <w:rPr>
          <w:rFonts w:asciiTheme="minorHAnsi" w:hAnsiTheme="minorHAnsi" w:cstheme="minorHAnsi"/>
          <w:szCs w:val="22"/>
          <w:lang w:val="uk-UA"/>
        </w:rPr>
        <w:t>’</w:t>
      </w:r>
      <w:r w:rsidR="00125FB7">
        <w:rPr>
          <w:rFonts w:asciiTheme="minorHAnsi" w:hAnsiTheme="minorHAnsi" w:cstheme="minorHAnsi"/>
          <w:szCs w:val="22"/>
          <w:lang w:val="uk-UA"/>
        </w:rPr>
        <w:t>я</w:t>
      </w:r>
      <w:r w:rsidR="00125FB7" w:rsidRPr="00C82C9B">
        <w:rPr>
          <w:rFonts w:asciiTheme="minorHAnsi" w:hAnsiTheme="minorHAnsi" w:cstheme="minorHAnsi"/>
          <w:szCs w:val="22"/>
        </w:rPr>
        <w:t>.</w:t>
      </w:r>
    </w:p>
    <w:p w14:paraId="5D5C4277" w14:textId="2DD90D8E" w:rsidR="00C01955" w:rsidRPr="0084772C" w:rsidRDefault="00640C4E" w:rsidP="0084772C">
      <w:pPr>
        <w:pStyle w:val="Heading3"/>
        <w:rPr>
          <w:rFonts w:asciiTheme="minorHAnsi" w:hAnsiTheme="minorHAnsi" w:cstheme="minorHAnsi"/>
          <w:i/>
          <w:color w:val="auto"/>
          <w:lang w:val="uk-UA"/>
        </w:rPr>
      </w:pPr>
      <w:bookmarkStart w:id="35" w:name="_Toc513992713"/>
      <w:r w:rsidRPr="00640C4E">
        <w:rPr>
          <w:rFonts w:asciiTheme="minorHAnsi" w:hAnsiTheme="minorHAnsi" w:cstheme="minorHAnsi"/>
          <w:i/>
          <w:color w:val="auto"/>
          <w:lang w:val="uk-UA"/>
        </w:rPr>
        <w:lastRenderedPageBreak/>
        <w:t>ПН</w:t>
      </w:r>
      <w:r w:rsidR="00C01955" w:rsidRPr="0084772C">
        <w:rPr>
          <w:rFonts w:asciiTheme="minorHAnsi" w:hAnsiTheme="minorHAnsi" w:cstheme="minorHAnsi"/>
          <w:i/>
          <w:color w:val="auto"/>
          <w:lang w:val="uk-UA"/>
        </w:rPr>
        <w:t xml:space="preserve"> 4: Моніторинг і реформування законів, підзаконних актів і політик, що перешкоджають наданню ТБ-послуг</w:t>
      </w:r>
      <w:bookmarkEnd w:id="35"/>
    </w:p>
    <w:p w14:paraId="1D643F56" w14:textId="0A6FD347" w:rsidR="00B75ADD" w:rsidRPr="00C01955" w:rsidRDefault="0068077A" w:rsidP="00B75ADD">
      <w:pPr>
        <w:rPr>
          <w:rFonts w:asciiTheme="minorHAnsi" w:hAnsiTheme="minorHAnsi" w:cstheme="minorHAnsi"/>
          <w:szCs w:val="22"/>
        </w:rPr>
      </w:pPr>
      <w:r>
        <w:rPr>
          <w:rFonts w:asciiTheme="minorHAnsi" w:hAnsiTheme="minorHAnsi" w:cstheme="minorHAnsi"/>
          <w:szCs w:val="22"/>
          <w:lang w:val="uk-UA"/>
        </w:rPr>
        <w:t>Робота за цим напрям</w:t>
      </w:r>
      <w:r w:rsidR="00C01955">
        <w:rPr>
          <w:rFonts w:asciiTheme="minorHAnsi" w:hAnsiTheme="minorHAnsi" w:cstheme="minorHAnsi"/>
          <w:szCs w:val="22"/>
          <w:lang w:val="uk-UA"/>
        </w:rPr>
        <w:t>ом у 2016 році була зосереджена на зміні клінічних протоколів з метою забезпечення послідовного доступу до нових схем лікування ТБ</w:t>
      </w:r>
      <w:r w:rsidR="00B75ADD" w:rsidRPr="00C01955">
        <w:rPr>
          <w:rFonts w:asciiTheme="minorHAnsi" w:hAnsiTheme="minorHAnsi" w:cstheme="minorHAnsi"/>
          <w:szCs w:val="22"/>
        </w:rPr>
        <w:t>.</w:t>
      </w:r>
    </w:p>
    <w:p w14:paraId="5A12556F" w14:textId="47C0CBE6" w:rsidR="00B75ADD" w:rsidRPr="00110F96" w:rsidRDefault="00110F96" w:rsidP="00B75ADD">
      <w:pPr>
        <w:rPr>
          <w:rFonts w:asciiTheme="minorHAnsi" w:hAnsiTheme="minorHAnsi" w:cstheme="minorHAnsi"/>
        </w:rPr>
      </w:pPr>
      <w:r>
        <w:rPr>
          <w:rFonts w:asciiTheme="minorHAnsi" w:hAnsiTheme="minorHAnsi" w:cstheme="minorHAnsi"/>
          <w:lang w:val="uk-UA"/>
        </w:rPr>
        <w:t>Елементи запропонованої ком</w:t>
      </w:r>
      <w:r w:rsidR="0068077A">
        <w:rPr>
          <w:rFonts w:asciiTheme="minorHAnsi" w:hAnsiTheme="minorHAnsi" w:cstheme="minorHAnsi"/>
          <w:lang w:val="uk-UA"/>
        </w:rPr>
        <w:t>плексної програми за цим напрям</w:t>
      </w:r>
      <w:r>
        <w:rPr>
          <w:rFonts w:asciiTheme="minorHAnsi" w:hAnsiTheme="minorHAnsi" w:cstheme="minorHAnsi"/>
          <w:lang w:val="uk-UA"/>
        </w:rPr>
        <w:t>ом спрямовані на покращення контролю за виконанням законів і підзаконних актів та включають</w:t>
      </w:r>
      <w:r w:rsidR="0068077A">
        <w:rPr>
          <w:rFonts w:asciiTheme="minorHAnsi" w:hAnsiTheme="minorHAnsi" w:cstheme="minorHAnsi"/>
          <w:lang w:val="uk-UA"/>
        </w:rPr>
        <w:t xml:space="preserve"> наступне</w:t>
      </w:r>
      <w:r w:rsidR="00B75ADD" w:rsidRPr="00110F96">
        <w:rPr>
          <w:rFonts w:asciiTheme="minorHAnsi" w:hAnsiTheme="minorHAnsi" w:cstheme="minorHAnsi"/>
        </w:rPr>
        <w:t>:</w:t>
      </w:r>
    </w:p>
    <w:p w14:paraId="2DDC08F3" w14:textId="5D9F695A" w:rsidR="00C34500" w:rsidRPr="00E91579" w:rsidRDefault="00E91579" w:rsidP="00C34500">
      <w:pPr>
        <w:ind w:firstLine="720"/>
        <w:rPr>
          <w:rFonts w:asciiTheme="minorHAnsi" w:hAnsiTheme="minorHAnsi" w:cstheme="minorHAnsi"/>
          <w:szCs w:val="22"/>
          <w:u w:val="single"/>
        </w:rPr>
      </w:pPr>
      <w:r>
        <w:rPr>
          <w:rFonts w:asciiTheme="minorHAnsi" w:hAnsiTheme="minorHAnsi" w:cstheme="minorHAnsi"/>
          <w:szCs w:val="22"/>
          <w:u w:val="single"/>
          <w:lang w:val="uk-UA"/>
        </w:rPr>
        <w:t>Адвокація та мобілі</w:t>
      </w:r>
      <w:r w:rsidR="0068077A">
        <w:rPr>
          <w:rFonts w:asciiTheme="minorHAnsi" w:hAnsiTheme="minorHAnsi" w:cstheme="minorHAnsi"/>
          <w:szCs w:val="22"/>
          <w:u w:val="single"/>
          <w:lang w:val="uk-UA"/>
        </w:rPr>
        <w:t>зація навколо правової реформи</w:t>
      </w:r>
      <w:r w:rsidR="00C34500" w:rsidRPr="00E91579">
        <w:rPr>
          <w:rFonts w:asciiTheme="minorHAnsi" w:hAnsiTheme="minorHAnsi" w:cstheme="minorHAnsi"/>
          <w:szCs w:val="22"/>
          <w:u w:val="single"/>
        </w:rPr>
        <w:t xml:space="preserve">: </w:t>
      </w:r>
    </w:p>
    <w:p w14:paraId="6D50176F" w14:textId="382B5344" w:rsidR="00C34500" w:rsidRPr="00E91579" w:rsidRDefault="00CF1A9B" w:rsidP="000C392F">
      <w:pPr>
        <w:pStyle w:val="ListParagraph"/>
        <w:numPr>
          <w:ilvl w:val="0"/>
          <w:numId w:val="53"/>
        </w:numPr>
        <w:spacing w:after="200" w:line="240" w:lineRule="auto"/>
        <w:rPr>
          <w:rFonts w:asciiTheme="minorHAnsi" w:hAnsiTheme="minorHAnsi" w:cstheme="minorHAnsi"/>
          <w:szCs w:val="22"/>
        </w:rPr>
      </w:pPr>
      <w:r>
        <w:rPr>
          <w:rFonts w:asciiTheme="minorHAnsi" w:hAnsiTheme="minorHAnsi" w:cstheme="minorHAnsi"/>
          <w:szCs w:val="22"/>
          <w:lang w:val="uk-UA"/>
        </w:rPr>
        <w:t>в</w:t>
      </w:r>
      <w:r w:rsidR="000A3A0F">
        <w:rPr>
          <w:rFonts w:asciiTheme="minorHAnsi" w:hAnsiTheme="minorHAnsi" w:cstheme="minorHAnsi"/>
          <w:szCs w:val="22"/>
          <w:lang w:val="uk-UA"/>
        </w:rPr>
        <w:t xml:space="preserve">несення змін у закони, що регулюють монополії на лікарські засоби, для покращення економічної доступності лікарських засобів, потрібних групам підвищеного ризику </w:t>
      </w:r>
      <w:r w:rsidR="00E91579">
        <w:rPr>
          <w:rFonts w:asciiTheme="minorHAnsi" w:hAnsiTheme="minorHAnsi" w:cstheme="minorHAnsi"/>
          <w:szCs w:val="22"/>
          <w:lang w:val="uk-UA"/>
        </w:rPr>
        <w:t>та пацієнтам з ТБ</w:t>
      </w:r>
      <w:r w:rsidR="00C34500" w:rsidRPr="00E91579">
        <w:rPr>
          <w:rFonts w:asciiTheme="minorHAnsi" w:hAnsiTheme="minorHAnsi" w:cstheme="minorHAnsi"/>
          <w:szCs w:val="22"/>
        </w:rPr>
        <w:t xml:space="preserve"> </w:t>
      </w:r>
    </w:p>
    <w:p w14:paraId="349FF044" w14:textId="1525C789" w:rsidR="00C34500" w:rsidRPr="00745F72" w:rsidRDefault="00745F72" w:rsidP="00C34500">
      <w:pPr>
        <w:ind w:left="720"/>
        <w:rPr>
          <w:rFonts w:asciiTheme="minorHAnsi" w:hAnsiTheme="minorHAnsi" w:cstheme="minorHAnsi"/>
          <w:szCs w:val="22"/>
          <w:u w:val="single"/>
        </w:rPr>
      </w:pPr>
      <w:r>
        <w:rPr>
          <w:rFonts w:asciiTheme="minorHAnsi" w:hAnsiTheme="minorHAnsi" w:cstheme="minorHAnsi"/>
          <w:szCs w:val="22"/>
          <w:u w:val="single"/>
          <w:lang w:val="uk-UA"/>
        </w:rPr>
        <w:t>Адвокація та мобілізація навколо</w:t>
      </w:r>
      <w:r w:rsidRPr="00745F72">
        <w:rPr>
          <w:rFonts w:asciiTheme="minorHAnsi" w:hAnsiTheme="minorHAnsi" w:cstheme="minorHAnsi"/>
          <w:szCs w:val="22"/>
          <w:u w:val="single"/>
        </w:rPr>
        <w:t xml:space="preserve"> </w:t>
      </w:r>
      <w:r w:rsidR="0068077A">
        <w:rPr>
          <w:rFonts w:asciiTheme="minorHAnsi" w:hAnsiTheme="minorHAnsi" w:cstheme="minorHAnsi"/>
          <w:szCs w:val="22"/>
          <w:u w:val="single"/>
          <w:lang w:val="uk-UA"/>
        </w:rPr>
        <w:t>реформи політики</w:t>
      </w:r>
      <w:r w:rsidR="00C34500" w:rsidRPr="00745F72">
        <w:rPr>
          <w:rFonts w:asciiTheme="minorHAnsi" w:hAnsiTheme="minorHAnsi" w:cstheme="minorHAnsi"/>
          <w:szCs w:val="22"/>
          <w:u w:val="single"/>
        </w:rPr>
        <w:t>:</w:t>
      </w:r>
    </w:p>
    <w:p w14:paraId="76D12CC1" w14:textId="20BFD249" w:rsidR="00C34500" w:rsidRPr="00745F72" w:rsidRDefault="00CF1A9B" w:rsidP="000C392F">
      <w:pPr>
        <w:pStyle w:val="ListParagraph"/>
        <w:numPr>
          <w:ilvl w:val="0"/>
          <w:numId w:val="53"/>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745F72">
        <w:rPr>
          <w:rFonts w:asciiTheme="minorHAnsi" w:hAnsiTheme="minorHAnsi" w:cstheme="minorHAnsi"/>
          <w:szCs w:val="22"/>
          <w:lang w:val="uk-UA"/>
        </w:rPr>
        <w:t>двокація правозахисного підходу до реформи системи охорони здоров</w:t>
      </w:r>
      <w:r w:rsidR="00C6781D" w:rsidRPr="00D62A7D">
        <w:rPr>
          <w:rFonts w:asciiTheme="minorHAnsi" w:hAnsiTheme="minorHAnsi" w:cstheme="minorHAnsi"/>
          <w:szCs w:val="22"/>
          <w:lang w:val="uk-UA"/>
        </w:rPr>
        <w:t>’</w:t>
      </w:r>
      <w:r w:rsidR="00745F72">
        <w:rPr>
          <w:rFonts w:asciiTheme="minorHAnsi" w:hAnsiTheme="minorHAnsi" w:cstheme="minorHAnsi"/>
          <w:szCs w:val="22"/>
          <w:lang w:val="uk-UA"/>
        </w:rPr>
        <w:t>я в Україні</w:t>
      </w:r>
      <w:r>
        <w:rPr>
          <w:rFonts w:asciiTheme="minorHAnsi" w:hAnsiTheme="minorHAnsi" w:cstheme="minorHAnsi"/>
          <w:szCs w:val="22"/>
        </w:rPr>
        <w:t>;</w:t>
      </w:r>
    </w:p>
    <w:p w14:paraId="51AECFF7" w14:textId="7221E65F" w:rsidR="00C34500" w:rsidRPr="004C724D" w:rsidRDefault="00CF1A9B" w:rsidP="000C392F">
      <w:pPr>
        <w:pStyle w:val="ListParagraph"/>
        <w:numPr>
          <w:ilvl w:val="0"/>
          <w:numId w:val="53"/>
        </w:numPr>
        <w:spacing w:after="200" w:line="240" w:lineRule="auto"/>
        <w:rPr>
          <w:rFonts w:asciiTheme="minorHAnsi" w:hAnsiTheme="minorHAnsi" w:cstheme="minorHAnsi"/>
          <w:szCs w:val="22"/>
        </w:rPr>
      </w:pPr>
      <w:r>
        <w:rPr>
          <w:rFonts w:asciiTheme="minorHAnsi" w:hAnsiTheme="minorHAnsi" w:cstheme="minorHAnsi"/>
          <w:szCs w:val="22"/>
          <w:lang w:val="uk-UA"/>
        </w:rPr>
        <w:t>п</w:t>
      </w:r>
      <w:r w:rsidR="004C724D">
        <w:rPr>
          <w:rFonts w:asciiTheme="minorHAnsi" w:hAnsiTheme="minorHAnsi" w:cstheme="minorHAnsi"/>
          <w:szCs w:val="22"/>
          <w:lang w:val="uk-UA"/>
        </w:rPr>
        <w:t>ідтримка реформи системи надання медичної допомоги у в</w:t>
      </w:r>
      <w:r w:rsidR="0068077A" w:rsidRPr="00D62A7D">
        <w:rPr>
          <w:rFonts w:asciiTheme="minorHAnsi" w:hAnsiTheme="minorHAnsi" w:cstheme="minorHAnsi"/>
          <w:szCs w:val="22"/>
          <w:lang w:val="uk-UA"/>
        </w:rPr>
        <w:t>’</w:t>
      </w:r>
      <w:r w:rsidR="004C724D">
        <w:rPr>
          <w:rFonts w:asciiTheme="minorHAnsi" w:hAnsiTheme="minorHAnsi" w:cstheme="minorHAnsi"/>
          <w:szCs w:val="22"/>
          <w:lang w:val="uk-UA"/>
        </w:rPr>
        <w:t xml:space="preserve">язницях, спрямованої на </w:t>
      </w:r>
      <w:r w:rsidR="00D7537E">
        <w:rPr>
          <w:rFonts w:asciiTheme="minorHAnsi" w:hAnsiTheme="minorHAnsi" w:cstheme="minorHAnsi"/>
          <w:szCs w:val="22"/>
          <w:lang w:val="uk-UA"/>
        </w:rPr>
        <w:t xml:space="preserve">її </w:t>
      </w:r>
      <w:r w:rsidR="004C724D">
        <w:rPr>
          <w:rFonts w:asciiTheme="minorHAnsi" w:hAnsiTheme="minorHAnsi" w:cstheme="minorHAnsi"/>
          <w:szCs w:val="22"/>
          <w:lang w:val="uk-UA"/>
        </w:rPr>
        <w:t>поступовий перехід до МоЗ (Державна пенітенціарна служба та Міністерство охорони здоров</w:t>
      </w:r>
      <w:r w:rsidR="00C6781D" w:rsidRPr="00D62A7D">
        <w:rPr>
          <w:rFonts w:asciiTheme="minorHAnsi" w:hAnsiTheme="minorHAnsi" w:cstheme="minorHAnsi"/>
          <w:szCs w:val="22"/>
          <w:lang w:val="uk-UA"/>
        </w:rPr>
        <w:t>’</w:t>
      </w:r>
      <w:r>
        <w:rPr>
          <w:rFonts w:asciiTheme="minorHAnsi" w:hAnsiTheme="minorHAnsi" w:cstheme="minorHAnsi"/>
          <w:szCs w:val="22"/>
          <w:lang w:val="uk-UA"/>
        </w:rPr>
        <w:t>я);</w:t>
      </w:r>
    </w:p>
    <w:p w14:paraId="13AA707B" w14:textId="226721DF" w:rsidR="00CF1A9B" w:rsidRPr="004C724D" w:rsidRDefault="00CF1A9B" w:rsidP="000C392F">
      <w:pPr>
        <w:pStyle w:val="ListParagraph"/>
        <w:numPr>
          <w:ilvl w:val="0"/>
          <w:numId w:val="53"/>
        </w:numPr>
        <w:spacing w:after="200" w:line="240" w:lineRule="auto"/>
        <w:rPr>
          <w:rFonts w:asciiTheme="minorHAnsi" w:hAnsiTheme="minorHAnsi" w:cstheme="minorHAnsi"/>
          <w:szCs w:val="22"/>
        </w:rPr>
      </w:pPr>
      <w:r>
        <w:rPr>
          <w:rFonts w:asciiTheme="minorHAnsi" w:hAnsiTheme="minorHAnsi" w:cstheme="minorHAnsi"/>
          <w:szCs w:val="22"/>
          <w:lang w:val="uk-UA"/>
        </w:rPr>
        <w:t>забезпечення надання АРТ, протитуберкульозного лікування та ОЗТ</w:t>
      </w:r>
      <w:r w:rsidRPr="00CF1A9B">
        <w:rPr>
          <w:rFonts w:asciiTheme="minorHAnsi" w:hAnsiTheme="minorHAnsi" w:cstheme="minorHAnsi"/>
          <w:szCs w:val="22"/>
          <w:lang w:val="uk-UA"/>
        </w:rPr>
        <w:t xml:space="preserve"> </w:t>
      </w:r>
      <w:r>
        <w:rPr>
          <w:rFonts w:asciiTheme="minorHAnsi" w:hAnsiTheme="minorHAnsi" w:cstheme="minorHAnsi"/>
          <w:szCs w:val="22"/>
          <w:lang w:val="uk-UA"/>
        </w:rPr>
        <w:t>у в</w:t>
      </w:r>
      <w:r w:rsidRPr="00D62A7D">
        <w:rPr>
          <w:rFonts w:asciiTheme="minorHAnsi" w:hAnsiTheme="minorHAnsi" w:cstheme="minorHAnsi"/>
          <w:szCs w:val="22"/>
          <w:lang w:val="uk-UA"/>
        </w:rPr>
        <w:t>’</w:t>
      </w:r>
      <w:r>
        <w:rPr>
          <w:rFonts w:asciiTheme="minorHAnsi" w:hAnsiTheme="minorHAnsi" w:cstheme="minorHAnsi"/>
          <w:szCs w:val="22"/>
          <w:lang w:val="uk-UA"/>
        </w:rPr>
        <w:t>язницях, при переведенні в</w:t>
      </w:r>
      <w:r w:rsidRPr="00D62A7D">
        <w:rPr>
          <w:rFonts w:asciiTheme="minorHAnsi" w:hAnsiTheme="minorHAnsi" w:cstheme="minorHAnsi"/>
          <w:szCs w:val="22"/>
          <w:lang w:val="uk-UA"/>
        </w:rPr>
        <w:t>’</w:t>
      </w:r>
      <w:r>
        <w:rPr>
          <w:rFonts w:asciiTheme="minorHAnsi" w:hAnsiTheme="minorHAnsi" w:cstheme="minorHAnsi"/>
          <w:szCs w:val="22"/>
          <w:lang w:val="uk-UA"/>
        </w:rPr>
        <w:t>язнів з однієї установи до іншої та під час проведення слідчих дій</w:t>
      </w:r>
      <w:r w:rsidRPr="00645464">
        <w:rPr>
          <w:rFonts w:asciiTheme="minorHAnsi" w:hAnsiTheme="minorHAnsi" w:cstheme="minorHAnsi"/>
          <w:szCs w:val="22"/>
          <w:lang w:val="uk-UA"/>
        </w:rPr>
        <w:t>/</w:t>
      </w:r>
      <w:r>
        <w:rPr>
          <w:rFonts w:asciiTheme="minorHAnsi" w:hAnsiTheme="minorHAnsi" w:cstheme="minorHAnsi"/>
          <w:szCs w:val="22"/>
          <w:lang w:val="uk-UA"/>
        </w:rPr>
        <w:t>досудових слухань</w:t>
      </w:r>
      <w:r w:rsidRPr="00645464">
        <w:rPr>
          <w:rFonts w:asciiTheme="minorHAnsi" w:hAnsiTheme="minorHAnsi" w:cstheme="minorHAnsi"/>
          <w:szCs w:val="22"/>
          <w:lang w:val="uk-UA"/>
        </w:rPr>
        <w:t xml:space="preserve">; </w:t>
      </w:r>
      <w:r>
        <w:rPr>
          <w:rFonts w:asciiTheme="minorHAnsi" w:hAnsiTheme="minorHAnsi" w:cstheme="minorHAnsi"/>
          <w:szCs w:val="22"/>
          <w:lang w:val="uk-UA"/>
        </w:rPr>
        <w:t>роз</w:t>
      </w:r>
      <w:r w:rsidRPr="00D62A7D">
        <w:rPr>
          <w:rFonts w:asciiTheme="minorHAnsi" w:hAnsiTheme="minorHAnsi" w:cstheme="minorHAnsi"/>
          <w:szCs w:val="22"/>
          <w:lang w:val="uk-UA"/>
        </w:rPr>
        <w:t>’</w:t>
      </w:r>
      <w:r>
        <w:rPr>
          <w:rFonts w:asciiTheme="minorHAnsi" w:hAnsiTheme="minorHAnsi" w:cstheme="minorHAnsi"/>
          <w:szCs w:val="22"/>
          <w:lang w:val="uk-UA"/>
        </w:rPr>
        <w:t>яснення процедури звільнення через стан здоров</w:t>
      </w:r>
      <w:r w:rsidRPr="00D62A7D">
        <w:rPr>
          <w:rFonts w:asciiTheme="minorHAnsi" w:hAnsiTheme="minorHAnsi" w:cstheme="minorHAnsi"/>
          <w:szCs w:val="22"/>
          <w:lang w:val="uk-UA"/>
        </w:rPr>
        <w:t>’</w:t>
      </w:r>
      <w:r>
        <w:rPr>
          <w:rFonts w:asciiTheme="minorHAnsi" w:hAnsiTheme="minorHAnsi" w:cstheme="minorHAnsi"/>
          <w:szCs w:val="22"/>
          <w:lang w:val="uk-UA"/>
        </w:rPr>
        <w:t>я (Державна пенітенціарна служба та Міністерство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w:t>
      </w:r>
      <w:r w:rsidRPr="00645464">
        <w:rPr>
          <w:rFonts w:asciiTheme="minorHAnsi" w:hAnsiTheme="minorHAnsi" w:cstheme="minorHAnsi"/>
          <w:szCs w:val="22"/>
          <w:lang w:val="uk-UA"/>
        </w:rPr>
        <w:t>.</w:t>
      </w:r>
    </w:p>
    <w:p w14:paraId="03BD12C0" w14:textId="33F6E24B" w:rsidR="00C34500" w:rsidRPr="00DC77C8" w:rsidRDefault="00DC77C8" w:rsidP="00C34500">
      <w:pPr>
        <w:ind w:left="720"/>
        <w:rPr>
          <w:rFonts w:asciiTheme="minorHAnsi" w:hAnsiTheme="minorHAnsi" w:cstheme="minorHAnsi"/>
          <w:szCs w:val="22"/>
          <w:u w:val="single"/>
        </w:rPr>
      </w:pPr>
      <w:r>
        <w:rPr>
          <w:rFonts w:asciiTheme="minorHAnsi" w:hAnsiTheme="minorHAnsi" w:cstheme="minorHAnsi"/>
          <w:szCs w:val="22"/>
          <w:u w:val="single"/>
          <w:lang w:val="uk-UA"/>
        </w:rPr>
        <w:t>Напрямки надання медичних послуг, визначені для адвокації</w:t>
      </w:r>
      <w:r w:rsidR="00C34500" w:rsidRPr="00DC77C8">
        <w:rPr>
          <w:rFonts w:asciiTheme="minorHAnsi" w:hAnsiTheme="minorHAnsi" w:cstheme="minorHAnsi"/>
          <w:szCs w:val="22"/>
          <w:u w:val="single"/>
        </w:rPr>
        <w:t>:</w:t>
      </w:r>
    </w:p>
    <w:p w14:paraId="169FC550" w14:textId="72DCEA53" w:rsidR="00C34500" w:rsidRPr="00243AB2" w:rsidRDefault="00145E87" w:rsidP="000C392F">
      <w:pPr>
        <w:pStyle w:val="ListParagraph"/>
        <w:numPr>
          <w:ilvl w:val="0"/>
          <w:numId w:val="54"/>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243AB2">
        <w:rPr>
          <w:rFonts w:asciiTheme="minorHAnsi" w:hAnsiTheme="minorHAnsi" w:cstheme="minorHAnsi"/>
          <w:szCs w:val="22"/>
          <w:lang w:val="uk-UA"/>
        </w:rPr>
        <w:t>двокація та участь у розробці системи, в рамках якої ТБ-сервісні НУО могли би фінансуватися із державного бюджету національного, регіонального, районного і міського рівнів</w:t>
      </w:r>
      <w:r>
        <w:rPr>
          <w:rFonts w:asciiTheme="minorHAnsi" w:hAnsiTheme="minorHAnsi" w:cstheme="minorHAnsi"/>
          <w:szCs w:val="22"/>
        </w:rPr>
        <w:t>;</w:t>
      </w:r>
    </w:p>
    <w:p w14:paraId="727F2132" w14:textId="20166E16" w:rsidR="00454AE7" w:rsidRPr="00243AB2" w:rsidRDefault="00145E87" w:rsidP="000C392F">
      <w:pPr>
        <w:pStyle w:val="ListParagraph"/>
        <w:numPr>
          <w:ilvl w:val="0"/>
          <w:numId w:val="54"/>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454AE7">
        <w:rPr>
          <w:rFonts w:asciiTheme="minorHAnsi" w:hAnsiTheme="minorHAnsi" w:cstheme="minorHAnsi"/>
          <w:szCs w:val="22"/>
          <w:lang w:val="uk-UA"/>
        </w:rPr>
        <w:t>двокація ВІЛ- і ТБ-сервісними НУО впровадження бюджетних ліній, процедур найму на роботу і процедур управління, які мають стимулювати медичні заклади наймати представників груп підвищеного ризику в якості інструкторів, що працюють за принципом «рівний рівному», соціальних працівників, «пацієнтів-експертів» і членів мультидисциплінарної команди</w:t>
      </w:r>
      <w:r>
        <w:rPr>
          <w:rFonts w:asciiTheme="minorHAnsi" w:hAnsiTheme="minorHAnsi" w:cstheme="minorHAnsi"/>
          <w:szCs w:val="22"/>
          <w:lang w:val="uk-UA"/>
        </w:rPr>
        <w:t>;</w:t>
      </w:r>
    </w:p>
    <w:p w14:paraId="50331BC5" w14:textId="6852F45D" w:rsidR="00C34500" w:rsidRPr="00243AB2" w:rsidRDefault="00145E87" w:rsidP="000C392F">
      <w:pPr>
        <w:pStyle w:val="ListParagraph"/>
        <w:numPr>
          <w:ilvl w:val="0"/>
          <w:numId w:val="54"/>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243AB2">
        <w:rPr>
          <w:rFonts w:asciiTheme="minorHAnsi" w:hAnsiTheme="minorHAnsi" w:cstheme="minorHAnsi"/>
          <w:szCs w:val="22"/>
          <w:lang w:val="uk-UA"/>
        </w:rPr>
        <w:t>двокація з метою забезпечення суворого регулювання та відповідності правилам для забезпечення правильного розподілу пацієнтів з різними формами ТБ в протитуберкульозних установах</w:t>
      </w:r>
      <w:r w:rsidR="00C34500" w:rsidRPr="00243AB2">
        <w:rPr>
          <w:rFonts w:asciiTheme="minorHAnsi" w:hAnsiTheme="minorHAnsi" w:cstheme="minorHAnsi"/>
          <w:szCs w:val="22"/>
        </w:rPr>
        <w:t xml:space="preserve">; </w:t>
      </w:r>
      <w:r w:rsidR="00E019BC">
        <w:rPr>
          <w:rFonts w:asciiTheme="minorHAnsi" w:hAnsiTheme="minorHAnsi" w:cstheme="minorHAnsi"/>
          <w:szCs w:val="22"/>
          <w:lang w:val="uk-UA"/>
        </w:rPr>
        <w:t>у місцях примусової ізоляції</w:t>
      </w:r>
      <w:r w:rsidR="00C34500" w:rsidRPr="00243AB2">
        <w:rPr>
          <w:rFonts w:asciiTheme="minorHAnsi" w:hAnsiTheme="minorHAnsi" w:cstheme="minorHAnsi"/>
          <w:szCs w:val="22"/>
        </w:rPr>
        <w:t xml:space="preserve">; </w:t>
      </w:r>
      <w:r w:rsidR="00E019BC">
        <w:rPr>
          <w:rFonts w:asciiTheme="minorHAnsi" w:hAnsiTheme="minorHAnsi" w:cstheme="minorHAnsi"/>
          <w:szCs w:val="22"/>
          <w:lang w:val="uk-UA"/>
        </w:rPr>
        <w:t>в місцях позбавлення волі та у в</w:t>
      </w:r>
      <w:r w:rsidR="00C6781D" w:rsidRPr="00D62A7D">
        <w:rPr>
          <w:rFonts w:asciiTheme="minorHAnsi" w:hAnsiTheme="minorHAnsi" w:cstheme="minorHAnsi"/>
          <w:szCs w:val="22"/>
          <w:lang w:val="uk-UA"/>
        </w:rPr>
        <w:t>’</w:t>
      </w:r>
      <w:r w:rsidR="00E019BC">
        <w:rPr>
          <w:rFonts w:asciiTheme="minorHAnsi" w:hAnsiTheme="minorHAnsi" w:cstheme="minorHAnsi"/>
          <w:szCs w:val="22"/>
          <w:lang w:val="uk-UA"/>
        </w:rPr>
        <w:t>язницях</w:t>
      </w:r>
      <w:r>
        <w:rPr>
          <w:rFonts w:asciiTheme="minorHAnsi" w:hAnsiTheme="minorHAnsi" w:cstheme="minorHAnsi"/>
          <w:szCs w:val="22"/>
        </w:rPr>
        <w:t>;</w:t>
      </w:r>
    </w:p>
    <w:p w14:paraId="53BD335A" w14:textId="7CB8A705" w:rsidR="00C34500" w:rsidRPr="0001584A" w:rsidRDefault="00145E87" w:rsidP="000C392F">
      <w:pPr>
        <w:pStyle w:val="ListParagraph"/>
        <w:numPr>
          <w:ilvl w:val="0"/>
          <w:numId w:val="54"/>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01584A">
        <w:rPr>
          <w:rFonts w:asciiTheme="minorHAnsi" w:hAnsiTheme="minorHAnsi" w:cstheme="minorHAnsi"/>
          <w:szCs w:val="22"/>
          <w:lang w:val="uk-UA"/>
        </w:rPr>
        <w:t>двокація приладів</w:t>
      </w:r>
      <w:r w:rsidR="0001584A" w:rsidRPr="0001584A">
        <w:rPr>
          <w:rFonts w:asciiTheme="minorHAnsi" w:hAnsiTheme="minorHAnsi" w:cstheme="minorHAnsi"/>
          <w:szCs w:val="22"/>
        </w:rPr>
        <w:t xml:space="preserve"> </w:t>
      </w:r>
      <w:r w:rsidR="0001584A">
        <w:rPr>
          <w:rFonts w:asciiTheme="minorHAnsi" w:hAnsiTheme="minorHAnsi" w:cstheme="minorHAnsi"/>
          <w:szCs w:val="22"/>
          <w:lang w:val="en-US"/>
        </w:rPr>
        <w:t>GeneXpert</w:t>
      </w:r>
      <w:r w:rsidR="0001584A" w:rsidRPr="0001584A">
        <w:rPr>
          <w:rFonts w:asciiTheme="minorHAnsi" w:hAnsiTheme="minorHAnsi" w:cstheme="minorHAnsi"/>
          <w:szCs w:val="22"/>
        </w:rPr>
        <w:t xml:space="preserve">, </w:t>
      </w:r>
      <w:r w:rsidR="0001584A">
        <w:rPr>
          <w:rFonts w:asciiTheme="minorHAnsi" w:hAnsiTheme="minorHAnsi" w:cstheme="minorHAnsi"/>
          <w:szCs w:val="22"/>
          <w:lang w:val="uk-UA"/>
        </w:rPr>
        <w:t>які мають бути доступні в СІЗО для первинного скринінгу ВІЛ, ТБ, гепатиту С</w:t>
      </w:r>
      <w:r>
        <w:rPr>
          <w:rFonts w:asciiTheme="minorHAnsi" w:hAnsiTheme="minorHAnsi" w:cstheme="minorHAnsi"/>
          <w:szCs w:val="22"/>
        </w:rPr>
        <w:t>;</w:t>
      </w:r>
    </w:p>
    <w:p w14:paraId="1C67D4EC" w14:textId="2A6056FA" w:rsidR="00C34500" w:rsidRPr="0001584A" w:rsidRDefault="00145E87" w:rsidP="000C392F">
      <w:pPr>
        <w:pStyle w:val="ListParagraph"/>
        <w:numPr>
          <w:ilvl w:val="0"/>
          <w:numId w:val="54"/>
        </w:numPr>
        <w:spacing w:after="200" w:line="240" w:lineRule="auto"/>
        <w:rPr>
          <w:rFonts w:asciiTheme="minorHAnsi" w:hAnsiTheme="minorHAnsi" w:cstheme="minorHAnsi"/>
          <w:szCs w:val="22"/>
        </w:rPr>
      </w:pPr>
      <w:r>
        <w:rPr>
          <w:rFonts w:asciiTheme="minorHAnsi" w:hAnsiTheme="minorHAnsi" w:cstheme="minorHAnsi"/>
          <w:szCs w:val="22"/>
          <w:lang w:val="uk-UA"/>
        </w:rPr>
        <w:t>а</w:t>
      </w:r>
      <w:r w:rsidR="0001584A">
        <w:rPr>
          <w:rFonts w:asciiTheme="minorHAnsi" w:hAnsiTheme="minorHAnsi" w:cstheme="minorHAnsi"/>
          <w:szCs w:val="22"/>
          <w:lang w:val="uk-UA"/>
        </w:rPr>
        <w:t xml:space="preserve">двокація покращення доступу до нових препаратів проти перед-ШЛС-ТБ і ШЛС-ТБ, </w:t>
      </w:r>
      <w:r>
        <w:rPr>
          <w:rFonts w:asciiTheme="minorHAnsi" w:hAnsiTheme="minorHAnsi" w:cstheme="minorHAnsi"/>
          <w:szCs w:val="22"/>
          <w:lang w:val="uk-UA"/>
        </w:rPr>
        <w:t>у тому числі для маргінальних</w:t>
      </w:r>
      <w:r w:rsidR="009B7479">
        <w:rPr>
          <w:rFonts w:asciiTheme="minorHAnsi" w:hAnsiTheme="minorHAnsi" w:cstheme="minorHAnsi"/>
          <w:szCs w:val="22"/>
          <w:lang w:val="uk-UA"/>
        </w:rPr>
        <w:t xml:space="preserve"> груп населення, таких як люди, які </w:t>
      </w:r>
      <w:r w:rsidR="0001584A">
        <w:rPr>
          <w:rFonts w:asciiTheme="minorHAnsi" w:hAnsiTheme="minorHAnsi" w:cstheme="minorHAnsi"/>
          <w:szCs w:val="22"/>
          <w:lang w:val="uk-UA"/>
        </w:rPr>
        <w:t>вживають ін</w:t>
      </w:r>
      <w:r w:rsidR="00C6781D" w:rsidRPr="00D62A7D">
        <w:rPr>
          <w:rFonts w:asciiTheme="minorHAnsi" w:hAnsiTheme="minorHAnsi" w:cstheme="minorHAnsi"/>
          <w:szCs w:val="22"/>
          <w:lang w:val="uk-UA"/>
        </w:rPr>
        <w:t>’</w:t>
      </w:r>
      <w:r w:rsidR="0001584A">
        <w:rPr>
          <w:rFonts w:asciiTheme="minorHAnsi" w:hAnsiTheme="minorHAnsi" w:cstheme="minorHAnsi"/>
          <w:szCs w:val="22"/>
          <w:lang w:val="uk-UA"/>
        </w:rPr>
        <w:t>єкційні наркотики</w:t>
      </w:r>
      <w:r w:rsidR="008E12B0" w:rsidRPr="0001584A">
        <w:rPr>
          <w:rFonts w:asciiTheme="minorHAnsi" w:hAnsiTheme="minorHAnsi" w:cstheme="minorHAnsi"/>
          <w:szCs w:val="22"/>
        </w:rPr>
        <w:t>.</w:t>
      </w:r>
    </w:p>
    <w:p w14:paraId="19C58D0F" w14:textId="75A19978" w:rsidR="00B812C8" w:rsidRPr="0084772C" w:rsidRDefault="00640C4E" w:rsidP="0084772C">
      <w:pPr>
        <w:pStyle w:val="Heading3"/>
        <w:rPr>
          <w:rFonts w:asciiTheme="minorHAnsi" w:hAnsiTheme="minorHAnsi" w:cstheme="minorHAnsi"/>
          <w:i/>
          <w:color w:val="auto"/>
          <w:lang w:val="uk-UA"/>
        </w:rPr>
      </w:pPr>
      <w:bookmarkStart w:id="36" w:name="_Toc513992714"/>
      <w:r w:rsidRPr="00640C4E">
        <w:rPr>
          <w:rFonts w:asciiTheme="minorHAnsi" w:hAnsiTheme="minorHAnsi" w:cstheme="minorHAnsi"/>
          <w:i/>
          <w:color w:val="auto"/>
          <w:lang w:val="uk-UA"/>
        </w:rPr>
        <w:t>ПН</w:t>
      </w:r>
      <w:r w:rsidR="0084772C">
        <w:rPr>
          <w:rFonts w:asciiTheme="minorHAnsi" w:hAnsiTheme="minorHAnsi" w:cstheme="minorHAnsi"/>
          <w:i/>
          <w:color w:val="auto"/>
          <w:lang w:val="uk-UA"/>
        </w:rPr>
        <w:t xml:space="preserve"> 5: Знай</w:t>
      </w:r>
      <w:r w:rsidR="00B812C8" w:rsidRPr="0084772C">
        <w:rPr>
          <w:rFonts w:asciiTheme="minorHAnsi" w:hAnsiTheme="minorHAnsi" w:cstheme="minorHAnsi"/>
          <w:i/>
          <w:color w:val="auto"/>
          <w:lang w:val="uk-UA"/>
        </w:rPr>
        <w:t xml:space="preserve"> свої права щодо ТБ</w:t>
      </w:r>
      <w:bookmarkEnd w:id="36"/>
    </w:p>
    <w:p w14:paraId="4751138B" w14:textId="77777777" w:rsidR="00B812C8" w:rsidRPr="001C6D55" w:rsidRDefault="00B812C8" w:rsidP="00C34500">
      <w:pPr>
        <w:spacing w:after="0" w:line="240" w:lineRule="auto"/>
        <w:rPr>
          <w:rFonts w:asciiTheme="minorHAnsi" w:hAnsiTheme="minorHAnsi" w:cstheme="minorHAnsi"/>
        </w:rPr>
      </w:pPr>
    </w:p>
    <w:p w14:paraId="5EFCCE15" w14:textId="38410C97" w:rsidR="00C34500" w:rsidRPr="001C6D55" w:rsidRDefault="001C170D" w:rsidP="00C34500">
      <w:pPr>
        <w:spacing w:after="0" w:line="240" w:lineRule="auto"/>
        <w:rPr>
          <w:rFonts w:asciiTheme="minorHAnsi" w:eastAsia="Times New Roman" w:hAnsiTheme="minorHAnsi" w:cstheme="minorHAnsi"/>
          <w:color w:val="000000"/>
          <w:szCs w:val="22"/>
        </w:rPr>
      </w:pPr>
      <w:r>
        <w:rPr>
          <w:rFonts w:asciiTheme="minorHAnsi" w:hAnsiTheme="minorHAnsi" w:cstheme="minorHAnsi"/>
          <w:lang w:val="uk-UA"/>
        </w:rPr>
        <w:t>Ініціатив</w:t>
      </w:r>
      <w:r w:rsidR="009B7479">
        <w:rPr>
          <w:rFonts w:asciiTheme="minorHAnsi" w:hAnsiTheme="minorHAnsi" w:cstheme="minorHAnsi"/>
          <w:lang w:val="uk-UA"/>
        </w:rPr>
        <w:t>и, що проводились за цим напрям</w:t>
      </w:r>
      <w:r>
        <w:rPr>
          <w:rFonts w:asciiTheme="minorHAnsi" w:hAnsiTheme="minorHAnsi" w:cstheme="minorHAnsi"/>
          <w:lang w:val="uk-UA"/>
        </w:rPr>
        <w:t>ом у</w:t>
      </w:r>
      <w:r w:rsidR="00B75ADD" w:rsidRPr="001C6D55">
        <w:rPr>
          <w:rFonts w:asciiTheme="minorHAnsi" w:hAnsiTheme="minorHAnsi" w:cstheme="minorHAnsi"/>
        </w:rPr>
        <w:t xml:space="preserve"> 2016</w:t>
      </w:r>
      <w:r>
        <w:rPr>
          <w:rFonts w:asciiTheme="minorHAnsi" w:hAnsiTheme="minorHAnsi" w:cstheme="minorHAnsi"/>
          <w:lang w:val="uk-UA"/>
        </w:rPr>
        <w:t xml:space="preserve"> році, були зосереджені на інформаційних матеріалах</w:t>
      </w:r>
      <w:r w:rsidR="009B7479">
        <w:rPr>
          <w:rFonts w:asciiTheme="minorHAnsi" w:hAnsiTheme="minorHAnsi" w:cstheme="minorHAnsi"/>
          <w:lang w:val="uk-UA"/>
        </w:rPr>
        <w:t xml:space="preserve"> «Знай свої права»</w:t>
      </w:r>
      <w:r>
        <w:rPr>
          <w:rFonts w:asciiTheme="minorHAnsi" w:hAnsiTheme="minorHAnsi" w:cstheme="minorHAnsi"/>
          <w:lang w:val="uk-UA"/>
        </w:rPr>
        <w:t xml:space="preserve">, </w:t>
      </w:r>
      <w:r w:rsidR="009B7479">
        <w:rPr>
          <w:rFonts w:asciiTheme="minorHAnsi" w:hAnsiTheme="minorHAnsi" w:cstheme="minorHAnsi"/>
          <w:lang w:val="uk-UA"/>
        </w:rPr>
        <w:t>розроблених і розповсюджених серед</w:t>
      </w:r>
      <w:r>
        <w:rPr>
          <w:rFonts w:asciiTheme="minorHAnsi" w:hAnsiTheme="minorHAnsi" w:cstheme="minorHAnsi"/>
          <w:lang w:val="uk-UA"/>
        </w:rPr>
        <w:t xml:space="preserve"> Л</w:t>
      </w:r>
      <w:r w:rsidR="009B7479">
        <w:rPr>
          <w:rFonts w:asciiTheme="minorHAnsi" w:hAnsiTheme="minorHAnsi" w:cstheme="minorHAnsi"/>
          <w:lang w:val="uk-UA"/>
        </w:rPr>
        <w:t>ЖВ і пацієнтів з ТБ</w:t>
      </w:r>
      <w:r>
        <w:rPr>
          <w:rFonts w:asciiTheme="minorHAnsi" w:hAnsiTheme="minorHAnsi" w:cstheme="minorHAnsi"/>
          <w:lang w:val="uk-UA"/>
        </w:rPr>
        <w:t xml:space="preserve">, а також </w:t>
      </w:r>
      <w:r>
        <w:rPr>
          <w:rFonts w:asciiTheme="minorHAnsi" w:hAnsiTheme="minorHAnsi" w:cstheme="minorHAnsi"/>
          <w:lang w:val="uk-UA"/>
        </w:rPr>
        <w:lastRenderedPageBreak/>
        <w:t>ко</w:t>
      </w:r>
      <w:r w:rsidR="009B7479">
        <w:rPr>
          <w:rFonts w:asciiTheme="minorHAnsi" w:hAnsiTheme="minorHAnsi" w:cstheme="minorHAnsi"/>
          <w:lang w:val="uk-UA"/>
        </w:rPr>
        <w:t>нсультуванні за принципом «рівний рівному»</w:t>
      </w:r>
      <w:r>
        <w:rPr>
          <w:rFonts w:asciiTheme="minorHAnsi" w:hAnsiTheme="minorHAnsi" w:cstheme="minorHAnsi"/>
          <w:lang w:val="uk-UA"/>
        </w:rPr>
        <w:t xml:space="preserve"> що</w:t>
      </w:r>
      <w:r w:rsidR="009B7479">
        <w:rPr>
          <w:rFonts w:asciiTheme="minorHAnsi" w:hAnsiTheme="minorHAnsi" w:cstheme="minorHAnsi"/>
          <w:lang w:val="uk-UA"/>
        </w:rPr>
        <w:t>до прав серед пацієнтів з ВІЛ і</w:t>
      </w:r>
      <w:r>
        <w:rPr>
          <w:rFonts w:asciiTheme="minorHAnsi" w:hAnsiTheme="minorHAnsi" w:cstheme="minorHAnsi"/>
          <w:lang w:val="uk-UA"/>
        </w:rPr>
        <w:t xml:space="preserve"> ВІЛ</w:t>
      </w:r>
      <w:r w:rsidRPr="001C6D55">
        <w:rPr>
          <w:rFonts w:asciiTheme="minorHAnsi" w:eastAsia="Times New Roman" w:hAnsiTheme="minorHAnsi" w:cstheme="minorHAnsi"/>
          <w:color w:val="000000"/>
          <w:szCs w:val="22"/>
        </w:rPr>
        <w:t xml:space="preserve">/ТБ і </w:t>
      </w:r>
      <w:r w:rsidR="009B7479">
        <w:rPr>
          <w:rFonts w:asciiTheme="minorHAnsi" w:eastAsia="Times New Roman" w:hAnsiTheme="minorHAnsi" w:cstheme="minorHAnsi"/>
          <w:color w:val="000000"/>
          <w:szCs w:val="22"/>
          <w:lang w:val="uk-UA"/>
        </w:rPr>
        <w:t xml:space="preserve">гарячій </w:t>
      </w:r>
      <w:r>
        <w:rPr>
          <w:rFonts w:asciiTheme="minorHAnsi" w:eastAsia="Times New Roman" w:hAnsiTheme="minorHAnsi" w:cstheme="minorHAnsi"/>
          <w:color w:val="000000"/>
          <w:szCs w:val="22"/>
          <w:lang w:val="uk-UA"/>
        </w:rPr>
        <w:t>лінії з питань ТБ</w:t>
      </w:r>
      <w:r w:rsidR="00C34500" w:rsidRPr="001C6D55">
        <w:rPr>
          <w:rFonts w:asciiTheme="minorHAnsi" w:eastAsia="Times New Roman" w:hAnsiTheme="minorHAnsi" w:cstheme="minorHAnsi"/>
          <w:color w:val="000000"/>
          <w:szCs w:val="22"/>
        </w:rPr>
        <w:t>.</w:t>
      </w:r>
    </w:p>
    <w:p w14:paraId="51B49F83" w14:textId="77777777" w:rsidR="00C34500" w:rsidRPr="001C6D55" w:rsidRDefault="00C34500" w:rsidP="00C34500">
      <w:pPr>
        <w:spacing w:after="0" w:line="240" w:lineRule="auto"/>
        <w:ind w:left="360"/>
        <w:rPr>
          <w:rFonts w:asciiTheme="minorHAnsi" w:hAnsiTheme="minorHAnsi" w:cstheme="minorHAnsi"/>
          <w:szCs w:val="22"/>
        </w:rPr>
      </w:pPr>
    </w:p>
    <w:p w14:paraId="1496EF27" w14:textId="0033C283" w:rsidR="00B75ADD" w:rsidRPr="007C14B3" w:rsidRDefault="001C170D" w:rsidP="00B75ADD">
      <w:pPr>
        <w:rPr>
          <w:rFonts w:asciiTheme="minorHAnsi" w:hAnsiTheme="minorHAnsi" w:cstheme="minorHAnsi"/>
        </w:rPr>
      </w:pPr>
      <w:r>
        <w:rPr>
          <w:rFonts w:asciiTheme="minorHAnsi" w:hAnsiTheme="minorHAnsi" w:cstheme="minorHAnsi"/>
          <w:lang w:val="uk-UA"/>
        </w:rPr>
        <w:t>Елементи запропонованої ком</w:t>
      </w:r>
      <w:r w:rsidR="009B7479">
        <w:rPr>
          <w:rFonts w:asciiTheme="minorHAnsi" w:hAnsiTheme="minorHAnsi" w:cstheme="minorHAnsi"/>
          <w:lang w:val="uk-UA"/>
        </w:rPr>
        <w:t>плексної програми за цим напрям</w:t>
      </w:r>
      <w:r>
        <w:rPr>
          <w:rFonts w:asciiTheme="minorHAnsi" w:hAnsiTheme="minorHAnsi" w:cstheme="minorHAnsi"/>
          <w:lang w:val="uk-UA"/>
        </w:rPr>
        <w:t>ом</w:t>
      </w:r>
      <w:r w:rsidR="007C14B3">
        <w:rPr>
          <w:rFonts w:asciiTheme="minorHAnsi" w:hAnsiTheme="minorHAnsi" w:cstheme="minorHAnsi"/>
          <w:lang w:val="uk-UA"/>
        </w:rPr>
        <w:t xml:space="preserve"> включають</w:t>
      </w:r>
      <w:r w:rsidR="00D04E0A">
        <w:rPr>
          <w:rFonts w:asciiTheme="minorHAnsi" w:hAnsiTheme="minorHAnsi" w:cstheme="minorHAnsi"/>
          <w:lang w:val="uk-UA"/>
        </w:rPr>
        <w:t xml:space="preserve"> наступне</w:t>
      </w:r>
      <w:r w:rsidR="00B75ADD" w:rsidRPr="007C14B3">
        <w:rPr>
          <w:rFonts w:asciiTheme="minorHAnsi" w:hAnsiTheme="minorHAnsi" w:cstheme="minorHAnsi"/>
        </w:rPr>
        <w:t>:</w:t>
      </w:r>
    </w:p>
    <w:p w14:paraId="5923D12D" w14:textId="511CF105" w:rsidR="007A725F" w:rsidRPr="00AE10B4" w:rsidRDefault="00D04E0A" w:rsidP="007A725F">
      <w:pPr>
        <w:pStyle w:val="ListParagraph"/>
        <w:numPr>
          <w:ilvl w:val="0"/>
          <w:numId w:val="51"/>
        </w:numPr>
        <w:spacing w:after="200" w:line="240" w:lineRule="auto"/>
        <w:rPr>
          <w:rFonts w:asciiTheme="minorHAnsi" w:hAnsiTheme="minorHAnsi" w:cstheme="minorHAnsi"/>
          <w:szCs w:val="22"/>
        </w:rPr>
      </w:pPr>
      <w:r>
        <w:rPr>
          <w:rFonts w:asciiTheme="minorHAnsi" w:hAnsiTheme="minorHAnsi" w:cstheme="minorHAnsi"/>
          <w:szCs w:val="22"/>
          <w:lang w:val="uk-UA"/>
        </w:rPr>
        <w:t>р</w:t>
      </w:r>
      <w:r w:rsidR="007A725F">
        <w:rPr>
          <w:rFonts w:asciiTheme="minorHAnsi" w:hAnsiTheme="minorHAnsi" w:cstheme="minorHAnsi"/>
          <w:szCs w:val="22"/>
          <w:lang w:val="uk-UA"/>
        </w:rPr>
        <w:t>озширення освітніх програм та підвищення правової грамотності «Знай свої права» з охопленням всіх груп підвищеного інфікування ТБ з метою посилення захисту спільноти та розвитку адвокації питань охорони здоров</w:t>
      </w:r>
      <w:r w:rsidR="007A725F" w:rsidRPr="00D62A7D">
        <w:rPr>
          <w:rFonts w:asciiTheme="minorHAnsi" w:hAnsiTheme="minorHAnsi" w:cstheme="minorHAnsi"/>
          <w:szCs w:val="22"/>
          <w:lang w:val="uk-UA"/>
        </w:rPr>
        <w:t>’</w:t>
      </w:r>
      <w:r w:rsidR="007A725F">
        <w:rPr>
          <w:rFonts w:asciiTheme="minorHAnsi" w:hAnsiTheme="minorHAnsi" w:cstheme="minorHAnsi"/>
          <w:szCs w:val="22"/>
          <w:lang w:val="uk-UA"/>
        </w:rPr>
        <w:t>я</w:t>
      </w:r>
      <w:r>
        <w:rPr>
          <w:rFonts w:asciiTheme="minorHAnsi" w:hAnsiTheme="minorHAnsi" w:cstheme="minorHAnsi"/>
          <w:szCs w:val="22"/>
        </w:rPr>
        <w:t>;</w:t>
      </w:r>
    </w:p>
    <w:p w14:paraId="4E1C8D6E" w14:textId="5E8339C5" w:rsidR="007A725F" w:rsidRPr="00AE10B4" w:rsidRDefault="00D04E0A" w:rsidP="007A725F">
      <w:pPr>
        <w:pStyle w:val="ListParagraph"/>
        <w:numPr>
          <w:ilvl w:val="0"/>
          <w:numId w:val="51"/>
        </w:numPr>
        <w:spacing w:after="200" w:line="240" w:lineRule="auto"/>
        <w:rPr>
          <w:rFonts w:asciiTheme="minorHAnsi" w:hAnsiTheme="minorHAnsi" w:cstheme="minorHAnsi"/>
          <w:szCs w:val="22"/>
        </w:rPr>
      </w:pPr>
      <w:r>
        <w:rPr>
          <w:rFonts w:asciiTheme="minorHAnsi" w:eastAsia="Times New Roman" w:hAnsiTheme="minorHAnsi" w:cstheme="minorHAnsi"/>
          <w:color w:val="000000"/>
          <w:szCs w:val="22"/>
          <w:lang w:val="uk-UA" w:eastAsia="en-AU"/>
        </w:rPr>
        <w:t>р</w:t>
      </w:r>
      <w:r w:rsidR="007A725F">
        <w:rPr>
          <w:rFonts w:asciiTheme="minorHAnsi" w:eastAsia="Times New Roman" w:hAnsiTheme="minorHAnsi" w:cstheme="minorHAnsi"/>
          <w:color w:val="000000"/>
          <w:szCs w:val="22"/>
          <w:lang w:val="uk-UA" w:eastAsia="en-AU"/>
        </w:rPr>
        <w:t>озвиток потенціалу представників груп підвищеного ризику як громадських спостерігачів з розробки механізму отримання зворотного зв</w:t>
      </w:r>
      <w:r w:rsidR="007A725F" w:rsidRPr="00D62A7D">
        <w:rPr>
          <w:rFonts w:asciiTheme="minorHAnsi" w:hAnsiTheme="minorHAnsi" w:cstheme="minorHAnsi"/>
          <w:szCs w:val="22"/>
          <w:lang w:val="uk-UA"/>
        </w:rPr>
        <w:t>’</w:t>
      </w:r>
      <w:r w:rsidR="007A725F">
        <w:rPr>
          <w:rFonts w:asciiTheme="minorHAnsi" w:eastAsia="Times New Roman" w:hAnsiTheme="minorHAnsi" w:cstheme="minorHAnsi"/>
          <w:color w:val="000000"/>
          <w:szCs w:val="22"/>
          <w:lang w:val="uk-UA" w:eastAsia="en-AU"/>
        </w:rPr>
        <w:t>язку через громадських радників (параюристів) і правозахисників</w:t>
      </w:r>
      <w:r w:rsidR="007A725F" w:rsidRPr="00AE10B4">
        <w:rPr>
          <w:rFonts w:asciiTheme="minorHAnsi" w:eastAsia="Times New Roman" w:hAnsiTheme="minorHAnsi" w:cstheme="minorHAnsi"/>
          <w:color w:val="000000"/>
          <w:szCs w:val="22"/>
          <w:lang w:eastAsia="en-AU"/>
        </w:rPr>
        <w:t xml:space="preserve">; </w:t>
      </w:r>
      <w:r w:rsidR="007A725F">
        <w:rPr>
          <w:rFonts w:asciiTheme="minorHAnsi" w:eastAsia="Times New Roman" w:hAnsiTheme="minorHAnsi" w:cstheme="minorHAnsi"/>
          <w:color w:val="000000"/>
          <w:szCs w:val="22"/>
          <w:lang w:val="uk-UA" w:eastAsia="en-AU"/>
        </w:rPr>
        <w:t>щорічне звітування</w:t>
      </w:r>
      <w:r>
        <w:rPr>
          <w:rFonts w:asciiTheme="minorHAnsi" w:eastAsia="Times New Roman" w:hAnsiTheme="minorHAnsi" w:cstheme="minorHAnsi"/>
          <w:color w:val="000000"/>
          <w:szCs w:val="22"/>
          <w:lang w:val="uk-UA" w:eastAsia="en-AU"/>
        </w:rPr>
        <w:t>;</w:t>
      </w:r>
    </w:p>
    <w:p w14:paraId="386A85E2" w14:textId="2DAE2200" w:rsidR="007A725F" w:rsidRPr="00613425" w:rsidRDefault="00D04E0A" w:rsidP="00613425">
      <w:pPr>
        <w:pStyle w:val="ListParagraph"/>
        <w:numPr>
          <w:ilvl w:val="0"/>
          <w:numId w:val="51"/>
        </w:numPr>
        <w:rPr>
          <w:rFonts w:asciiTheme="minorHAnsi" w:eastAsia="Times New Roman" w:hAnsiTheme="minorHAnsi" w:cstheme="minorHAnsi"/>
          <w:color w:val="000000"/>
          <w:szCs w:val="22"/>
          <w:lang w:val="uk-UA" w:eastAsia="en-AU"/>
        </w:rPr>
      </w:pPr>
      <w:r>
        <w:rPr>
          <w:rFonts w:asciiTheme="minorHAnsi" w:eastAsia="Times New Roman" w:hAnsiTheme="minorHAnsi" w:cstheme="minorHAnsi"/>
          <w:color w:val="000000"/>
          <w:szCs w:val="22"/>
          <w:lang w:val="uk-UA" w:eastAsia="en-AU"/>
        </w:rPr>
        <w:t>в</w:t>
      </w:r>
      <w:r w:rsidR="00613425" w:rsidRPr="00613425">
        <w:rPr>
          <w:rFonts w:asciiTheme="minorHAnsi" w:eastAsia="Times New Roman" w:hAnsiTheme="minorHAnsi" w:cstheme="minorHAnsi"/>
          <w:color w:val="000000"/>
          <w:szCs w:val="22"/>
          <w:lang w:val="uk-UA" w:eastAsia="en-AU"/>
        </w:rPr>
        <w:t>икористання розширеної програми громадських радників для проведення навчання для всіх груп підвищеного ризику інфікування ВІЛ з питань їх прав, переадресації для отримання юридичних послуг, розробки програми адвокації та визначення пріоритетів спільноти щодо громадянської активності</w:t>
      </w:r>
      <w:r>
        <w:rPr>
          <w:rFonts w:asciiTheme="minorHAnsi" w:eastAsia="Times New Roman" w:hAnsiTheme="minorHAnsi" w:cstheme="minorHAnsi"/>
          <w:color w:val="000000"/>
          <w:szCs w:val="22"/>
          <w:lang w:eastAsia="en-AU"/>
        </w:rPr>
        <w:t>;</w:t>
      </w:r>
      <w:r w:rsidR="007A725F" w:rsidRPr="00613425">
        <w:rPr>
          <w:rFonts w:asciiTheme="minorHAnsi" w:eastAsia="Times New Roman" w:hAnsiTheme="minorHAnsi" w:cstheme="minorHAnsi"/>
          <w:color w:val="000000"/>
          <w:szCs w:val="22"/>
          <w:lang w:eastAsia="en-AU"/>
        </w:rPr>
        <w:t xml:space="preserve"> </w:t>
      </w:r>
    </w:p>
    <w:p w14:paraId="699F0F88" w14:textId="11159804" w:rsidR="007A725F" w:rsidRPr="00A01FD6" w:rsidRDefault="00D04E0A" w:rsidP="007A725F">
      <w:pPr>
        <w:pStyle w:val="ListParagraph"/>
        <w:numPr>
          <w:ilvl w:val="0"/>
          <w:numId w:val="51"/>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w:t>
      </w:r>
      <w:r w:rsidR="00A01FD6">
        <w:rPr>
          <w:rFonts w:asciiTheme="minorHAnsi" w:hAnsiTheme="minorHAnsi" w:cstheme="minorHAnsi"/>
          <w:szCs w:val="22"/>
          <w:lang w:val="uk-UA"/>
        </w:rPr>
        <w:t xml:space="preserve">озбудова потенціалу громадянського суспільства та представників груп підвищеного ризику інфікування ВІЛ для виконання ролі контролерів та спостерігачів (підвищення уваги </w:t>
      </w:r>
      <w:r w:rsidR="00E41301">
        <w:rPr>
          <w:rFonts w:asciiTheme="minorHAnsi" w:hAnsiTheme="minorHAnsi" w:cstheme="minorHAnsi"/>
          <w:szCs w:val="22"/>
          <w:lang w:val="uk-UA"/>
        </w:rPr>
        <w:t xml:space="preserve">до прав </w:t>
      </w:r>
      <w:r>
        <w:rPr>
          <w:rFonts w:asciiTheme="minorHAnsi" w:hAnsiTheme="minorHAnsi" w:cstheme="minorHAnsi"/>
          <w:szCs w:val="22"/>
          <w:lang w:val="uk-UA"/>
        </w:rPr>
        <w:t xml:space="preserve"> </w:t>
      </w:r>
      <w:r w:rsidR="00A01FD6">
        <w:rPr>
          <w:rFonts w:asciiTheme="minorHAnsi" w:hAnsiTheme="minorHAnsi" w:cstheme="minorHAnsi"/>
          <w:szCs w:val="22"/>
          <w:lang w:val="uk-UA"/>
        </w:rPr>
        <w:t xml:space="preserve"> людини існуючими гарячими лініями з питань ВІЛ та ОЗТ, національним веб-порталом з інформацією про порушення, місцевими інформаційними та навчальними кампаніями, призначеними сприяти запобіганню дискримінації та залученню до відповідальності за порушення прав людини)</w:t>
      </w:r>
      <w:r w:rsidR="007A725F">
        <w:rPr>
          <w:rFonts w:asciiTheme="minorHAnsi" w:hAnsiTheme="minorHAnsi" w:cstheme="minorHAnsi"/>
          <w:szCs w:val="22"/>
          <w:lang w:val="uk-UA"/>
        </w:rPr>
        <w:t xml:space="preserve">. </w:t>
      </w:r>
    </w:p>
    <w:p w14:paraId="7C7F9421" w14:textId="77777777" w:rsidR="007A725F" w:rsidRDefault="007A725F" w:rsidP="0084772C">
      <w:pPr>
        <w:pStyle w:val="Heading3"/>
        <w:rPr>
          <w:rFonts w:asciiTheme="minorHAnsi" w:hAnsiTheme="minorHAnsi" w:cstheme="minorHAnsi"/>
          <w:i/>
          <w:color w:val="auto"/>
          <w:lang w:val="uk-UA"/>
        </w:rPr>
      </w:pPr>
    </w:p>
    <w:p w14:paraId="5149F752" w14:textId="757C5D66" w:rsidR="00821D16" w:rsidRPr="0084772C" w:rsidRDefault="00640C4E" w:rsidP="0084772C">
      <w:pPr>
        <w:pStyle w:val="Heading3"/>
        <w:rPr>
          <w:rFonts w:asciiTheme="minorHAnsi" w:hAnsiTheme="minorHAnsi" w:cstheme="minorHAnsi"/>
          <w:i/>
          <w:color w:val="auto"/>
          <w:lang w:val="uk-UA"/>
        </w:rPr>
      </w:pPr>
      <w:bookmarkStart w:id="37" w:name="_Toc513992715"/>
      <w:r w:rsidRPr="00640C4E">
        <w:rPr>
          <w:rFonts w:asciiTheme="minorHAnsi" w:hAnsiTheme="minorHAnsi" w:cstheme="minorHAnsi"/>
          <w:i/>
          <w:color w:val="auto"/>
          <w:lang w:val="uk-UA"/>
        </w:rPr>
        <w:t>ПН</w:t>
      </w:r>
      <w:r w:rsidR="00821D16" w:rsidRPr="0084772C">
        <w:rPr>
          <w:rFonts w:asciiTheme="minorHAnsi" w:hAnsiTheme="minorHAnsi" w:cstheme="minorHAnsi"/>
          <w:i/>
          <w:color w:val="auto"/>
          <w:lang w:val="uk-UA"/>
        </w:rPr>
        <w:t xml:space="preserve"> 6: </w:t>
      </w:r>
      <w:r w:rsidR="00E619F8">
        <w:rPr>
          <w:rFonts w:asciiTheme="minorHAnsi" w:hAnsiTheme="minorHAnsi" w:cstheme="minorHAnsi"/>
          <w:i/>
          <w:color w:val="auto"/>
          <w:lang w:val="uk-UA"/>
        </w:rPr>
        <w:t xml:space="preserve">Підвищення обізнаності </w:t>
      </w:r>
      <w:r w:rsidR="00466349">
        <w:rPr>
          <w:rFonts w:asciiTheme="minorHAnsi" w:hAnsiTheme="minorHAnsi" w:cstheme="minorHAnsi"/>
          <w:i/>
          <w:color w:val="auto"/>
          <w:lang w:val="uk-UA"/>
        </w:rPr>
        <w:t>законодавців</w:t>
      </w:r>
      <w:r w:rsidR="00821D16" w:rsidRPr="0084772C">
        <w:rPr>
          <w:rFonts w:asciiTheme="minorHAnsi" w:hAnsiTheme="minorHAnsi" w:cstheme="minorHAnsi"/>
          <w:i/>
          <w:color w:val="auto"/>
          <w:lang w:val="uk-UA"/>
        </w:rPr>
        <w:t>, працівників судових і правоохоронних органів</w:t>
      </w:r>
      <w:bookmarkEnd w:id="37"/>
      <w:r w:rsidR="00821D16" w:rsidRPr="0084772C">
        <w:rPr>
          <w:rFonts w:asciiTheme="minorHAnsi" w:hAnsiTheme="minorHAnsi" w:cstheme="minorHAnsi"/>
          <w:i/>
          <w:color w:val="auto"/>
          <w:lang w:val="uk-UA"/>
        </w:rPr>
        <w:t xml:space="preserve"> </w:t>
      </w:r>
    </w:p>
    <w:p w14:paraId="153700A0" w14:textId="77777777" w:rsidR="0084772C" w:rsidRDefault="0084772C" w:rsidP="00E01987">
      <w:pPr>
        <w:spacing w:after="0" w:line="240" w:lineRule="auto"/>
        <w:rPr>
          <w:rFonts w:asciiTheme="minorHAnsi" w:eastAsia="Times New Roman" w:hAnsiTheme="minorHAnsi" w:cstheme="minorHAnsi"/>
          <w:color w:val="000000"/>
          <w:szCs w:val="22"/>
          <w:lang w:val="uk-UA"/>
        </w:rPr>
      </w:pPr>
    </w:p>
    <w:p w14:paraId="55F61DAD" w14:textId="7A084307" w:rsidR="00E01987" w:rsidRPr="0084772C" w:rsidRDefault="00325436" w:rsidP="00E01987">
      <w:pPr>
        <w:spacing w:after="0" w:line="240" w:lineRule="auto"/>
        <w:rPr>
          <w:rFonts w:asciiTheme="minorHAnsi" w:hAnsiTheme="minorHAnsi" w:cstheme="minorHAnsi"/>
          <w:szCs w:val="22"/>
          <w:lang w:val="uk-UA"/>
        </w:rPr>
      </w:pPr>
      <w:r>
        <w:rPr>
          <w:rFonts w:asciiTheme="minorHAnsi" w:eastAsia="Times New Roman" w:hAnsiTheme="minorHAnsi" w:cstheme="minorHAnsi"/>
          <w:color w:val="000000"/>
          <w:szCs w:val="22"/>
          <w:lang w:val="uk-UA"/>
        </w:rPr>
        <w:t>Є</w:t>
      </w:r>
      <w:r w:rsidR="007A725F">
        <w:rPr>
          <w:rFonts w:asciiTheme="minorHAnsi" w:eastAsia="Times New Roman" w:hAnsiTheme="minorHAnsi" w:cstheme="minorHAnsi"/>
          <w:color w:val="000000"/>
          <w:szCs w:val="22"/>
          <w:lang w:val="uk-UA"/>
        </w:rPr>
        <w:t>диною ініціативою за цим напрям</w:t>
      </w:r>
      <w:r>
        <w:rPr>
          <w:rFonts w:asciiTheme="minorHAnsi" w:eastAsia="Times New Roman" w:hAnsiTheme="minorHAnsi" w:cstheme="minorHAnsi"/>
          <w:color w:val="000000"/>
          <w:szCs w:val="22"/>
          <w:lang w:val="uk-UA"/>
        </w:rPr>
        <w:t>ом був проект</w:t>
      </w:r>
      <w:r w:rsidR="007A725F">
        <w:rPr>
          <w:rFonts w:asciiTheme="minorHAnsi" w:eastAsia="Times New Roman" w:hAnsiTheme="minorHAnsi" w:cstheme="minorHAnsi"/>
          <w:color w:val="000000"/>
          <w:szCs w:val="22"/>
          <w:lang w:val="uk-UA"/>
        </w:rPr>
        <w:t xml:space="preserve"> АМР США «Посилення контролю за</w:t>
      </w:r>
      <w:r>
        <w:rPr>
          <w:rFonts w:asciiTheme="minorHAnsi" w:eastAsia="Times New Roman" w:hAnsiTheme="minorHAnsi" w:cstheme="minorHAnsi"/>
          <w:color w:val="000000"/>
          <w:szCs w:val="22"/>
          <w:lang w:val="uk-UA"/>
        </w:rPr>
        <w:t xml:space="preserve"> ТБ», в рамках якого проводились робочі зустрічі та відвідування разом із поліцією 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язниць і пенітенціарних установ</w:t>
      </w:r>
      <w:r w:rsidR="00E01987" w:rsidRPr="0084772C">
        <w:rPr>
          <w:rFonts w:asciiTheme="minorHAnsi" w:eastAsia="Times New Roman" w:hAnsiTheme="minorHAnsi" w:cstheme="minorHAnsi"/>
          <w:color w:val="000000"/>
          <w:szCs w:val="22"/>
          <w:lang w:val="uk-UA"/>
        </w:rPr>
        <w:t>.</w:t>
      </w:r>
    </w:p>
    <w:p w14:paraId="60C81DEE" w14:textId="77777777" w:rsidR="00E01987" w:rsidRPr="0084772C" w:rsidRDefault="00E01987" w:rsidP="000870F3">
      <w:pPr>
        <w:spacing w:after="0"/>
        <w:rPr>
          <w:rFonts w:asciiTheme="minorHAnsi" w:hAnsiTheme="minorHAnsi" w:cstheme="minorHAnsi"/>
          <w:lang w:val="uk-UA"/>
        </w:rPr>
      </w:pPr>
    </w:p>
    <w:p w14:paraId="2D0054C6" w14:textId="69EE7FED" w:rsidR="00B75ADD" w:rsidRPr="007C14B3" w:rsidRDefault="007C14B3" w:rsidP="00B75ADD">
      <w:pPr>
        <w:rPr>
          <w:rFonts w:asciiTheme="minorHAnsi" w:hAnsiTheme="minorHAnsi" w:cstheme="minorHAnsi"/>
        </w:rPr>
      </w:pPr>
      <w:r>
        <w:rPr>
          <w:rFonts w:asciiTheme="minorHAnsi" w:hAnsiTheme="minorHAnsi" w:cstheme="minorHAnsi"/>
          <w:lang w:val="uk-UA"/>
        </w:rPr>
        <w:t xml:space="preserve">Елементи запропонованої комплексної програми </w:t>
      </w:r>
      <w:r w:rsidR="007A725F">
        <w:rPr>
          <w:rFonts w:asciiTheme="minorHAnsi" w:hAnsiTheme="minorHAnsi" w:cstheme="minorHAnsi"/>
          <w:lang w:val="uk-UA"/>
        </w:rPr>
        <w:t>за цим напрям</w:t>
      </w:r>
      <w:r>
        <w:rPr>
          <w:rFonts w:asciiTheme="minorHAnsi" w:hAnsiTheme="minorHAnsi" w:cstheme="minorHAnsi"/>
          <w:lang w:val="uk-UA"/>
        </w:rPr>
        <w:t>ом</w:t>
      </w:r>
      <w:r w:rsidR="00B75ADD" w:rsidRPr="007C14B3">
        <w:rPr>
          <w:rFonts w:asciiTheme="minorHAnsi" w:hAnsiTheme="minorHAnsi" w:cstheme="minorHAnsi"/>
        </w:rPr>
        <w:t>:</w:t>
      </w:r>
    </w:p>
    <w:p w14:paraId="1C20D7C8" w14:textId="4252A637" w:rsidR="0058517C" w:rsidRPr="007A0C6A" w:rsidRDefault="00E317E3" w:rsidP="0058517C">
      <w:pPr>
        <w:pStyle w:val="ListParagraph"/>
        <w:numPr>
          <w:ilvl w:val="0"/>
          <w:numId w:val="50"/>
        </w:numPr>
        <w:spacing w:after="200" w:line="240" w:lineRule="auto"/>
        <w:rPr>
          <w:rFonts w:asciiTheme="minorHAnsi" w:hAnsiTheme="minorHAnsi" w:cstheme="minorHAnsi"/>
          <w:szCs w:val="22"/>
          <w:lang w:val="uk-UA"/>
        </w:rPr>
      </w:pPr>
      <w:r>
        <w:rPr>
          <w:rFonts w:asciiTheme="minorHAnsi" w:hAnsiTheme="minorHAnsi" w:cstheme="minorHAnsi"/>
          <w:szCs w:val="22"/>
          <w:lang w:val="uk-UA"/>
        </w:rPr>
        <w:t>т</w:t>
      </w:r>
      <w:r w:rsidR="0058517C">
        <w:rPr>
          <w:rFonts w:asciiTheme="minorHAnsi" w:hAnsiTheme="minorHAnsi" w:cstheme="minorHAnsi"/>
          <w:szCs w:val="22"/>
          <w:lang w:val="uk-UA"/>
        </w:rPr>
        <w:t xml:space="preserve">ренінги для </w:t>
      </w:r>
      <w:r w:rsidR="001B37CA">
        <w:rPr>
          <w:rFonts w:asciiTheme="minorHAnsi" w:hAnsiTheme="minorHAnsi" w:cstheme="minorHAnsi"/>
          <w:szCs w:val="22"/>
          <w:lang w:val="uk-UA"/>
        </w:rPr>
        <w:t>працівників</w:t>
      </w:r>
      <w:r w:rsidR="0058517C">
        <w:rPr>
          <w:rFonts w:asciiTheme="minorHAnsi" w:hAnsiTheme="minorHAnsi" w:cstheme="minorHAnsi"/>
          <w:szCs w:val="22"/>
          <w:lang w:val="uk-UA"/>
        </w:rPr>
        <w:t xml:space="preserve"> патрульної поліції та ізоляторів тимчасового тримання</w:t>
      </w:r>
      <w:r w:rsidR="0058517C" w:rsidRPr="007A0C6A">
        <w:rPr>
          <w:rFonts w:asciiTheme="minorHAnsi" w:hAnsiTheme="minorHAnsi" w:cstheme="minorHAnsi"/>
          <w:szCs w:val="22"/>
          <w:lang w:val="uk-UA"/>
        </w:rPr>
        <w:t xml:space="preserve"> </w:t>
      </w:r>
      <w:r w:rsidR="0058517C">
        <w:rPr>
          <w:rFonts w:asciiTheme="minorHAnsi" w:hAnsiTheme="minorHAnsi" w:cstheme="minorHAnsi"/>
          <w:szCs w:val="22"/>
          <w:lang w:val="uk-UA"/>
        </w:rPr>
        <w:t xml:space="preserve">(ІТТ) мають бути розширені таким чином, щоб </w:t>
      </w:r>
      <w:r w:rsidR="006E64EF">
        <w:rPr>
          <w:rFonts w:asciiTheme="minorHAnsi" w:hAnsiTheme="minorHAnsi" w:cstheme="minorHAnsi"/>
          <w:szCs w:val="22"/>
          <w:lang w:val="uk-UA"/>
        </w:rPr>
        <w:t>охоплювати</w:t>
      </w:r>
      <w:r w:rsidR="0058517C">
        <w:rPr>
          <w:rFonts w:asciiTheme="minorHAnsi" w:hAnsiTheme="minorHAnsi" w:cstheme="minorHAnsi"/>
          <w:szCs w:val="22"/>
          <w:lang w:val="uk-UA"/>
        </w:rPr>
        <w:t xml:space="preserve"> всі області та міста із значним рівнем концентрації пацієнтів з ТБ, груп підвищеного ризику та вразливих категорій населення, та використовувати потенціал </w:t>
      </w:r>
      <w:r w:rsidR="007A725F">
        <w:rPr>
          <w:rFonts w:asciiTheme="minorHAnsi" w:hAnsiTheme="minorHAnsi" w:cstheme="minorHAnsi"/>
          <w:szCs w:val="22"/>
          <w:lang w:val="uk-UA"/>
        </w:rPr>
        <w:t>Управління</w:t>
      </w:r>
      <w:r>
        <w:rPr>
          <w:rFonts w:asciiTheme="minorHAnsi" w:hAnsiTheme="minorHAnsi" w:cstheme="minorHAnsi"/>
          <w:szCs w:val="22"/>
          <w:lang w:val="uk-UA"/>
        </w:rPr>
        <w:t xml:space="preserve"> </w:t>
      </w:r>
      <w:r w:rsidR="0058517C">
        <w:rPr>
          <w:rFonts w:asciiTheme="minorHAnsi" w:hAnsiTheme="minorHAnsi" w:cstheme="minorHAnsi"/>
          <w:szCs w:val="22"/>
          <w:lang w:val="uk-UA"/>
        </w:rPr>
        <w:t>забезпечення прав людини</w:t>
      </w:r>
      <w:r w:rsidR="007A725F">
        <w:rPr>
          <w:rFonts w:asciiTheme="minorHAnsi" w:hAnsiTheme="minorHAnsi" w:cstheme="minorHAnsi"/>
          <w:szCs w:val="22"/>
          <w:lang w:val="uk-UA"/>
        </w:rPr>
        <w:t xml:space="preserve"> Національної поліції</w:t>
      </w:r>
      <w:r w:rsidR="00535EBD">
        <w:rPr>
          <w:rFonts w:asciiTheme="minorHAnsi" w:hAnsiTheme="minorHAnsi" w:cstheme="minorHAnsi"/>
          <w:szCs w:val="22"/>
          <w:lang w:val="uk-UA"/>
        </w:rPr>
        <w:t>,</w:t>
      </w:r>
      <w:r w:rsidR="0058517C">
        <w:rPr>
          <w:rFonts w:asciiTheme="minorHAnsi" w:hAnsiTheme="minorHAnsi" w:cstheme="minorHAnsi"/>
          <w:szCs w:val="22"/>
          <w:lang w:val="uk-UA"/>
        </w:rPr>
        <w:t xml:space="preserve"> </w:t>
      </w:r>
      <w:r w:rsidR="007A725F">
        <w:rPr>
          <w:rFonts w:asciiTheme="minorHAnsi" w:hAnsiTheme="minorHAnsi" w:cstheme="minorHAnsi"/>
          <w:szCs w:val="22"/>
          <w:lang w:val="uk-UA"/>
        </w:rPr>
        <w:t>з проведенням</w:t>
      </w:r>
      <w:r w:rsidR="0058517C">
        <w:rPr>
          <w:rFonts w:asciiTheme="minorHAnsi" w:hAnsiTheme="minorHAnsi" w:cstheme="minorHAnsi"/>
          <w:szCs w:val="22"/>
          <w:lang w:val="uk-UA"/>
        </w:rPr>
        <w:t xml:space="preserve"> професійної атестації</w:t>
      </w:r>
      <w:r w:rsidR="0058517C" w:rsidRPr="007A0C6A">
        <w:rPr>
          <w:rFonts w:asciiTheme="minorHAnsi" w:hAnsiTheme="minorHAnsi" w:cstheme="minorHAnsi"/>
          <w:szCs w:val="22"/>
          <w:lang w:val="uk-UA"/>
        </w:rPr>
        <w:t>/</w:t>
      </w:r>
      <w:r>
        <w:rPr>
          <w:rFonts w:asciiTheme="minorHAnsi" w:hAnsiTheme="minorHAnsi" w:cstheme="minorHAnsi"/>
          <w:szCs w:val="22"/>
          <w:lang w:val="uk-UA"/>
        </w:rPr>
        <w:t xml:space="preserve">курсів з питань толерантного ставлення </w:t>
      </w:r>
      <w:r w:rsidR="0058517C">
        <w:rPr>
          <w:rFonts w:asciiTheme="minorHAnsi" w:hAnsiTheme="minorHAnsi" w:cstheme="minorHAnsi"/>
          <w:szCs w:val="22"/>
          <w:lang w:val="uk-UA"/>
        </w:rPr>
        <w:t xml:space="preserve">та забезпечення права на </w:t>
      </w:r>
      <w:r w:rsidR="007A725F">
        <w:rPr>
          <w:rFonts w:asciiTheme="minorHAnsi" w:hAnsiTheme="minorHAnsi" w:cstheme="minorHAnsi"/>
          <w:szCs w:val="22"/>
          <w:lang w:val="uk-UA"/>
        </w:rPr>
        <w:t>медичну допомогу</w:t>
      </w:r>
      <w:r w:rsidR="0058517C">
        <w:rPr>
          <w:rFonts w:asciiTheme="minorHAnsi" w:hAnsiTheme="minorHAnsi" w:cstheme="minorHAnsi"/>
          <w:szCs w:val="22"/>
          <w:lang w:val="uk-UA"/>
        </w:rPr>
        <w:t xml:space="preserve"> для груп підвищено</w:t>
      </w:r>
      <w:r w:rsidR="007A725F">
        <w:rPr>
          <w:rFonts w:asciiTheme="minorHAnsi" w:hAnsiTheme="minorHAnsi" w:cstheme="minorHAnsi"/>
          <w:szCs w:val="22"/>
          <w:lang w:val="uk-UA"/>
        </w:rPr>
        <w:t>го ризику (особливо людей, які вживають</w:t>
      </w:r>
      <w:r w:rsidR="0058517C">
        <w:rPr>
          <w:rFonts w:asciiTheme="minorHAnsi" w:hAnsiTheme="minorHAnsi" w:cstheme="minorHAnsi"/>
          <w:szCs w:val="22"/>
          <w:lang w:val="uk-UA"/>
        </w:rPr>
        <w:t xml:space="preserve"> ін</w:t>
      </w:r>
      <w:r w:rsidR="0058517C" w:rsidRPr="007A0C6A">
        <w:rPr>
          <w:rFonts w:asciiTheme="minorHAnsi" w:hAnsiTheme="minorHAnsi" w:cstheme="minorHAnsi"/>
          <w:szCs w:val="22"/>
          <w:lang w:val="uk-UA"/>
        </w:rPr>
        <w:t>’</w:t>
      </w:r>
      <w:r w:rsidR="007A725F">
        <w:rPr>
          <w:rFonts w:asciiTheme="minorHAnsi" w:hAnsiTheme="minorHAnsi" w:cstheme="minorHAnsi"/>
          <w:szCs w:val="22"/>
          <w:lang w:val="uk-UA"/>
        </w:rPr>
        <w:t>єкційні наркотики</w:t>
      </w:r>
      <w:r w:rsidR="001B37CA">
        <w:rPr>
          <w:rFonts w:asciiTheme="minorHAnsi" w:hAnsiTheme="minorHAnsi" w:cstheme="minorHAnsi"/>
          <w:szCs w:val="22"/>
          <w:lang w:val="uk-UA"/>
        </w:rPr>
        <w:t>);</w:t>
      </w:r>
      <w:r w:rsidR="0058517C" w:rsidRPr="007A0C6A">
        <w:rPr>
          <w:rFonts w:asciiTheme="minorHAnsi" w:hAnsiTheme="minorHAnsi" w:cstheme="minorHAnsi"/>
          <w:szCs w:val="22"/>
          <w:lang w:val="uk-UA"/>
        </w:rPr>
        <w:t xml:space="preserve"> </w:t>
      </w:r>
    </w:p>
    <w:p w14:paraId="31F4B215" w14:textId="081B3B22" w:rsidR="00C34500" w:rsidRPr="0058517C" w:rsidRDefault="001B37CA" w:rsidP="000C392F">
      <w:pPr>
        <w:pStyle w:val="ListParagraph"/>
        <w:numPr>
          <w:ilvl w:val="0"/>
          <w:numId w:val="50"/>
        </w:numPr>
        <w:spacing w:after="200" w:line="240" w:lineRule="auto"/>
        <w:rPr>
          <w:rFonts w:asciiTheme="minorHAnsi" w:hAnsiTheme="minorHAnsi" w:cstheme="minorHAnsi"/>
          <w:szCs w:val="22"/>
          <w:lang w:val="uk-UA"/>
        </w:rPr>
      </w:pPr>
      <w:r>
        <w:rPr>
          <w:rFonts w:asciiTheme="minorHAnsi" w:eastAsia="Calibri" w:hAnsiTheme="minorHAnsi" w:cstheme="minorHAnsi"/>
          <w:szCs w:val="22"/>
          <w:lang w:val="uk-UA"/>
        </w:rPr>
        <w:t>п</w:t>
      </w:r>
      <w:r w:rsidR="0058517C">
        <w:rPr>
          <w:rFonts w:asciiTheme="minorHAnsi" w:eastAsia="Calibri" w:hAnsiTheme="minorHAnsi" w:cstheme="minorHAnsi"/>
          <w:szCs w:val="22"/>
          <w:lang w:val="uk-UA"/>
        </w:rPr>
        <w:t>роведення експрес-аналізу правової бази та політики в роки 3 і 5 (в рамках підготовки середнь</w:t>
      </w:r>
      <w:r>
        <w:rPr>
          <w:rFonts w:asciiTheme="minorHAnsi" w:eastAsia="Calibri" w:hAnsiTheme="minorHAnsi" w:cstheme="minorHAnsi"/>
          <w:szCs w:val="22"/>
          <w:lang w:val="uk-UA"/>
        </w:rPr>
        <w:t>острокових та кінцевих оглядів).</w:t>
      </w:r>
    </w:p>
    <w:p w14:paraId="3E5CDFFE" w14:textId="77777777" w:rsidR="00821D16" w:rsidRPr="0058517C" w:rsidRDefault="00821D16" w:rsidP="00B75ADD">
      <w:pPr>
        <w:rPr>
          <w:rFonts w:asciiTheme="minorHAnsi" w:hAnsiTheme="minorHAnsi" w:cstheme="minorHAnsi"/>
          <w:i/>
          <w:szCs w:val="22"/>
          <w:lang w:val="uk-UA"/>
        </w:rPr>
      </w:pPr>
    </w:p>
    <w:p w14:paraId="0C09E360" w14:textId="0D74DE4F" w:rsidR="00821D16" w:rsidRPr="0084772C" w:rsidRDefault="00640C4E" w:rsidP="0084772C">
      <w:pPr>
        <w:pStyle w:val="Heading3"/>
        <w:rPr>
          <w:rFonts w:asciiTheme="minorHAnsi" w:hAnsiTheme="minorHAnsi" w:cstheme="minorHAnsi"/>
          <w:i/>
          <w:color w:val="auto"/>
          <w:lang w:val="uk-UA"/>
        </w:rPr>
      </w:pPr>
      <w:bookmarkStart w:id="38" w:name="_Toc513992716"/>
      <w:r w:rsidRPr="00640C4E">
        <w:rPr>
          <w:rFonts w:asciiTheme="minorHAnsi" w:hAnsiTheme="minorHAnsi" w:cstheme="minorHAnsi"/>
          <w:i/>
          <w:color w:val="auto"/>
          <w:lang w:val="uk-UA"/>
        </w:rPr>
        <w:t>ПН</w:t>
      </w:r>
      <w:r w:rsidR="00821D16" w:rsidRPr="0084772C">
        <w:rPr>
          <w:rFonts w:asciiTheme="minorHAnsi" w:hAnsiTheme="minorHAnsi" w:cstheme="minorHAnsi"/>
          <w:i/>
          <w:color w:val="auto"/>
          <w:lang w:val="uk-UA"/>
        </w:rPr>
        <w:t xml:space="preserve"> 7: Підготовка медичних працівників з питань прав людини та етики</w:t>
      </w:r>
      <w:r w:rsidR="0084772C">
        <w:rPr>
          <w:rFonts w:asciiTheme="minorHAnsi" w:hAnsiTheme="minorHAnsi" w:cstheme="minorHAnsi"/>
          <w:i/>
          <w:color w:val="auto"/>
          <w:lang w:val="uk-UA"/>
        </w:rPr>
        <w:t>, пов</w:t>
      </w:r>
      <w:r w:rsidR="00575976" w:rsidRPr="00D62A7D">
        <w:rPr>
          <w:rFonts w:asciiTheme="minorHAnsi" w:hAnsiTheme="minorHAnsi" w:cstheme="minorHAnsi"/>
          <w:szCs w:val="22"/>
          <w:lang w:val="uk-UA"/>
        </w:rPr>
        <w:t>’</w:t>
      </w:r>
      <w:r w:rsidR="0084772C">
        <w:rPr>
          <w:rFonts w:asciiTheme="minorHAnsi" w:hAnsiTheme="minorHAnsi" w:cstheme="minorHAnsi"/>
          <w:i/>
          <w:color w:val="auto"/>
          <w:lang w:val="uk-UA"/>
        </w:rPr>
        <w:t>язаних із ВІЛ</w:t>
      </w:r>
      <w:bookmarkEnd w:id="38"/>
      <w:r w:rsidR="00821D16" w:rsidRPr="0084772C">
        <w:rPr>
          <w:rFonts w:asciiTheme="minorHAnsi" w:hAnsiTheme="minorHAnsi" w:cstheme="minorHAnsi"/>
          <w:i/>
          <w:color w:val="auto"/>
          <w:lang w:val="uk-UA"/>
        </w:rPr>
        <w:t xml:space="preserve"> </w:t>
      </w:r>
    </w:p>
    <w:p w14:paraId="6133A467" w14:textId="77777777" w:rsidR="0084772C" w:rsidRDefault="0084772C" w:rsidP="00B75ADD">
      <w:pPr>
        <w:rPr>
          <w:rFonts w:asciiTheme="minorHAnsi" w:hAnsiTheme="minorHAnsi" w:cstheme="minorHAnsi"/>
          <w:szCs w:val="22"/>
          <w:lang w:val="uk-UA"/>
        </w:rPr>
      </w:pPr>
    </w:p>
    <w:p w14:paraId="54ABE1FB" w14:textId="29483100" w:rsidR="00B75ADD" w:rsidRPr="00392EF9" w:rsidRDefault="00392EF9" w:rsidP="00B75ADD">
      <w:pPr>
        <w:rPr>
          <w:rFonts w:asciiTheme="minorHAnsi" w:hAnsiTheme="minorHAnsi" w:cstheme="minorHAnsi"/>
          <w:szCs w:val="22"/>
        </w:rPr>
      </w:pPr>
      <w:r>
        <w:rPr>
          <w:rFonts w:asciiTheme="minorHAnsi" w:hAnsiTheme="minorHAnsi" w:cstheme="minorHAnsi"/>
          <w:szCs w:val="22"/>
          <w:lang w:val="uk-UA"/>
        </w:rPr>
        <w:lastRenderedPageBreak/>
        <w:t xml:space="preserve">У 2016 році в рамках регіонального проекту ГФ </w:t>
      </w:r>
      <w:r w:rsidR="00535EBD">
        <w:rPr>
          <w:rFonts w:asciiTheme="minorHAnsi" w:hAnsiTheme="minorHAnsi" w:cstheme="minorHAnsi"/>
          <w:szCs w:val="22"/>
          <w:lang w:val="uk-UA"/>
        </w:rPr>
        <w:t>щодо</w:t>
      </w:r>
      <w:r>
        <w:rPr>
          <w:rFonts w:asciiTheme="minorHAnsi" w:hAnsiTheme="minorHAnsi" w:cstheme="minorHAnsi"/>
          <w:szCs w:val="22"/>
          <w:lang w:val="uk-UA"/>
        </w:rPr>
        <w:t xml:space="preserve"> по</w:t>
      </w:r>
      <w:r w:rsidR="00C933C3">
        <w:rPr>
          <w:rFonts w:asciiTheme="minorHAnsi" w:hAnsiTheme="minorHAnsi" w:cstheme="minorHAnsi"/>
          <w:szCs w:val="22"/>
          <w:lang w:val="uk-UA"/>
        </w:rPr>
        <w:t>силення ТБ-послуг за цим напрям</w:t>
      </w:r>
      <w:r>
        <w:rPr>
          <w:rFonts w:asciiTheme="minorHAnsi" w:hAnsiTheme="minorHAnsi" w:cstheme="minorHAnsi"/>
          <w:szCs w:val="22"/>
          <w:lang w:val="uk-UA"/>
        </w:rPr>
        <w:t>ом проводилось обмежене навчання</w:t>
      </w:r>
      <w:r w:rsidR="000870F3" w:rsidRPr="00392EF9">
        <w:rPr>
          <w:rFonts w:asciiTheme="minorHAnsi" w:hAnsiTheme="minorHAnsi" w:cstheme="minorHAnsi"/>
          <w:szCs w:val="22"/>
        </w:rPr>
        <w:t>.</w:t>
      </w:r>
      <w:r w:rsidR="00104D79" w:rsidRPr="00392EF9">
        <w:rPr>
          <w:rFonts w:asciiTheme="minorHAnsi" w:hAnsiTheme="minorHAnsi" w:cstheme="minorHAnsi"/>
          <w:szCs w:val="22"/>
        </w:rPr>
        <w:t xml:space="preserve"> </w:t>
      </w:r>
      <w:r w:rsidR="00535EBD">
        <w:rPr>
          <w:rFonts w:asciiTheme="minorHAnsi" w:eastAsia="Times New Roman" w:hAnsiTheme="minorHAnsi" w:cstheme="minorHAnsi"/>
          <w:color w:val="000000"/>
          <w:szCs w:val="22"/>
          <w:lang w:val="uk-UA"/>
        </w:rPr>
        <w:t>Проектом</w:t>
      </w:r>
      <w:r>
        <w:rPr>
          <w:rFonts w:asciiTheme="minorHAnsi" w:eastAsia="Times New Roman" w:hAnsiTheme="minorHAnsi" w:cstheme="minorHAnsi"/>
          <w:color w:val="000000"/>
          <w:szCs w:val="22"/>
          <w:lang w:val="uk-UA"/>
        </w:rPr>
        <w:t xml:space="preserve"> АМР США </w:t>
      </w:r>
      <w:r w:rsidR="00535EBD">
        <w:rPr>
          <w:rFonts w:asciiTheme="minorHAnsi" w:eastAsia="Times New Roman" w:hAnsiTheme="minorHAnsi" w:cstheme="minorHAnsi"/>
          <w:color w:val="000000"/>
          <w:szCs w:val="22"/>
          <w:lang w:val="uk-UA"/>
        </w:rPr>
        <w:t>«Виклик туберкульозу»</w:t>
      </w:r>
      <w:r>
        <w:rPr>
          <w:rFonts w:asciiTheme="minorHAnsi" w:eastAsia="Times New Roman" w:hAnsiTheme="minorHAnsi" w:cstheme="minorHAnsi"/>
          <w:color w:val="000000"/>
          <w:szCs w:val="22"/>
          <w:lang w:val="uk-UA"/>
        </w:rPr>
        <w:t xml:space="preserve">, </w:t>
      </w:r>
      <w:r w:rsidR="00535EBD">
        <w:rPr>
          <w:rFonts w:asciiTheme="minorHAnsi" w:eastAsia="Times New Roman" w:hAnsiTheme="minorHAnsi" w:cstheme="minorHAnsi"/>
          <w:color w:val="000000"/>
          <w:szCs w:val="22"/>
          <w:lang w:val="uk-UA"/>
        </w:rPr>
        <w:t>виконавцем якого є організація</w:t>
      </w:r>
      <w:r>
        <w:rPr>
          <w:rFonts w:asciiTheme="minorHAnsi" w:eastAsia="Times New Roman" w:hAnsiTheme="minorHAnsi" w:cstheme="minorHAnsi"/>
          <w:color w:val="000000"/>
          <w:szCs w:val="22"/>
          <w:lang w:val="uk-UA"/>
        </w:rPr>
        <w:t xml:space="preserve"> </w:t>
      </w:r>
      <w:r w:rsidR="00104D79">
        <w:rPr>
          <w:rFonts w:asciiTheme="minorHAnsi" w:eastAsia="Times New Roman" w:hAnsiTheme="minorHAnsi" w:cstheme="minorHAnsi"/>
          <w:color w:val="000000"/>
          <w:szCs w:val="22"/>
          <w:lang w:val="en-US"/>
        </w:rPr>
        <w:t>PATH</w:t>
      </w:r>
      <w:r>
        <w:rPr>
          <w:rFonts w:asciiTheme="minorHAnsi" w:eastAsia="Times New Roman" w:hAnsiTheme="minorHAnsi" w:cstheme="minorHAnsi"/>
          <w:color w:val="000000"/>
          <w:szCs w:val="22"/>
          <w:lang w:val="uk-UA"/>
        </w:rPr>
        <w:t xml:space="preserve">, </w:t>
      </w:r>
      <w:r w:rsidR="00535EBD">
        <w:rPr>
          <w:rFonts w:asciiTheme="minorHAnsi" w:eastAsia="Times New Roman" w:hAnsiTheme="minorHAnsi" w:cstheme="minorHAnsi"/>
          <w:color w:val="000000"/>
          <w:szCs w:val="22"/>
          <w:lang w:val="uk-UA"/>
        </w:rPr>
        <w:t>передбачались</w:t>
      </w:r>
      <w:r>
        <w:rPr>
          <w:rFonts w:asciiTheme="minorHAnsi" w:eastAsia="Times New Roman" w:hAnsiTheme="minorHAnsi" w:cstheme="minorHAnsi"/>
          <w:color w:val="000000"/>
          <w:szCs w:val="22"/>
          <w:lang w:val="uk-UA"/>
        </w:rPr>
        <w:t xml:space="preserve"> заходи, спрямовані на посилення орієнтованих на пацієнта підходів, але ж</w:t>
      </w:r>
      <w:r w:rsidR="00C933C3">
        <w:rPr>
          <w:rFonts w:asciiTheme="minorHAnsi" w:eastAsia="Times New Roman" w:hAnsiTheme="minorHAnsi" w:cstheme="minorHAnsi"/>
          <w:color w:val="000000"/>
          <w:szCs w:val="22"/>
          <w:lang w:val="uk-UA"/>
        </w:rPr>
        <w:t>оден з них не відповідав напрям</w:t>
      </w:r>
      <w:r>
        <w:rPr>
          <w:rFonts w:asciiTheme="minorHAnsi" w:eastAsia="Times New Roman" w:hAnsiTheme="minorHAnsi" w:cstheme="minorHAnsi"/>
          <w:color w:val="000000"/>
          <w:szCs w:val="22"/>
          <w:lang w:val="uk-UA"/>
        </w:rPr>
        <w:t>ам програми зі скорочення пов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єрів на шляху до послуг</w:t>
      </w:r>
      <w:r w:rsidR="00104D79" w:rsidRPr="00392EF9">
        <w:rPr>
          <w:rFonts w:asciiTheme="minorHAnsi" w:eastAsia="Times New Roman" w:hAnsiTheme="minorHAnsi" w:cstheme="minorHAnsi"/>
          <w:color w:val="000000"/>
          <w:szCs w:val="22"/>
        </w:rPr>
        <w:t xml:space="preserve">. </w:t>
      </w:r>
    </w:p>
    <w:p w14:paraId="38C19FFE" w14:textId="43DAC4C3" w:rsidR="00B75ADD" w:rsidRPr="007C14B3" w:rsidRDefault="007C14B3" w:rsidP="00B75ADD">
      <w:pPr>
        <w:rPr>
          <w:rFonts w:asciiTheme="minorHAnsi" w:hAnsiTheme="minorHAnsi" w:cstheme="minorHAnsi"/>
        </w:rPr>
      </w:pPr>
      <w:r>
        <w:rPr>
          <w:rFonts w:asciiTheme="minorHAnsi" w:hAnsiTheme="minorHAnsi" w:cstheme="minorHAnsi"/>
          <w:lang w:val="uk-UA"/>
        </w:rPr>
        <w:t>Елементи запропонованої ком</w:t>
      </w:r>
      <w:r w:rsidR="00C933C3">
        <w:rPr>
          <w:rFonts w:asciiTheme="minorHAnsi" w:hAnsiTheme="minorHAnsi" w:cstheme="minorHAnsi"/>
          <w:lang w:val="uk-UA"/>
        </w:rPr>
        <w:t>плексної програми за цим напрямом</w:t>
      </w:r>
      <w:r w:rsidR="00B75ADD" w:rsidRPr="007C14B3">
        <w:rPr>
          <w:rFonts w:asciiTheme="minorHAnsi" w:hAnsiTheme="minorHAnsi" w:cstheme="minorHAnsi"/>
        </w:rPr>
        <w:t>:</w:t>
      </w:r>
    </w:p>
    <w:p w14:paraId="7ADB6999" w14:textId="1EA96493" w:rsidR="00BB66BB" w:rsidRPr="00A72478" w:rsidRDefault="00F15DC1" w:rsidP="00F15DC1">
      <w:pPr>
        <w:pStyle w:val="ListParagraph"/>
        <w:numPr>
          <w:ilvl w:val="0"/>
          <w:numId w:val="50"/>
        </w:numPr>
        <w:spacing w:after="200" w:line="240" w:lineRule="auto"/>
        <w:rPr>
          <w:rFonts w:asciiTheme="minorHAnsi" w:hAnsiTheme="minorHAnsi" w:cstheme="minorHAnsi"/>
          <w:szCs w:val="22"/>
          <w:lang w:val="uk-UA"/>
        </w:rPr>
      </w:pPr>
      <w:r w:rsidRPr="00A72478">
        <w:rPr>
          <w:rFonts w:asciiTheme="minorHAnsi" w:hAnsiTheme="minorHAnsi" w:cstheme="minorHAnsi"/>
          <w:szCs w:val="22"/>
          <w:lang w:val="uk-UA"/>
        </w:rPr>
        <w:t>включення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r w:rsidRPr="00A72478">
        <w:rPr>
          <w:rFonts w:asciiTheme="minorHAnsi" w:hAnsiTheme="minorHAnsi" w:cstheme="minorHAnsi"/>
          <w:szCs w:val="22"/>
        </w:rPr>
        <w:t>;</w:t>
      </w:r>
    </w:p>
    <w:p w14:paraId="79F32010" w14:textId="77777777" w:rsidR="000F7B80" w:rsidRPr="00A72478" w:rsidRDefault="000F7B80" w:rsidP="000F7B80">
      <w:pPr>
        <w:pStyle w:val="ListParagraph"/>
        <w:numPr>
          <w:ilvl w:val="0"/>
          <w:numId w:val="50"/>
        </w:numPr>
        <w:spacing w:after="200" w:line="240" w:lineRule="auto"/>
        <w:rPr>
          <w:rFonts w:asciiTheme="minorHAnsi" w:hAnsiTheme="minorHAnsi" w:cstheme="minorHAnsi"/>
          <w:szCs w:val="22"/>
          <w:lang w:val="uk-UA"/>
        </w:rPr>
      </w:pPr>
      <w:r w:rsidRPr="00A72478">
        <w:rPr>
          <w:rFonts w:asciiTheme="minorHAnsi" w:hAnsiTheme="minorHAnsi" w:cstheme="minorHAnsi"/>
          <w:szCs w:val="22"/>
          <w:lang w:val="uk-UA"/>
        </w:rPr>
        <w:t>розширення програми підготовки медичних працівників на всі області та міста зі значною концентрацією ЛЖВ, груп підвищеного ризику і вразливих категорій населення;</w:t>
      </w:r>
    </w:p>
    <w:p w14:paraId="46FB52D1" w14:textId="22D8710A" w:rsidR="00392EF9" w:rsidRPr="00A72478" w:rsidRDefault="00091DF4" w:rsidP="00091DF4">
      <w:pPr>
        <w:pStyle w:val="ListParagraph"/>
        <w:numPr>
          <w:ilvl w:val="0"/>
          <w:numId w:val="50"/>
        </w:numPr>
        <w:spacing w:after="200" w:line="240" w:lineRule="auto"/>
        <w:rPr>
          <w:rFonts w:asciiTheme="minorHAnsi" w:hAnsiTheme="minorHAnsi" w:cstheme="minorHAnsi"/>
          <w:szCs w:val="22"/>
          <w:lang w:val="uk-UA"/>
        </w:rPr>
      </w:pPr>
      <w:r w:rsidRPr="00A72478">
        <w:rPr>
          <w:rFonts w:asciiTheme="minorHAnsi" w:hAnsiTheme="minorHAnsi" w:cstheme="minorHAnsi"/>
          <w:szCs w:val="22"/>
          <w:lang w:val="uk-UA"/>
        </w:rPr>
        <w:t xml:space="preserve">адаптація навчальних матеріалів </w:t>
      </w:r>
      <w:r w:rsidR="00EE53D7">
        <w:rPr>
          <w:rFonts w:asciiTheme="minorHAnsi" w:hAnsiTheme="minorHAnsi" w:cstheme="minorHAnsi"/>
          <w:szCs w:val="22"/>
          <w:lang w:val="uk-UA"/>
        </w:rPr>
        <w:t>та організація навчання</w:t>
      </w:r>
      <w:r w:rsidRPr="00A72478">
        <w:rPr>
          <w:rFonts w:asciiTheme="minorHAnsi" w:hAnsiTheme="minorHAnsi" w:cstheme="minorHAnsi"/>
          <w:szCs w:val="22"/>
          <w:lang w:val="uk-UA"/>
        </w:rPr>
        <w:t xml:space="preserve"> для працівників обласних і міських управлінь охорони здоров’я з питань прав людини щодо доступу до </w:t>
      </w:r>
      <w:r w:rsidR="00B767D8">
        <w:rPr>
          <w:rFonts w:asciiTheme="minorHAnsi" w:hAnsiTheme="minorHAnsi" w:cstheme="minorHAnsi"/>
          <w:szCs w:val="22"/>
          <w:lang w:val="uk-UA"/>
        </w:rPr>
        <w:t xml:space="preserve">послуг з </w:t>
      </w:r>
      <w:r w:rsidRPr="00A72478">
        <w:rPr>
          <w:rFonts w:asciiTheme="minorHAnsi" w:hAnsiTheme="minorHAnsi" w:cstheme="minorHAnsi"/>
          <w:szCs w:val="22"/>
          <w:lang w:val="uk-UA"/>
        </w:rPr>
        <w:t>охорони здоров’я, медичної етики;</w:t>
      </w:r>
    </w:p>
    <w:p w14:paraId="1E64C827" w14:textId="683D990C" w:rsidR="000870F3" w:rsidRPr="00A72478" w:rsidRDefault="000F7B80" w:rsidP="000C392F">
      <w:pPr>
        <w:pStyle w:val="ListParagraph"/>
        <w:numPr>
          <w:ilvl w:val="0"/>
          <w:numId w:val="50"/>
        </w:numPr>
        <w:spacing w:after="200" w:line="240" w:lineRule="auto"/>
        <w:rPr>
          <w:rFonts w:asciiTheme="minorHAnsi" w:eastAsia="Times New Roman" w:hAnsiTheme="minorHAnsi" w:cstheme="minorHAnsi"/>
          <w:color w:val="000000"/>
          <w:szCs w:val="22"/>
          <w:lang w:eastAsia="en-AU"/>
        </w:rPr>
      </w:pPr>
      <w:r w:rsidRPr="00A72478">
        <w:rPr>
          <w:rFonts w:asciiTheme="minorHAnsi" w:hAnsiTheme="minorHAnsi" w:cstheme="minorHAnsi"/>
          <w:szCs w:val="22"/>
          <w:lang w:val="uk-UA"/>
        </w:rPr>
        <w:t>регулярне проведення моніторингу</w:t>
      </w:r>
      <w:r w:rsidR="00392EF9" w:rsidRPr="00A72478">
        <w:rPr>
          <w:rFonts w:asciiTheme="minorHAnsi" w:hAnsiTheme="minorHAnsi" w:cstheme="minorHAnsi"/>
          <w:szCs w:val="22"/>
          <w:lang w:val="uk-UA"/>
        </w:rPr>
        <w:t xml:space="preserve"> стигми та дискримінації під час</w:t>
      </w:r>
      <w:r w:rsidRPr="00A72478">
        <w:rPr>
          <w:rFonts w:asciiTheme="minorHAnsi" w:hAnsiTheme="minorHAnsi" w:cstheme="minorHAnsi"/>
          <w:szCs w:val="22"/>
          <w:lang w:val="uk-UA"/>
        </w:rPr>
        <w:t xml:space="preserve"> надання ТБ-послуг і відповідне реагування</w:t>
      </w:r>
      <w:r w:rsidR="000870F3" w:rsidRPr="00A72478">
        <w:rPr>
          <w:rFonts w:asciiTheme="minorHAnsi" w:hAnsiTheme="minorHAnsi" w:cstheme="minorHAnsi"/>
          <w:szCs w:val="22"/>
        </w:rPr>
        <w:t xml:space="preserve">. </w:t>
      </w:r>
    </w:p>
    <w:p w14:paraId="3089D705" w14:textId="317E2A4C" w:rsidR="00821D16" w:rsidRPr="0084772C" w:rsidRDefault="00640C4E" w:rsidP="0084772C">
      <w:pPr>
        <w:pStyle w:val="Heading3"/>
        <w:rPr>
          <w:rFonts w:asciiTheme="minorHAnsi" w:hAnsiTheme="minorHAnsi" w:cstheme="minorHAnsi"/>
          <w:i/>
          <w:color w:val="auto"/>
          <w:lang w:val="uk-UA"/>
        </w:rPr>
      </w:pPr>
      <w:bookmarkStart w:id="39" w:name="_Toc513992717"/>
      <w:r w:rsidRPr="00640C4E">
        <w:rPr>
          <w:rFonts w:asciiTheme="minorHAnsi" w:hAnsiTheme="minorHAnsi" w:cstheme="minorHAnsi"/>
          <w:i/>
          <w:color w:val="auto"/>
          <w:lang w:val="uk-UA"/>
        </w:rPr>
        <w:t>ПН</w:t>
      </w:r>
      <w:r w:rsidR="00821D16" w:rsidRPr="0084772C">
        <w:rPr>
          <w:rFonts w:asciiTheme="minorHAnsi" w:hAnsiTheme="minorHAnsi" w:cstheme="minorHAnsi"/>
          <w:i/>
          <w:color w:val="auto"/>
          <w:lang w:val="uk-UA"/>
        </w:rPr>
        <w:t xml:space="preserve"> 8: Забезпечення конфіденційності та недоторканості </w:t>
      </w:r>
      <w:r w:rsidR="00124A8D">
        <w:rPr>
          <w:rFonts w:asciiTheme="minorHAnsi" w:hAnsiTheme="minorHAnsi" w:cstheme="minorHAnsi"/>
          <w:i/>
          <w:color w:val="auto"/>
          <w:lang w:val="uk-UA"/>
        </w:rPr>
        <w:t>інформації</w:t>
      </w:r>
      <w:bookmarkEnd w:id="39"/>
    </w:p>
    <w:p w14:paraId="7D32D2AA" w14:textId="13312602" w:rsidR="00B75ADD" w:rsidRPr="003F2A25" w:rsidRDefault="003263DB" w:rsidP="00B75ADD">
      <w:pPr>
        <w:rPr>
          <w:rFonts w:asciiTheme="minorHAnsi" w:hAnsiTheme="minorHAnsi" w:cstheme="minorHAnsi"/>
          <w:i/>
          <w:lang w:val="uk-UA"/>
        </w:rPr>
      </w:pPr>
      <w:r>
        <w:rPr>
          <w:rFonts w:asciiTheme="minorHAnsi" w:hAnsiTheme="minorHAnsi" w:cstheme="minorHAnsi"/>
          <w:lang w:val="uk-UA"/>
        </w:rPr>
        <w:t>Навряд чи</w:t>
      </w:r>
      <w:r w:rsidR="003F2A25">
        <w:rPr>
          <w:rFonts w:asciiTheme="minorHAnsi" w:hAnsiTheme="minorHAnsi" w:cstheme="minorHAnsi"/>
          <w:lang w:val="uk-UA"/>
        </w:rPr>
        <w:t xml:space="preserve"> </w:t>
      </w:r>
      <w:r>
        <w:rPr>
          <w:rFonts w:asciiTheme="minorHAnsi" w:hAnsiTheme="minorHAnsi" w:cstheme="minorHAnsi"/>
          <w:lang w:val="uk-UA"/>
        </w:rPr>
        <w:t>можна було би розраховувати на ефективність окремої програми</w:t>
      </w:r>
      <w:r w:rsidR="004E29C9">
        <w:rPr>
          <w:rFonts w:asciiTheme="minorHAnsi" w:hAnsiTheme="minorHAnsi" w:cstheme="minorHAnsi"/>
          <w:lang w:val="uk-UA"/>
        </w:rPr>
        <w:t xml:space="preserve"> з вирішення проблем </w:t>
      </w:r>
      <w:r w:rsidR="003F2A25">
        <w:rPr>
          <w:rFonts w:asciiTheme="minorHAnsi" w:hAnsiTheme="minorHAnsi" w:cstheme="minorHAnsi"/>
          <w:lang w:val="uk-UA"/>
        </w:rPr>
        <w:t xml:space="preserve"> конфіденційності та недоторканості</w:t>
      </w:r>
      <w:r>
        <w:rPr>
          <w:rFonts w:asciiTheme="minorHAnsi" w:hAnsiTheme="minorHAnsi" w:cstheme="minorHAnsi"/>
          <w:lang w:val="uk-UA"/>
        </w:rPr>
        <w:t xml:space="preserve"> </w:t>
      </w:r>
      <w:r w:rsidR="00124A8D">
        <w:rPr>
          <w:rFonts w:asciiTheme="minorHAnsi" w:hAnsiTheme="minorHAnsi" w:cstheme="minorHAnsi"/>
          <w:lang w:val="uk-UA"/>
        </w:rPr>
        <w:t>інформації</w:t>
      </w:r>
      <w:r w:rsidR="003F2A25">
        <w:rPr>
          <w:rFonts w:asciiTheme="minorHAnsi" w:hAnsiTheme="minorHAnsi" w:cstheme="minorHAnsi"/>
          <w:lang w:val="uk-UA"/>
        </w:rPr>
        <w:t xml:space="preserve"> пацієнтів з ТБ, враховуючи той факт, що аналогічні проблеми існують і у людей, які живуть з ВІЛ, і у людей з багатьма іншими захворюваннями.</w:t>
      </w:r>
      <w:r w:rsidR="00B75ADD" w:rsidRPr="003F2A25">
        <w:rPr>
          <w:rFonts w:asciiTheme="minorHAnsi" w:hAnsiTheme="minorHAnsi" w:cstheme="minorHAnsi"/>
          <w:lang w:val="uk-UA"/>
        </w:rPr>
        <w:t xml:space="preserve"> </w:t>
      </w:r>
      <w:r w:rsidR="003F2A25">
        <w:rPr>
          <w:rFonts w:asciiTheme="minorHAnsi" w:hAnsiTheme="minorHAnsi" w:cstheme="minorHAnsi"/>
          <w:lang w:val="uk-UA"/>
        </w:rPr>
        <w:t>У зв</w:t>
      </w:r>
      <w:r w:rsidR="00C6781D" w:rsidRPr="00D62A7D">
        <w:rPr>
          <w:rFonts w:asciiTheme="minorHAnsi" w:hAnsiTheme="minorHAnsi" w:cstheme="minorHAnsi"/>
          <w:szCs w:val="22"/>
          <w:lang w:val="uk-UA"/>
        </w:rPr>
        <w:t>’</w:t>
      </w:r>
      <w:r w:rsidR="003F2A25">
        <w:rPr>
          <w:rFonts w:asciiTheme="minorHAnsi" w:hAnsiTheme="minorHAnsi" w:cstheme="minorHAnsi"/>
          <w:lang w:val="uk-UA"/>
        </w:rPr>
        <w:t xml:space="preserve">язку з цим під час проведення офіційних тренінгів для лікарів з питань ТБ, а також під час </w:t>
      </w:r>
      <w:r>
        <w:rPr>
          <w:rFonts w:asciiTheme="minorHAnsi" w:hAnsiTheme="minorHAnsi" w:cstheme="minorHAnsi"/>
          <w:lang w:val="uk-UA"/>
        </w:rPr>
        <w:t>тренінгів</w:t>
      </w:r>
      <w:r w:rsidR="003F2A25">
        <w:rPr>
          <w:rFonts w:asciiTheme="minorHAnsi" w:hAnsiTheme="minorHAnsi" w:cstheme="minorHAnsi"/>
          <w:lang w:val="uk-UA"/>
        </w:rPr>
        <w:t xml:space="preserve"> та надання підтримки </w:t>
      </w:r>
      <w:r>
        <w:rPr>
          <w:rFonts w:asciiTheme="minorHAnsi" w:hAnsiTheme="minorHAnsi" w:cstheme="minorHAnsi"/>
          <w:lang w:val="uk-UA"/>
        </w:rPr>
        <w:t xml:space="preserve">для </w:t>
      </w:r>
      <w:r w:rsidR="003F2A25">
        <w:rPr>
          <w:rFonts w:asciiTheme="minorHAnsi" w:hAnsiTheme="minorHAnsi" w:cstheme="minorHAnsi"/>
          <w:lang w:val="uk-UA"/>
        </w:rPr>
        <w:t>НУО і представників груп підвищеного ризику</w:t>
      </w:r>
      <w:r>
        <w:rPr>
          <w:rFonts w:asciiTheme="minorHAnsi" w:hAnsiTheme="minorHAnsi" w:cstheme="minorHAnsi"/>
          <w:lang w:val="uk-UA"/>
        </w:rPr>
        <w:t xml:space="preserve"> рекомендується</w:t>
      </w:r>
      <w:r w:rsidR="003F2A25">
        <w:rPr>
          <w:rFonts w:asciiTheme="minorHAnsi" w:hAnsiTheme="minorHAnsi" w:cstheme="minorHAnsi"/>
          <w:lang w:val="uk-UA"/>
        </w:rPr>
        <w:t xml:space="preserve"> робити наголос на конфіденційності</w:t>
      </w:r>
      <w:r w:rsidR="00B75ADD" w:rsidRPr="003F2A25">
        <w:rPr>
          <w:rFonts w:asciiTheme="minorHAnsi" w:hAnsiTheme="minorHAnsi" w:cstheme="minorHAnsi"/>
          <w:lang w:val="uk-UA"/>
        </w:rPr>
        <w:t>.</w:t>
      </w:r>
    </w:p>
    <w:p w14:paraId="20BCFDFB" w14:textId="6AC83E99" w:rsidR="00821D16" w:rsidRPr="0084772C" w:rsidRDefault="00640C4E" w:rsidP="0084772C">
      <w:pPr>
        <w:pStyle w:val="Heading3"/>
        <w:rPr>
          <w:rFonts w:asciiTheme="minorHAnsi" w:hAnsiTheme="minorHAnsi" w:cstheme="minorHAnsi"/>
          <w:i/>
          <w:color w:val="auto"/>
          <w:lang w:val="uk-UA"/>
        </w:rPr>
      </w:pPr>
      <w:bookmarkStart w:id="40" w:name="_Toc513992718"/>
      <w:r w:rsidRPr="00640C4E">
        <w:rPr>
          <w:rFonts w:asciiTheme="minorHAnsi" w:hAnsiTheme="minorHAnsi" w:cstheme="minorHAnsi"/>
          <w:i/>
          <w:color w:val="auto"/>
          <w:lang w:val="uk-UA"/>
        </w:rPr>
        <w:t>ПН</w:t>
      </w:r>
      <w:r w:rsidR="00821D16" w:rsidRPr="0084772C">
        <w:rPr>
          <w:rFonts w:asciiTheme="minorHAnsi" w:hAnsiTheme="minorHAnsi" w:cstheme="minorHAnsi"/>
          <w:i/>
          <w:color w:val="auto"/>
          <w:lang w:val="uk-UA"/>
        </w:rPr>
        <w:t xml:space="preserve"> 9: Мобілізація та розширення можливостей груп пацієнтів і спільнот</w:t>
      </w:r>
      <w:bookmarkEnd w:id="40"/>
    </w:p>
    <w:p w14:paraId="15EAFFCF" w14:textId="62A30A9A" w:rsidR="00B75ADD" w:rsidRPr="00FD2B5E" w:rsidRDefault="005E5535" w:rsidP="00B75ADD">
      <w:pPr>
        <w:shd w:val="clear" w:color="auto" w:fill="FFFFFF"/>
        <w:rPr>
          <w:rFonts w:asciiTheme="minorHAnsi" w:hAnsiTheme="minorHAnsi" w:cstheme="minorHAnsi"/>
          <w:i/>
          <w:szCs w:val="22"/>
          <w:lang w:val="uk-UA"/>
        </w:rPr>
      </w:pPr>
      <w:r>
        <w:rPr>
          <w:rFonts w:asciiTheme="minorHAnsi" w:hAnsiTheme="minorHAnsi" w:cstheme="minorHAnsi"/>
          <w:szCs w:val="22"/>
          <w:lang w:val="uk-UA"/>
        </w:rPr>
        <w:t xml:space="preserve">На сьогоднішній день мало що зроблено у сфері мобілізації та розширення можливостей груп пацієнтів і спільнот, які займаються питаннями ТБ. </w:t>
      </w:r>
      <w:r w:rsidR="00B75ADD" w:rsidRPr="00FD2B5E">
        <w:rPr>
          <w:rFonts w:asciiTheme="minorHAnsi" w:hAnsiTheme="minorHAnsi" w:cstheme="minorHAnsi"/>
          <w:szCs w:val="22"/>
          <w:lang w:val="uk-UA"/>
        </w:rPr>
        <w:t xml:space="preserve"> </w:t>
      </w:r>
      <w:r>
        <w:rPr>
          <w:rFonts w:asciiTheme="minorHAnsi" w:hAnsiTheme="minorHAnsi" w:cstheme="minorHAnsi"/>
          <w:szCs w:val="22"/>
          <w:lang w:val="uk-UA"/>
        </w:rPr>
        <w:t>У КМК є представники від спільноти пацієнтів з ТБ</w:t>
      </w:r>
      <w:r w:rsidR="00B75ADD" w:rsidRPr="00FD2B5E">
        <w:rPr>
          <w:rFonts w:asciiTheme="minorHAnsi" w:hAnsiTheme="minorHAnsi" w:cstheme="minorHAnsi"/>
          <w:lang w:val="uk-UA"/>
        </w:rPr>
        <w:t>.</w:t>
      </w:r>
    </w:p>
    <w:p w14:paraId="6EF7ECAB" w14:textId="26936355" w:rsidR="00B75ADD" w:rsidRPr="00FD2B5E" w:rsidRDefault="005E5535" w:rsidP="00B75ADD">
      <w:pPr>
        <w:rPr>
          <w:rFonts w:asciiTheme="minorHAnsi" w:hAnsiTheme="minorHAnsi" w:cstheme="minorHAnsi"/>
          <w:lang w:val="uk-UA"/>
        </w:rPr>
      </w:pPr>
      <w:r>
        <w:rPr>
          <w:rFonts w:asciiTheme="minorHAnsi" w:hAnsiTheme="minorHAnsi" w:cstheme="minorHAnsi"/>
          <w:lang w:val="uk-UA"/>
        </w:rPr>
        <w:t xml:space="preserve">Потрібно широке розширення діяльності НУО, які займаються питаннями мобілізації спільнот серед пацієнтів з ТБ на національному рівні </w:t>
      </w:r>
      <w:r w:rsidR="00244689">
        <w:rPr>
          <w:rFonts w:asciiTheme="minorHAnsi" w:hAnsiTheme="minorHAnsi" w:cstheme="minorHAnsi"/>
          <w:lang w:val="uk-UA"/>
        </w:rPr>
        <w:t>та в областях з найвищим тягарем ТБ</w:t>
      </w:r>
      <w:r w:rsidR="00B75ADD" w:rsidRPr="00FD2B5E">
        <w:rPr>
          <w:rFonts w:asciiTheme="minorHAnsi" w:hAnsiTheme="minorHAnsi" w:cstheme="minorHAnsi"/>
          <w:lang w:val="uk-UA"/>
        </w:rPr>
        <w:t>.</w:t>
      </w:r>
    </w:p>
    <w:p w14:paraId="7010C18E" w14:textId="2F309035" w:rsidR="00B75ADD" w:rsidRPr="007C14B3" w:rsidRDefault="007C14B3" w:rsidP="00B75ADD">
      <w:pPr>
        <w:rPr>
          <w:rFonts w:asciiTheme="minorHAnsi" w:hAnsiTheme="minorHAnsi" w:cstheme="minorHAnsi"/>
        </w:rPr>
      </w:pPr>
      <w:r>
        <w:rPr>
          <w:rFonts w:asciiTheme="minorHAnsi" w:hAnsiTheme="minorHAnsi" w:cstheme="minorHAnsi"/>
          <w:lang w:val="uk-UA"/>
        </w:rPr>
        <w:t>Елементи запропонованої ком</w:t>
      </w:r>
      <w:r w:rsidR="003263DB">
        <w:rPr>
          <w:rFonts w:asciiTheme="minorHAnsi" w:hAnsiTheme="minorHAnsi" w:cstheme="minorHAnsi"/>
          <w:lang w:val="uk-UA"/>
        </w:rPr>
        <w:t>плексної програми за цим напрям</w:t>
      </w:r>
      <w:r>
        <w:rPr>
          <w:rFonts w:asciiTheme="minorHAnsi" w:hAnsiTheme="minorHAnsi" w:cstheme="minorHAnsi"/>
          <w:lang w:val="uk-UA"/>
        </w:rPr>
        <w:t>ом</w:t>
      </w:r>
      <w:r w:rsidR="00B75ADD" w:rsidRPr="007C14B3">
        <w:rPr>
          <w:rFonts w:asciiTheme="minorHAnsi" w:hAnsiTheme="minorHAnsi" w:cstheme="minorHAnsi"/>
        </w:rPr>
        <w:t>:</w:t>
      </w:r>
    </w:p>
    <w:p w14:paraId="4DDE5188" w14:textId="19917712" w:rsidR="00B75ADD" w:rsidRPr="0058517C" w:rsidRDefault="004E29C9" w:rsidP="000C392F">
      <w:pPr>
        <w:pStyle w:val="ListParagraph"/>
        <w:numPr>
          <w:ilvl w:val="0"/>
          <w:numId w:val="44"/>
        </w:numPr>
        <w:tabs>
          <w:tab w:val="left" w:pos="3828"/>
        </w:tabs>
        <w:spacing w:after="200" w:line="276" w:lineRule="auto"/>
        <w:rPr>
          <w:rFonts w:asciiTheme="minorHAnsi" w:hAnsiTheme="minorHAnsi" w:cstheme="minorHAnsi"/>
        </w:rPr>
      </w:pPr>
      <w:r>
        <w:rPr>
          <w:rFonts w:asciiTheme="minorHAnsi" w:hAnsiTheme="minorHAnsi" w:cstheme="minorHAnsi"/>
          <w:lang w:val="uk-UA"/>
        </w:rPr>
        <w:t>п</w:t>
      </w:r>
      <w:r w:rsidR="0058517C">
        <w:rPr>
          <w:rFonts w:asciiTheme="minorHAnsi" w:hAnsiTheme="minorHAnsi" w:cstheme="minorHAnsi"/>
          <w:lang w:val="uk-UA"/>
        </w:rPr>
        <w:t>ідтримка ВІЛ-сервісних НУО</w:t>
      </w:r>
      <w:r w:rsidR="00B75ADD" w:rsidRPr="0058517C">
        <w:rPr>
          <w:rFonts w:asciiTheme="minorHAnsi" w:hAnsiTheme="minorHAnsi" w:cstheme="minorHAnsi"/>
        </w:rPr>
        <w:t>/</w:t>
      </w:r>
      <w:r w:rsidR="0058517C">
        <w:rPr>
          <w:rFonts w:asciiTheme="minorHAnsi" w:hAnsiTheme="minorHAnsi" w:cstheme="minorHAnsi"/>
          <w:lang w:val="uk-UA"/>
        </w:rPr>
        <w:t>мереж</w:t>
      </w:r>
      <w:r w:rsidR="00B75ADD" w:rsidRPr="0058517C">
        <w:rPr>
          <w:rFonts w:asciiTheme="minorHAnsi" w:hAnsiTheme="minorHAnsi" w:cstheme="minorHAnsi"/>
        </w:rPr>
        <w:t xml:space="preserve">: </w:t>
      </w:r>
    </w:p>
    <w:p w14:paraId="64EAAC70" w14:textId="282D3C74" w:rsidR="00B75ADD" w:rsidRPr="0058517C" w:rsidRDefault="004E29C9" w:rsidP="000C392F">
      <w:pPr>
        <w:pStyle w:val="ListParagraph"/>
        <w:numPr>
          <w:ilvl w:val="1"/>
          <w:numId w:val="44"/>
        </w:numPr>
        <w:spacing w:after="200" w:line="240" w:lineRule="auto"/>
        <w:rPr>
          <w:rFonts w:asciiTheme="minorHAnsi" w:hAnsiTheme="minorHAnsi" w:cstheme="minorHAnsi"/>
          <w:lang w:val="uk-UA"/>
        </w:rPr>
      </w:pPr>
      <w:r>
        <w:rPr>
          <w:rFonts w:asciiTheme="minorHAnsi" w:hAnsiTheme="minorHAnsi" w:cstheme="minorHAnsi"/>
          <w:lang w:val="uk-UA"/>
        </w:rPr>
        <w:t>наставництво</w:t>
      </w:r>
      <w:r w:rsidR="0058517C">
        <w:rPr>
          <w:rFonts w:asciiTheme="minorHAnsi" w:hAnsiTheme="minorHAnsi" w:cstheme="minorHAnsi"/>
          <w:lang w:val="uk-UA"/>
        </w:rPr>
        <w:t xml:space="preserve"> та сприяння розвитку </w:t>
      </w:r>
      <w:r>
        <w:rPr>
          <w:rFonts w:asciiTheme="minorHAnsi" w:hAnsiTheme="minorHAnsi" w:cstheme="minorHAnsi"/>
          <w:lang w:val="uk-UA"/>
        </w:rPr>
        <w:t>і</w:t>
      </w:r>
      <w:r w:rsidR="0058517C">
        <w:rPr>
          <w:rFonts w:asciiTheme="minorHAnsi" w:hAnsiTheme="minorHAnsi" w:cstheme="minorHAnsi"/>
          <w:lang w:val="uk-UA"/>
        </w:rPr>
        <w:t xml:space="preserve"> розширенню НУО, </w:t>
      </w:r>
      <w:r>
        <w:rPr>
          <w:rFonts w:asciiTheme="minorHAnsi" w:hAnsiTheme="minorHAnsi" w:cstheme="minorHAnsi"/>
          <w:lang w:val="uk-UA"/>
        </w:rPr>
        <w:t xml:space="preserve">діяльність яких спрямована на </w:t>
      </w:r>
      <w:r w:rsidR="0058517C">
        <w:rPr>
          <w:rFonts w:asciiTheme="minorHAnsi" w:hAnsiTheme="minorHAnsi" w:cstheme="minorHAnsi"/>
          <w:lang w:val="uk-UA"/>
        </w:rPr>
        <w:t xml:space="preserve"> забезпечення потреб людей з ТБ</w:t>
      </w:r>
      <w:r>
        <w:rPr>
          <w:rFonts w:asciiTheme="minorHAnsi" w:hAnsiTheme="minorHAnsi" w:cstheme="minorHAnsi"/>
          <w:lang w:val="uk-UA"/>
        </w:rPr>
        <w:t>;</w:t>
      </w:r>
    </w:p>
    <w:p w14:paraId="19E64352" w14:textId="286AADF9" w:rsidR="00B75ADD" w:rsidRPr="0058517C" w:rsidRDefault="004E29C9" w:rsidP="000C392F">
      <w:pPr>
        <w:pStyle w:val="ListParagraph"/>
        <w:numPr>
          <w:ilvl w:val="0"/>
          <w:numId w:val="44"/>
        </w:numPr>
        <w:spacing w:after="200" w:line="276" w:lineRule="auto"/>
        <w:rPr>
          <w:rFonts w:asciiTheme="minorHAnsi" w:hAnsiTheme="minorHAnsi" w:cstheme="minorHAnsi"/>
        </w:rPr>
      </w:pPr>
      <w:r>
        <w:rPr>
          <w:rFonts w:asciiTheme="minorHAnsi" w:hAnsiTheme="minorHAnsi" w:cstheme="minorHAnsi"/>
          <w:lang w:val="uk-UA"/>
        </w:rPr>
        <w:t>п</w:t>
      </w:r>
      <w:r w:rsidR="0058517C">
        <w:rPr>
          <w:rFonts w:asciiTheme="minorHAnsi" w:hAnsiTheme="minorHAnsi" w:cstheme="minorHAnsi"/>
          <w:lang w:val="uk-UA"/>
        </w:rPr>
        <w:t>ідтримка Міністерства охорони здоров</w:t>
      </w:r>
      <w:r w:rsidR="00C6781D" w:rsidRPr="00D62A7D">
        <w:rPr>
          <w:rFonts w:asciiTheme="minorHAnsi" w:hAnsiTheme="minorHAnsi" w:cstheme="minorHAnsi"/>
          <w:szCs w:val="22"/>
          <w:lang w:val="uk-UA"/>
        </w:rPr>
        <w:t>’</w:t>
      </w:r>
      <w:r w:rsidR="0058517C">
        <w:rPr>
          <w:rFonts w:asciiTheme="minorHAnsi" w:hAnsiTheme="minorHAnsi" w:cstheme="minorHAnsi"/>
          <w:lang w:val="uk-UA"/>
        </w:rPr>
        <w:t>я</w:t>
      </w:r>
      <w:r w:rsidR="00B75ADD" w:rsidRPr="0058517C">
        <w:rPr>
          <w:rFonts w:asciiTheme="minorHAnsi" w:hAnsiTheme="minorHAnsi" w:cstheme="minorHAnsi"/>
        </w:rPr>
        <w:t>:</w:t>
      </w:r>
    </w:p>
    <w:p w14:paraId="31B15338" w14:textId="197162E6" w:rsidR="00B75ADD" w:rsidRPr="006A793D" w:rsidRDefault="004E29C9" w:rsidP="000C392F">
      <w:pPr>
        <w:pStyle w:val="ListParagraph"/>
        <w:numPr>
          <w:ilvl w:val="1"/>
          <w:numId w:val="44"/>
        </w:numPr>
        <w:spacing w:after="200" w:line="240" w:lineRule="auto"/>
        <w:rPr>
          <w:rFonts w:asciiTheme="minorHAnsi" w:hAnsiTheme="minorHAnsi" w:cstheme="minorHAnsi"/>
        </w:rPr>
      </w:pPr>
      <w:r>
        <w:rPr>
          <w:rFonts w:asciiTheme="minorHAnsi" w:hAnsiTheme="minorHAnsi" w:cstheme="minorHAnsi"/>
          <w:lang w:val="uk-UA"/>
        </w:rPr>
        <w:t>в</w:t>
      </w:r>
      <w:r w:rsidR="0058517C">
        <w:rPr>
          <w:rFonts w:asciiTheme="minorHAnsi" w:hAnsiTheme="minorHAnsi" w:cstheme="minorHAnsi"/>
          <w:lang w:val="uk-UA"/>
        </w:rPr>
        <w:t>ідновлення громадських консультативних рад, до складу яких входять представники груп підвищеного ризику</w:t>
      </w:r>
      <w:r>
        <w:rPr>
          <w:rFonts w:asciiTheme="minorHAnsi" w:hAnsiTheme="minorHAnsi" w:cstheme="minorHAnsi"/>
          <w:lang w:val="uk-UA"/>
        </w:rPr>
        <w:t>,</w:t>
      </w:r>
      <w:r w:rsidR="0058517C">
        <w:rPr>
          <w:rFonts w:asciiTheme="minorHAnsi" w:hAnsiTheme="minorHAnsi" w:cstheme="minorHAnsi"/>
          <w:lang w:val="uk-UA"/>
        </w:rPr>
        <w:t xml:space="preserve"> в протитуберкульозних центрах та наркологічних диспансерах з метою покращення доступ</w:t>
      </w:r>
      <w:r w:rsidR="006A793D">
        <w:rPr>
          <w:rFonts w:asciiTheme="minorHAnsi" w:hAnsiTheme="minorHAnsi" w:cstheme="minorHAnsi"/>
          <w:lang w:val="uk-UA"/>
        </w:rPr>
        <w:t xml:space="preserve">у до послуг </w:t>
      </w:r>
      <w:r w:rsidR="003263DB">
        <w:rPr>
          <w:rFonts w:asciiTheme="minorHAnsi" w:hAnsiTheme="minorHAnsi" w:cstheme="minorHAnsi"/>
          <w:lang w:val="uk-UA"/>
        </w:rPr>
        <w:t>і</w:t>
      </w:r>
      <w:r w:rsidR="006A793D">
        <w:rPr>
          <w:rFonts w:asciiTheme="minorHAnsi" w:hAnsiTheme="minorHAnsi" w:cstheme="minorHAnsi"/>
          <w:lang w:val="uk-UA"/>
        </w:rPr>
        <w:t xml:space="preserve"> </w:t>
      </w:r>
      <w:r w:rsidR="00A26A26">
        <w:rPr>
          <w:rFonts w:asciiTheme="minorHAnsi" w:hAnsiTheme="minorHAnsi" w:cstheme="minorHAnsi"/>
          <w:lang w:val="uk-UA"/>
        </w:rPr>
        <w:t>зниження рівня</w:t>
      </w:r>
      <w:r w:rsidR="006A793D">
        <w:rPr>
          <w:rFonts w:asciiTheme="minorHAnsi" w:hAnsiTheme="minorHAnsi" w:cstheme="minorHAnsi"/>
          <w:lang w:val="uk-UA"/>
        </w:rPr>
        <w:t xml:space="preserve"> стигми</w:t>
      </w:r>
      <w:r w:rsidR="00B75ADD" w:rsidRPr="006A793D">
        <w:rPr>
          <w:rFonts w:asciiTheme="minorHAnsi" w:hAnsiTheme="minorHAnsi" w:cstheme="minorHAnsi"/>
        </w:rPr>
        <w:t>.</w:t>
      </w:r>
    </w:p>
    <w:p w14:paraId="71D5518E" w14:textId="37570687" w:rsidR="00821D16" w:rsidRPr="0084772C" w:rsidRDefault="00640C4E" w:rsidP="0084772C">
      <w:pPr>
        <w:pStyle w:val="Heading3"/>
        <w:rPr>
          <w:rFonts w:asciiTheme="minorHAnsi" w:hAnsiTheme="minorHAnsi" w:cstheme="minorHAnsi"/>
          <w:i/>
          <w:color w:val="auto"/>
          <w:lang w:val="uk-UA"/>
        </w:rPr>
      </w:pPr>
      <w:bookmarkStart w:id="41" w:name="_Toc513992719"/>
      <w:r w:rsidRPr="00640C4E">
        <w:rPr>
          <w:rFonts w:asciiTheme="minorHAnsi" w:hAnsiTheme="minorHAnsi" w:cstheme="minorHAnsi"/>
          <w:i/>
          <w:color w:val="auto"/>
          <w:lang w:val="uk-UA"/>
        </w:rPr>
        <w:t>ПН</w:t>
      </w:r>
      <w:r w:rsidR="00821D16" w:rsidRPr="0084772C">
        <w:rPr>
          <w:rFonts w:asciiTheme="minorHAnsi" w:hAnsiTheme="minorHAnsi" w:cstheme="minorHAnsi"/>
          <w:i/>
          <w:color w:val="auto"/>
          <w:lang w:val="uk-UA"/>
        </w:rPr>
        <w:t xml:space="preserve"> 10: Програми, що реалізуються у в’язницях та інших </w:t>
      </w:r>
      <w:r w:rsidR="0084772C">
        <w:rPr>
          <w:rFonts w:asciiTheme="minorHAnsi" w:hAnsiTheme="minorHAnsi" w:cstheme="minorHAnsi"/>
          <w:i/>
          <w:color w:val="auto"/>
          <w:lang w:val="uk-UA"/>
        </w:rPr>
        <w:t>закладах</w:t>
      </w:r>
      <w:r w:rsidR="00821D16" w:rsidRPr="0084772C">
        <w:rPr>
          <w:rFonts w:asciiTheme="minorHAnsi" w:hAnsiTheme="minorHAnsi" w:cstheme="minorHAnsi"/>
          <w:i/>
          <w:color w:val="auto"/>
          <w:lang w:val="uk-UA"/>
        </w:rPr>
        <w:t xml:space="preserve"> закритого типу</w:t>
      </w:r>
      <w:bookmarkEnd w:id="41"/>
      <w:r w:rsidR="00821D16" w:rsidRPr="0084772C">
        <w:rPr>
          <w:rFonts w:asciiTheme="minorHAnsi" w:hAnsiTheme="minorHAnsi" w:cstheme="minorHAnsi"/>
          <w:i/>
          <w:color w:val="auto"/>
          <w:lang w:val="uk-UA"/>
        </w:rPr>
        <w:t xml:space="preserve"> </w:t>
      </w:r>
    </w:p>
    <w:p w14:paraId="0B93389D" w14:textId="0C72CF79" w:rsidR="00E01987" w:rsidRPr="006A793D" w:rsidRDefault="006A793D" w:rsidP="00E01987">
      <w:pPr>
        <w:spacing w:after="0" w:line="240" w:lineRule="auto"/>
        <w:rPr>
          <w:rFonts w:asciiTheme="minorHAnsi" w:hAnsiTheme="minorHAnsi" w:cstheme="minorHAnsi"/>
          <w:szCs w:val="22"/>
          <w:lang w:val="uk-UA"/>
        </w:rPr>
      </w:pPr>
      <w:r>
        <w:rPr>
          <w:rFonts w:asciiTheme="minorHAnsi" w:eastAsia="Times New Roman" w:hAnsiTheme="minorHAnsi" w:cstheme="minorHAnsi"/>
          <w:color w:val="000000"/>
          <w:szCs w:val="22"/>
          <w:lang w:val="uk-UA"/>
        </w:rPr>
        <w:t>Є</w:t>
      </w:r>
      <w:r w:rsidR="003263DB">
        <w:rPr>
          <w:rFonts w:asciiTheme="minorHAnsi" w:eastAsia="Times New Roman" w:hAnsiTheme="minorHAnsi" w:cstheme="minorHAnsi"/>
          <w:color w:val="000000"/>
          <w:szCs w:val="22"/>
          <w:lang w:val="uk-UA"/>
        </w:rPr>
        <w:t>диною ініціативою за цим напрям</w:t>
      </w:r>
      <w:r>
        <w:rPr>
          <w:rFonts w:asciiTheme="minorHAnsi" w:eastAsia="Times New Roman" w:hAnsiTheme="minorHAnsi" w:cstheme="minorHAnsi"/>
          <w:color w:val="000000"/>
          <w:szCs w:val="22"/>
          <w:lang w:val="uk-UA"/>
        </w:rPr>
        <w:t xml:space="preserve">ом був проект АМР США «Посилення контролю </w:t>
      </w:r>
      <w:r w:rsidR="003263DB">
        <w:rPr>
          <w:rFonts w:asciiTheme="minorHAnsi" w:eastAsia="Times New Roman" w:hAnsiTheme="minorHAnsi" w:cstheme="minorHAnsi"/>
          <w:color w:val="000000"/>
          <w:szCs w:val="22"/>
          <w:lang w:val="uk-UA"/>
        </w:rPr>
        <w:t>за</w:t>
      </w:r>
      <w:r>
        <w:rPr>
          <w:rFonts w:asciiTheme="minorHAnsi" w:eastAsia="Times New Roman" w:hAnsiTheme="minorHAnsi" w:cstheme="minorHAnsi"/>
          <w:color w:val="000000"/>
          <w:szCs w:val="22"/>
          <w:lang w:val="uk-UA"/>
        </w:rPr>
        <w:t xml:space="preserve"> ТБ», в рамках якого проводились робочі зустрічі та відвідування разом із поліцією в</w:t>
      </w:r>
      <w:r w:rsidR="00C6781D" w:rsidRPr="00D62A7D">
        <w:rPr>
          <w:rFonts w:asciiTheme="minorHAnsi" w:hAnsiTheme="minorHAnsi" w:cstheme="minorHAnsi"/>
          <w:szCs w:val="22"/>
          <w:lang w:val="uk-UA"/>
        </w:rPr>
        <w:t>’</w:t>
      </w:r>
      <w:r>
        <w:rPr>
          <w:rFonts w:asciiTheme="minorHAnsi" w:eastAsia="Times New Roman" w:hAnsiTheme="minorHAnsi" w:cstheme="minorHAnsi"/>
          <w:color w:val="000000"/>
          <w:szCs w:val="22"/>
          <w:lang w:val="uk-UA"/>
        </w:rPr>
        <w:t>язниць і пенітенціарних установ</w:t>
      </w:r>
      <w:r w:rsidR="00E01987" w:rsidRPr="006A793D">
        <w:rPr>
          <w:rFonts w:asciiTheme="minorHAnsi" w:eastAsia="Times New Roman" w:hAnsiTheme="minorHAnsi" w:cstheme="minorHAnsi"/>
          <w:color w:val="000000"/>
          <w:szCs w:val="22"/>
          <w:lang w:val="uk-UA"/>
        </w:rPr>
        <w:t>.</w:t>
      </w:r>
    </w:p>
    <w:p w14:paraId="799B32CA" w14:textId="77777777" w:rsidR="000870F3" w:rsidRPr="006A793D" w:rsidRDefault="000870F3" w:rsidP="000870F3">
      <w:pPr>
        <w:spacing w:after="0"/>
        <w:rPr>
          <w:rFonts w:asciiTheme="minorHAnsi" w:hAnsiTheme="minorHAnsi" w:cstheme="minorHAnsi"/>
          <w:lang w:val="uk-UA"/>
        </w:rPr>
      </w:pPr>
    </w:p>
    <w:p w14:paraId="378D49B6" w14:textId="0605780C" w:rsidR="000870F3" w:rsidRPr="007C14B3" w:rsidRDefault="007C14B3" w:rsidP="000870F3">
      <w:pPr>
        <w:rPr>
          <w:rFonts w:asciiTheme="minorHAnsi" w:hAnsiTheme="minorHAnsi" w:cstheme="minorHAnsi"/>
        </w:rPr>
      </w:pPr>
      <w:r>
        <w:rPr>
          <w:rFonts w:asciiTheme="minorHAnsi" w:hAnsiTheme="minorHAnsi" w:cstheme="minorHAnsi"/>
          <w:lang w:val="uk-UA"/>
        </w:rPr>
        <w:lastRenderedPageBreak/>
        <w:t>Елементи запропонованої ком</w:t>
      </w:r>
      <w:r w:rsidR="003263DB">
        <w:rPr>
          <w:rFonts w:asciiTheme="minorHAnsi" w:hAnsiTheme="minorHAnsi" w:cstheme="minorHAnsi"/>
          <w:lang w:val="uk-UA"/>
        </w:rPr>
        <w:t>плексної програми за цим напрям</w:t>
      </w:r>
      <w:r>
        <w:rPr>
          <w:rFonts w:asciiTheme="minorHAnsi" w:hAnsiTheme="minorHAnsi" w:cstheme="minorHAnsi"/>
          <w:lang w:val="uk-UA"/>
        </w:rPr>
        <w:t>ом</w:t>
      </w:r>
      <w:r w:rsidR="000870F3" w:rsidRPr="007C14B3">
        <w:rPr>
          <w:rFonts w:asciiTheme="minorHAnsi" w:hAnsiTheme="minorHAnsi" w:cstheme="minorHAnsi"/>
        </w:rPr>
        <w:t>:</w:t>
      </w:r>
    </w:p>
    <w:p w14:paraId="590A8E40" w14:textId="20B75497" w:rsidR="00811B2D" w:rsidRPr="005955CD" w:rsidRDefault="005955CD" w:rsidP="005955CD">
      <w:pPr>
        <w:pStyle w:val="ListParagraph"/>
        <w:numPr>
          <w:ilvl w:val="0"/>
          <w:numId w:val="50"/>
        </w:numPr>
        <w:spacing w:after="200" w:line="240" w:lineRule="auto"/>
        <w:rPr>
          <w:rFonts w:asciiTheme="minorHAnsi" w:hAnsiTheme="minorHAnsi" w:cstheme="minorHAnsi"/>
          <w:szCs w:val="22"/>
          <w:lang w:val="uk-UA"/>
        </w:rPr>
      </w:pPr>
      <w:r w:rsidRPr="005740BE">
        <w:rPr>
          <w:rFonts w:asciiTheme="minorHAnsi" w:hAnsiTheme="minorHAnsi" w:cstheme="minorHAnsi"/>
          <w:szCs w:val="22"/>
          <w:lang w:val="uk-UA"/>
        </w:rPr>
        <w:t>ВІЛ-сервісні НУО повинні працювати з Білоцерківським центром підвищення кваліфікації персоналу Державної пенітенціарної служби України 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 а також для допоміжного персоналу із зобов</w:t>
      </w:r>
      <w:r w:rsidR="00673140" w:rsidRPr="00D62A7D">
        <w:rPr>
          <w:rFonts w:asciiTheme="minorHAnsi" w:hAnsiTheme="minorHAnsi" w:cstheme="minorHAnsi"/>
          <w:szCs w:val="22"/>
          <w:lang w:val="uk-UA"/>
        </w:rPr>
        <w:t>’</w:t>
      </w:r>
      <w:r w:rsidRPr="005740BE">
        <w:rPr>
          <w:rFonts w:asciiTheme="minorHAnsi" w:hAnsiTheme="minorHAnsi" w:cstheme="minorHAnsi"/>
          <w:szCs w:val="22"/>
          <w:lang w:val="uk-UA"/>
        </w:rPr>
        <w:t>язань, пов</w:t>
      </w:r>
      <w:r w:rsidR="00673140" w:rsidRPr="00D62A7D">
        <w:rPr>
          <w:rFonts w:asciiTheme="minorHAnsi" w:hAnsiTheme="minorHAnsi" w:cstheme="minorHAnsi"/>
          <w:szCs w:val="22"/>
          <w:lang w:val="uk-UA"/>
        </w:rPr>
        <w:t>’</w:t>
      </w:r>
      <w:r w:rsidRPr="005740BE">
        <w:rPr>
          <w:rFonts w:asciiTheme="minorHAnsi" w:hAnsiTheme="minorHAnsi" w:cstheme="minorHAnsi"/>
          <w:szCs w:val="22"/>
          <w:lang w:val="uk-UA"/>
        </w:rPr>
        <w:t>язаних з правом на медичну допомогу, включаючи ВІЛ- і ТБ-послуги, толерантного ставлення та заходів індивідуального  захисту</w:t>
      </w:r>
      <w:r w:rsidR="00BA039C">
        <w:rPr>
          <w:rFonts w:asciiTheme="minorHAnsi" w:hAnsiTheme="minorHAnsi" w:cstheme="minorHAnsi"/>
          <w:szCs w:val="22"/>
          <w:lang w:val="uk-UA"/>
        </w:rPr>
        <w:t>;</w:t>
      </w:r>
    </w:p>
    <w:p w14:paraId="64E52698" w14:textId="5E9FAEAE" w:rsidR="003263DB" w:rsidRPr="00BC3D5F" w:rsidRDefault="00BA039C" w:rsidP="00BC3D5F">
      <w:pPr>
        <w:pStyle w:val="ListParagraph"/>
        <w:numPr>
          <w:ilvl w:val="0"/>
          <w:numId w:val="50"/>
        </w:numPr>
        <w:spacing w:after="200" w:line="240" w:lineRule="auto"/>
        <w:rPr>
          <w:rFonts w:asciiTheme="minorHAnsi" w:hAnsiTheme="minorHAnsi" w:cstheme="minorHAnsi"/>
          <w:szCs w:val="22"/>
          <w:lang w:val="uk-UA"/>
        </w:rPr>
      </w:pPr>
      <w:r>
        <w:rPr>
          <w:rFonts w:asciiTheme="minorHAnsi" w:hAnsiTheme="minorHAnsi" w:cstheme="minorHAnsi"/>
          <w:szCs w:val="22"/>
          <w:lang w:val="uk-UA"/>
        </w:rPr>
        <w:t>с</w:t>
      </w:r>
      <w:r w:rsidR="00BC3D5F">
        <w:rPr>
          <w:rFonts w:asciiTheme="minorHAnsi" w:hAnsiTheme="minorHAnsi" w:cstheme="minorHAnsi"/>
          <w:szCs w:val="22"/>
          <w:lang w:val="uk-UA"/>
        </w:rPr>
        <w:t>лід розширити візити мультидисциплінарних команд (до складу яких входить юрист) з метою надання в</w:t>
      </w:r>
      <w:r w:rsidR="00BC3D5F" w:rsidRPr="00396001">
        <w:rPr>
          <w:rFonts w:asciiTheme="minorHAnsi" w:hAnsiTheme="minorHAnsi" w:cstheme="minorHAnsi"/>
          <w:szCs w:val="22"/>
          <w:lang w:val="uk-UA"/>
        </w:rPr>
        <w:t>’</w:t>
      </w:r>
      <w:r w:rsidR="00BC3D5F">
        <w:rPr>
          <w:rFonts w:asciiTheme="minorHAnsi" w:hAnsiTheme="minorHAnsi" w:cstheme="minorHAnsi"/>
          <w:szCs w:val="22"/>
          <w:lang w:val="uk-UA"/>
        </w:rPr>
        <w:t>язням допомоги у відновленні документів, поданні заявки на отримання соціальної допомоги</w:t>
      </w:r>
      <w:r w:rsidR="00BC3D5F" w:rsidRPr="00396001">
        <w:rPr>
          <w:rFonts w:asciiTheme="minorHAnsi" w:hAnsiTheme="minorHAnsi" w:cstheme="minorHAnsi"/>
          <w:szCs w:val="22"/>
          <w:lang w:val="uk-UA"/>
        </w:rPr>
        <w:t>/</w:t>
      </w:r>
      <w:r w:rsidR="00BC3D5F">
        <w:rPr>
          <w:rFonts w:asciiTheme="minorHAnsi" w:hAnsiTheme="minorHAnsi" w:cstheme="minorHAnsi"/>
          <w:szCs w:val="22"/>
          <w:lang w:val="uk-UA"/>
        </w:rPr>
        <w:t>пільг</w:t>
      </w:r>
      <w:r w:rsidR="00BC3D5F" w:rsidRPr="00396001">
        <w:rPr>
          <w:rFonts w:asciiTheme="minorHAnsi" w:hAnsiTheme="minorHAnsi" w:cstheme="minorHAnsi"/>
          <w:szCs w:val="22"/>
          <w:lang w:val="uk-UA"/>
        </w:rPr>
        <w:t xml:space="preserve">, </w:t>
      </w:r>
      <w:r w:rsidR="00BC3D5F">
        <w:rPr>
          <w:rFonts w:asciiTheme="minorHAnsi" w:hAnsiTheme="minorHAnsi" w:cstheme="minorHAnsi"/>
          <w:szCs w:val="22"/>
          <w:lang w:val="uk-UA"/>
        </w:rPr>
        <w:t>заявки на отримання допомоги у зв</w:t>
      </w:r>
      <w:r w:rsidR="00BC3D5F" w:rsidRPr="00396001">
        <w:rPr>
          <w:rFonts w:asciiTheme="minorHAnsi" w:hAnsiTheme="minorHAnsi" w:cstheme="minorHAnsi"/>
          <w:szCs w:val="22"/>
          <w:lang w:val="uk-UA"/>
        </w:rPr>
        <w:t>’</w:t>
      </w:r>
      <w:r w:rsidR="00BC3D5F">
        <w:rPr>
          <w:rFonts w:asciiTheme="minorHAnsi" w:hAnsiTheme="minorHAnsi" w:cstheme="minorHAnsi"/>
          <w:szCs w:val="22"/>
          <w:lang w:val="uk-UA"/>
        </w:rPr>
        <w:t>язку з інвалідністю</w:t>
      </w:r>
      <w:r w:rsidR="00BC3D5F" w:rsidRPr="00396001">
        <w:rPr>
          <w:rFonts w:asciiTheme="minorHAnsi" w:hAnsiTheme="minorHAnsi" w:cstheme="minorHAnsi"/>
          <w:szCs w:val="22"/>
          <w:lang w:val="uk-UA"/>
        </w:rPr>
        <w:t xml:space="preserve">, </w:t>
      </w:r>
      <w:r w:rsidR="00BC3D5F">
        <w:rPr>
          <w:rFonts w:asciiTheme="minorHAnsi" w:hAnsiTheme="minorHAnsi" w:cstheme="minorHAnsi"/>
          <w:szCs w:val="22"/>
          <w:lang w:val="uk-UA"/>
        </w:rPr>
        <w:t xml:space="preserve">проведенні реєстрації </w:t>
      </w:r>
      <w:r w:rsidR="00FB3B5B">
        <w:rPr>
          <w:rFonts w:asciiTheme="minorHAnsi" w:hAnsiTheme="minorHAnsi" w:cstheme="minorHAnsi"/>
          <w:szCs w:val="22"/>
          <w:lang w:val="uk-UA"/>
        </w:rPr>
        <w:t xml:space="preserve">тимчасового </w:t>
      </w:r>
      <w:r w:rsidR="00BC3D5F">
        <w:rPr>
          <w:rFonts w:asciiTheme="minorHAnsi" w:hAnsiTheme="minorHAnsi" w:cstheme="minorHAnsi"/>
          <w:szCs w:val="22"/>
          <w:lang w:val="uk-UA"/>
        </w:rPr>
        <w:t>місця проживання тощо</w:t>
      </w:r>
      <w:r>
        <w:rPr>
          <w:rFonts w:asciiTheme="minorHAnsi" w:hAnsiTheme="minorHAnsi" w:cstheme="minorHAnsi"/>
          <w:szCs w:val="22"/>
          <w:lang w:val="uk-UA"/>
        </w:rPr>
        <w:t>;</w:t>
      </w:r>
    </w:p>
    <w:p w14:paraId="7890C511" w14:textId="17B32860" w:rsidR="003263DB" w:rsidRPr="003263DB" w:rsidRDefault="00BA039C" w:rsidP="003263DB">
      <w:pPr>
        <w:pStyle w:val="ListParagraph"/>
        <w:numPr>
          <w:ilvl w:val="0"/>
          <w:numId w:val="5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в</w:t>
      </w:r>
      <w:r w:rsidR="003263DB">
        <w:rPr>
          <w:rFonts w:asciiTheme="minorHAnsi" w:hAnsiTheme="minorHAnsi" w:cstheme="minorHAnsi"/>
          <w:szCs w:val="22"/>
          <w:lang w:val="uk-UA"/>
        </w:rPr>
        <w:t xml:space="preserve"> рамках Національного превентивного механізму має бути продовжений моніторинг доступу до медичної допомоги у в</w:t>
      </w:r>
      <w:r w:rsidR="003263DB" w:rsidRPr="00396001">
        <w:rPr>
          <w:rFonts w:asciiTheme="minorHAnsi" w:hAnsiTheme="minorHAnsi" w:cstheme="minorHAnsi"/>
          <w:szCs w:val="22"/>
          <w:lang w:val="uk-UA"/>
        </w:rPr>
        <w:t>’</w:t>
      </w:r>
      <w:r w:rsidR="003263DB">
        <w:rPr>
          <w:rFonts w:asciiTheme="minorHAnsi" w:hAnsiTheme="minorHAnsi" w:cstheme="minorHAnsi"/>
          <w:szCs w:val="22"/>
          <w:lang w:val="uk-UA"/>
        </w:rPr>
        <w:t>язницях, СІЗО, ПТТ</w:t>
      </w:r>
      <w:r w:rsidR="003263DB" w:rsidRPr="00396001">
        <w:rPr>
          <w:rFonts w:asciiTheme="minorHAnsi" w:hAnsiTheme="minorHAnsi" w:cstheme="minorHAnsi"/>
          <w:szCs w:val="22"/>
          <w:lang w:val="uk-UA"/>
        </w:rPr>
        <w:t>.</w:t>
      </w:r>
    </w:p>
    <w:p w14:paraId="40AF6D88" w14:textId="2D561A0A" w:rsidR="00B75ADD" w:rsidRPr="001C6D55" w:rsidRDefault="007C14B3" w:rsidP="001E1E05">
      <w:pPr>
        <w:pStyle w:val="Heading2"/>
        <w:spacing w:after="240"/>
        <w:rPr>
          <w:rFonts w:asciiTheme="minorHAnsi" w:hAnsiTheme="minorHAnsi" w:cstheme="minorHAnsi"/>
          <w:b/>
        </w:rPr>
      </w:pPr>
      <w:bookmarkStart w:id="42" w:name="_Toc513992720"/>
      <w:r>
        <w:rPr>
          <w:rFonts w:asciiTheme="minorHAnsi" w:hAnsiTheme="minorHAnsi" w:cstheme="minorHAnsi"/>
          <w:b/>
          <w:lang w:val="uk-UA"/>
        </w:rPr>
        <w:t>Інвестиції</w:t>
      </w:r>
      <w:r w:rsidR="00575976">
        <w:rPr>
          <w:rFonts w:asciiTheme="minorHAnsi" w:hAnsiTheme="minorHAnsi" w:cstheme="minorHAnsi"/>
          <w:b/>
          <w:lang w:val="uk-UA"/>
        </w:rPr>
        <w:t xml:space="preserve"> 2016 року</w:t>
      </w:r>
      <w:r>
        <w:rPr>
          <w:rFonts w:asciiTheme="minorHAnsi" w:hAnsiTheme="minorHAnsi" w:cstheme="minorHAnsi"/>
          <w:b/>
          <w:lang w:val="uk-UA"/>
        </w:rPr>
        <w:t xml:space="preserve"> та витрати </w:t>
      </w:r>
      <w:r w:rsidR="009E1475">
        <w:rPr>
          <w:rFonts w:asciiTheme="minorHAnsi" w:hAnsiTheme="minorHAnsi" w:cstheme="minorHAnsi"/>
          <w:b/>
          <w:lang w:val="uk-UA"/>
        </w:rPr>
        <w:t xml:space="preserve">на запропоновану комплексну програму щодо </w:t>
      </w:r>
      <w:r>
        <w:rPr>
          <w:rFonts w:asciiTheme="minorHAnsi" w:hAnsiTheme="minorHAnsi" w:cstheme="minorHAnsi"/>
          <w:b/>
          <w:lang w:val="uk-UA"/>
        </w:rPr>
        <w:t>ТБ</w:t>
      </w:r>
      <w:bookmarkEnd w:id="42"/>
      <w:r w:rsidR="00B75ADD" w:rsidRPr="001C6D55">
        <w:rPr>
          <w:rFonts w:asciiTheme="minorHAnsi" w:hAnsiTheme="minorHAnsi" w:cstheme="minorHAnsi"/>
          <w:b/>
        </w:rPr>
        <w:t xml:space="preserve"> </w:t>
      </w:r>
    </w:p>
    <w:p w14:paraId="14AF5B47" w14:textId="0F9465B6" w:rsidR="001E1E05" w:rsidRPr="007C14B3" w:rsidRDefault="007C14B3" w:rsidP="001E1E05">
      <w:pPr>
        <w:rPr>
          <w:rFonts w:asciiTheme="minorHAnsi" w:hAnsiTheme="minorHAnsi" w:cstheme="minorHAnsi"/>
          <w:szCs w:val="22"/>
        </w:rPr>
      </w:pPr>
      <w:r>
        <w:rPr>
          <w:rFonts w:asciiTheme="minorHAnsi" w:hAnsiTheme="minorHAnsi" w:cstheme="minorHAnsi"/>
          <w:szCs w:val="22"/>
          <w:lang w:val="uk-UA"/>
        </w:rPr>
        <w:t>Згідно з оцінками загалом в Україні на скорочення пов</w:t>
      </w:r>
      <w:r w:rsidR="00C6781D"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hAnsiTheme="minorHAnsi" w:cstheme="minorHAnsi"/>
          <w:szCs w:val="22"/>
          <w:lang w:val="uk-UA"/>
        </w:rPr>
        <w:t xml:space="preserve">єрів на шляху до ТБ-послуг </w:t>
      </w:r>
      <w:r w:rsidR="00B535F1">
        <w:rPr>
          <w:rFonts w:asciiTheme="minorHAnsi" w:hAnsiTheme="minorHAnsi" w:cstheme="minorHAnsi"/>
          <w:szCs w:val="22"/>
          <w:lang w:val="uk-UA"/>
        </w:rPr>
        <w:t xml:space="preserve">було виділено </w:t>
      </w:r>
      <w:r w:rsidR="00B535F1" w:rsidRPr="007C14B3">
        <w:rPr>
          <w:rFonts w:ascii="Calibri" w:eastAsia="Times New Roman" w:hAnsi="Calibri"/>
          <w:color w:val="000000"/>
        </w:rPr>
        <w:t>$</w:t>
      </w:r>
      <w:r w:rsidR="00B535F1">
        <w:rPr>
          <w:rFonts w:ascii="Calibri" w:eastAsia="Times New Roman" w:hAnsi="Calibri"/>
          <w:color w:val="000000"/>
          <w:lang w:val="uk-UA"/>
        </w:rPr>
        <w:t xml:space="preserve"> </w:t>
      </w:r>
      <w:r w:rsidR="00B535F1">
        <w:rPr>
          <w:rFonts w:asciiTheme="minorHAnsi" w:hAnsiTheme="minorHAnsi" w:cstheme="minorHAnsi"/>
          <w:szCs w:val="22"/>
          <w:lang w:val="uk-UA"/>
        </w:rPr>
        <w:t xml:space="preserve">46000 </w:t>
      </w:r>
      <w:r w:rsidR="00B535F1" w:rsidRPr="007C14B3">
        <w:rPr>
          <w:rFonts w:asciiTheme="minorHAnsi" w:hAnsiTheme="minorHAnsi" w:cstheme="minorHAnsi"/>
          <w:szCs w:val="22"/>
        </w:rPr>
        <w:t xml:space="preserve"> </w:t>
      </w:r>
      <w:r>
        <w:rPr>
          <w:rFonts w:asciiTheme="minorHAnsi" w:hAnsiTheme="minorHAnsi" w:cstheme="minorHAnsi"/>
          <w:szCs w:val="22"/>
          <w:lang w:val="uk-UA"/>
        </w:rPr>
        <w:t xml:space="preserve">(із загальної суми витрат на ТБ, що становила у 2016 році близько </w:t>
      </w:r>
      <w:r w:rsidR="001E1E05" w:rsidRPr="007C14B3">
        <w:rPr>
          <w:rFonts w:asciiTheme="minorHAnsi" w:hAnsiTheme="minorHAnsi" w:cstheme="minorHAnsi"/>
          <w:szCs w:val="22"/>
        </w:rPr>
        <w:t>$</w:t>
      </w:r>
      <w:r>
        <w:rPr>
          <w:rFonts w:asciiTheme="minorHAnsi" w:hAnsiTheme="minorHAnsi" w:cstheme="minorHAnsi"/>
          <w:szCs w:val="22"/>
          <w:lang w:val="uk-UA"/>
        </w:rPr>
        <w:t xml:space="preserve"> </w:t>
      </w:r>
      <w:r w:rsidR="0063132F" w:rsidRPr="007C14B3">
        <w:rPr>
          <w:rFonts w:asciiTheme="minorHAnsi" w:hAnsiTheme="minorHAnsi" w:cstheme="minorHAnsi"/>
          <w:szCs w:val="22"/>
        </w:rPr>
        <w:t>52</w:t>
      </w:r>
      <w:r w:rsidR="001E1E05" w:rsidRPr="007C14B3">
        <w:rPr>
          <w:rFonts w:asciiTheme="minorHAnsi" w:hAnsiTheme="minorHAnsi" w:cstheme="minorHAnsi"/>
          <w:szCs w:val="22"/>
        </w:rPr>
        <w:t xml:space="preserve"> </w:t>
      </w:r>
      <w:r>
        <w:rPr>
          <w:rFonts w:asciiTheme="minorHAnsi" w:hAnsiTheme="minorHAnsi" w:cstheme="minorHAnsi"/>
          <w:szCs w:val="22"/>
          <w:lang w:val="uk-UA"/>
        </w:rPr>
        <w:t>млн.</w:t>
      </w:r>
      <w:r w:rsidR="001E1E05" w:rsidRPr="000551A4">
        <w:rPr>
          <w:rStyle w:val="FootnoteReference"/>
          <w:rFonts w:asciiTheme="minorHAnsi" w:hAnsiTheme="minorHAnsi" w:cstheme="minorHAnsi"/>
          <w:szCs w:val="22"/>
          <w:lang w:val="en-US"/>
        </w:rPr>
        <w:footnoteReference w:id="10"/>
      </w:r>
      <w:r w:rsidR="001E1E05" w:rsidRPr="007C14B3">
        <w:rPr>
          <w:rFonts w:asciiTheme="minorHAnsi" w:hAnsiTheme="minorHAnsi" w:cstheme="minorHAnsi"/>
          <w:szCs w:val="22"/>
        </w:rPr>
        <w:t xml:space="preserve">). </w:t>
      </w:r>
      <w:r>
        <w:rPr>
          <w:rFonts w:asciiTheme="minorHAnsi" w:hAnsiTheme="minorHAnsi" w:cstheme="minorHAnsi"/>
          <w:szCs w:val="22"/>
          <w:lang w:val="uk-UA"/>
        </w:rPr>
        <w:t>Основними джерелами фінансування заходів із скорочення пов</w:t>
      </w:r>
      <w:r w:rsidR="00C6781D"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hAnsiTheme="minorHAnsi" w:cstheme="minorHAnsi"/>
          <w:szCs w:val="22"/>
          <w:lang w:val="uk-UA"/>
        </w:rPr>
        <w:t>єрів на шляху до ТБ-послуг були наступні</w:t>
      </w:r>
      <w:r w:rsidR="001E1E05" w:rsidRPr="007C14B3">
        <w:rPr>
          <w:rFonts w:asciiTheme="minorHAnsi" w:hAnsiTheme="minorHAnsi" w:cstheme="minorHAnsi"/>
          <w:szCs w:val="22"/>
        </w:rPr>
        <w:t>:</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E1E05" w:rsidRPr="000551A4" w14:paraId="1A8806CA" w14:textId="77777777" w:rsidTr="00CF371E">
        <w:tc>
          <w:tcPr>
            <w:tcW w:w="4675" w:type="dxa"/>
          </w:tcPr>
          <w:p w14:paraId="22FC3C3B" w14:textId="0E40090C" w:rsidR="001E1E05" w:rsidRPr="000551A4" w:rsidRDefault="00B535F1" w:rsidP="00CF371E">
            <w:pPr>
              <w:tabs>
                <w:tab w:val="left" w:pos="1065"/>
              </w:tabs>
              <w:spacing w:line="276" w:lineRule="auto"/>
              <w:contextualSpacing w:val="0"/>
              <w:rPr>
                <w:rFonts w:asciiTheme="minorHAnsi" w:eastAsia="Calibri" w:hAnsiTheme="minorHAnsi" w:cs="Calibri"/>
                <w:lang w:val="en-US"/>
              </w:rPr>
            </w:pPr>
            <w:r>
              <w:rPr>
                <w:rFonts w:asciiTheme="minorHAnsi" w:eastAsia="Calibri" w:hAnsiTheme="minorHAnsi" w:cs="Calibri"/>
                <w:lang w:val="en-US"/>
              </w:rPr>
              <w:t>АМР США</w:t>
            </w:r>
          </w:p>
        </w:tc>
        <w:tc>
          <w:tcPr>
            <w:tcW w:w="4675" w:type="dxa"/>
          </w:tcPr>
          <w:p w14:paraId="419F6239" w14:textId="259F6548"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Pr>
                <w:rFonts w:asciiTheme="minorHAnsi" w:hAnsiTheme="minorHAnsi" w:cstheme="minorHAnsi"/>
                <w:lang w:val="uk-UA"/>
              </w:rPr>
              <w:t xml:space="preserve"> </w:t>
            </w:r>
            <w:r w:rsidR="001E1E05" w:rsidRPr="000551A4">
              <w:rPr>
                <w:rFonts w:asciiTheme="minorHAnsi" w:eastAsia="Calibri" w:hAnsiTheme="minorHAnsi" w:cs="Calibri"/>
                <w:lang w:val="en-US"/>
              </w:rPr>
              <w:t>6220</w:t>
            </w:r>
          </w:p>
        </w:tc>
      </w:tr>
      <w:tr w:rsidR="001E1E05" w:rsidRPr="000551A4" w14:paraId="61E10AB6" w14:textId="77777777" w:rsidTr="00CF371E">
        <w:tc>
          <w:tcPr>
            <w:tcW w:w="4675" w:type="dxa"/>
          </w:tcPr>
          <w:p w14:paraId="6F79444E" w14:textId="154FB5C2" w:rsidR="001E1E05" w:rsidRPr="000551A4" w:rsidRDefault="001E1E05" w:rsidP="007C14B3">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PAS (</w:t>
            </w:r>
            <w:r w:rsidR="007C14B3">
              <w:rPr>
                <w:rFonts w:asciiTheme="minorHAnsi" w:eastAsia="Calibri" w:hAnsiTheme="minorHAnsi" w:cs="Calibri"/>
                <w:lang w:val="uk-UA"/>
              </w:rPr>
              <w:t>регіональний проект ГФ</w:t>
            </w:r>
            <w:r w:rsidRPr="000551A4">
              <w:rPr>
                <w:rFonts w:asciiTheme="minorHAnsi" w:eastAsia="Calibri" w:hAnsiTheme="minorHAnsi" w:cs="Calibri"/>
                <w:lang w:val="en-US"/>
              </w:rPr>
              <w:t>)</w:t>
            </w:r>
          </w:p>
        </w:tc>
        <w:tc>
          <w:tcPr>
            <w:tcW w:w="4675" w:type="dxa"/>
          </w:tcPr>
          <w:p w14:paraId="1A3E44C5" w14:textId="1EADA1D1"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Pr>
                <w:rFonts w:asciiTheme="minorHAnsi" w:hAnsiTheme="minorHAnsi" w:cstheme="minorHAnsi"/>
                <w:lang w:val="uk-UA"/>
              </w:rPr>
              <w:t xml:space="preserve"> </w:t>
            </w:r>
            <w:r>
              <w:rPr>
                <w:rFonts w:asciiTheme="minorHAnsi" w:eastAsia="Calibri" w:hAnsiTheme="minorHAnsi" w:cs="Calibri"/>
                <w:lang w:val="en-US"/>
              </w:rPr>
              <w:t>40</w:t>
            </w:r>
            <w:r w:rsidR="001E1E05" w:rsidRPr="000551A4">
              <w:rPr>
                <w:rFonts w:asciiTheme="minorHAnsi" w:eastAsia="Calibri" w:hAnsiTheme="minorHAnsi" w:cs="Calibri"/>
                <w:lang w:val="en-US"/>
              </w:rPr>
              <w:t>000</w:t>
            </w:r>
          </w:p>
        </w:tc>
      </w:tr>
    </w:tbl>
    <w:p w14:paraId="2B22B848" w14:textId="77777777" w:rsidR="008A70DE" w:rsidRDefault="008A70DE" w:rsidP="001E1E05">
      <w:pPr>
        <w:rPr>
          <w:rFonts w:asciiTheme="minorHAnsi" w:hAnsiTheme="minorHAnsi" w:cstheme="minorHAnsi"/>
          <w:szCs w:val="22"/>
          <w:lang w:val="uk-UA"/>
        </w:rPr>
      </w:pPr>
    </w:p>
    <w:p w14:paraId="08FFB853" w14:textId="3A189E25" w:rsidR="00B535F1" w:rsidRPr="00CF08B3" w:rsidRDefault="00CF08B3" w:rsidP="00CF08B3">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Група фахівців, задіяних у проведенні оцінки, шляхом отримання даних про витрати в організаціях, які одержали фінансування, та віднесення їх до заходів за кожним програмним напрямом, підготувала ймовірну розбивку витрат за програмними напрямами</w:t>
      </w:r>
      <w:r w:rsidRPr="00D95370">
        <w:rPr>
          <w:rFonts w:asciiTheme="minorHAnsi" w:eastAsia="Calibri" w:hAnsiTheme="minorHAnsi" w:cs="Calibri"/>
          <w:szCs w:val="22"/>
          <w:lang w:val="uk-UA"/>
        </w:rPr>
        <w:t xml:space="preserve">. </w:t>
      </w:r>
      <w:r>
        <w:rPr>
          <w:rFonts w:asciiTheme="minorHAnsi" w:eastAsia="Calibri" w:hAnsiTheme="minorHAnsi" w:cs="Calibri"/>
          <w:szCs w:val="22"/>
          <w:lang w:val="uk-UA"/>
        </w:rPr>
        <w:t>В результаті отримано наступну структуру фінансування програмних напрямів</w:t>
      </w:r>
      <w:r w:rsidR="00B535F1" w:rsidRPr="00B535F1">
        <w:rPr>
          <w:rFonts w:asciiTheme="minorHAnsi" w:hAnsiTheme="minorHAnsi" w:cstheme="minorHAnsi"/>
          <w:szCs w:val="22"/>
          <w:lang w:val="uk-UA"/>
        </w:rPr>
        <w:t xml:space="preserve"> з усунення пов’язаних із порушенням прав людини бар’єрів на шляху до послуг</w:t>
      </w:r>
      <w:r w:rsidR="00B535F1" w:rsidRPr="00B535F1">
        <w:rPr>
          <w:rFonts w:asciiTheme="minorHAnsi" w:hAnsiTheme="minorHAnsi" w:cstheme="minorHAnsi"/>
          <w:szCs w:val="22"/>
        </w:rPr>
        <w:t>:</w:t>
      </w:r>
    </w:p>
    <w:tbl>
      <w:tblPr>
        <w:tblStyle w:val="a5"/>
        <w:tblW w:w="67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124"/>
      </w:tblGrid>
      <w:tr w:rsidR="001E1E05" w:rsidRPr="000551A4" w14:paraId="780267CC" w14:textId="77777777" w:rsidTr="00CF371E">
        <w:tc>
          <w:tcPr>
            <w:tcW w:w="4675" w:type="dxa"/>
          </w:tcPr>
          <w:p w14:paraId="65909636" w14:textId="49BFDBB6" w:rsidR="001E1E05" w:rsidRPr="008A70DE" w:rsidRDefault="00E6693D" w:rsidP="00CF371E">
            <w:pPr>
              <w:spacing w:line="276" w:lineRule="auto"/>
              <w:contextualSpacing w:val="0"/>
              <w:rPr>
                <w:rFonts w:asciiTheme="minorHAnsi" w:eastAsia="Calibri" w:hAnsiTheme="minorHAnsi" w:cs="Calibri"/>
                <w:b/>
                <w:lang w:val="uk-UA"/>
              </w:rPr>
            </w:pPr>
            <w:r>
              <w:rPr>
                <w:rFonts w:asciiTheme="minorHAnsi" w:eastAsia="Calibri" w:hAnsiTheme="minorHAnsi" w:cs="Calibri"/>
                <w:b/>
                <w:lang w:val="uk-UA"/>
              </w:rPr>
              <w:t>Програмні напрями</w:t>
            </w:r>
            <w:r w:rsidR="008A70DE">
              <w:rPr>
                <w:rFonts w:asciiTheme="minorHAnsi" w:eastAsia="Calibri" w:hAnsiTheme="minorHAnsi" w:cs="Calibri"/>
                <w:b/>
                <w:lang w:val="uk-UA"/>
              </w:rPr>
              <w:t xml:space="preserve"> щодо ТБ</w:t>
            </w:r>
          </w:p>
        </w:tc>
        <w:tc>
          <w:tcPr>
            <w:tcW w:w="2124" w:type="dxa"/>
          </w:tcPr>
          <w:p w14:paraId="76DF851C" w14:textId="77777777" w:rsidR="001E1E05" w:rsidRPr="000551A4" w:rsidRDefault="001E1E05" w:rsidP="00CF371E">
            <w:pPr>
              <w:spacing w:line="276" w:lineRule="auto"/>
              <w:contextualSpacing w:val="0"/>
              <w:rPr>
                <w:rFonts w:asciiTheme="minorHAnsi" w:eastAsia="Calibri" w:hAnsiTheme="minorHAnsi" w:cs="Calibri"/>
                <w:b/>
                <w:lang w:val="en-US"/>
              </w:rPr>
            </w:pPr>
            <w:r w:rsidRPr="000551A4">
              <w:rPr>
                <w:rFonts w:asciiTheme="minorHAnsi" w:eastAsia="Calibri" w:hAnsiTheme="minorHAnsi" w:cs="Calibri"/>
                <w:b/>
                <w:lang w:val="en-US"/>
              </w:rPr>
              <w:t>2016</w:t>
            </w:r>
          </w:p>
        </w:tc>
      </w:tr>
      <w:tr w:rsidR="001E1E05" w:rsidRPr="000551A4" w14:paraId="1D92CB9F" w14:textId="77777777" w:rsidTr="00CF371E">
        <w:tc>
          <w:tcPr>
            <w:tcW w:w="4675" w:type="dxa"/>
          </w:tcPr>
          <w:p w14:paraId="0F54FB38" w14:textId="685F7CE7" w:rsidR="001E1E05" w:rsidRPr="003B01C9" w:rsidRDefault="00E6693D" w:rsidP="004B5E06">
            <w:pPr>
              <w:spacing w:line="240" w:lineRule="auto"/>
              <w:contextualSpacing w:val="0"/>
              <w:rPr>
                <w:rFonts w:asciiTheme="minorHAnsi" w:eastAsia="Calibri" w:hAnsiTheme="minorHAnsi" w:cs="Calibri"/>
                <w:lang w:val="uk-UA"/>
              </w:rPr>
            </w:pPr>
            <w:r>
              <w:rPr>
                <w:rFonts w:asciiTheme="minorHAnsi" w:hAnsiTheme="minorHAnsi" w:cstheme="minorHAnsi"/>
                <w:lang w:val="uk-UA"/>
              </w:rPr>
              <w:t>ПН</w:t>
            </w:r>
            <w:r w:rsidR="003B01C9" w:rsidRPr="00E77260">
              <w:rPr>
                <w:rFonts w:asciiTheme="minorHAnsi" w:hAnsiTheme="minorHAnsi" w:cstheme="minorHAnsi"/>
              </w:rPr>
              <w:t xml:space="preserve"> 1: </w:t>
            </w:r>
            <w:r w:rsidR="004B5E06">
              <w:rPr>
                <w:rFonts w:asciiTheme="minorHAnsi" w:hAnsiTheme="minorHAnsi" w:cstheme="minorHAnsi"/>
                <w:lang w:val="uk-UA"/>
              </w:rPr>
              <w:t>Зниження рівня</w:t>
            </w:r>
            <w:r w:rsidR="003B01C9">
              <w:rPr>
                <w:rFonts w:asciiTheme="minorHAnsi" w:hAnsiTheme="minorHAnsi" w:cstheme="minorHAnsi"/>
                <w:lang w:val="uk-UA"/>
              </w:rPr>
              <w:t xml:space="preserve"> стигми та дискримінації</w:t>
            </w:r>
            <w:r w:rsidR="003B01C9" w:rsidRPr="003B01C9">
              <w:rPr>
                <w:rFonts w:asciiTheme="minorHAnsi" w:eastAsia="Calibri" w:hAnsiTheme="minorHAnsi" w:cs="Calibri"/>
              </w:rPr>
              <w:t xml:space="preserve"> </w:t>
            </w:r>
            <w:r w:rsidR="00B535F1">
              <w:rPr>
                <w:rFonts w:asciiTheme="minorHAnsi" w:eastAsia="Calibri" w:hAnsiTheme="minorHAnsi" w:cs="Calibri"/>
                <w:lang w:val="uk-UA"/>
              </w:rPr>
              <w:t>по відношенню до груп підвищеного ризику</w:t>
            </w:r>
          </w:p>
        </w:tc>
        <w:tc>
          <w:tcPr>
            <w:tcW w:w="2124" w:type="dxa"/>
          </w:tcPr>
          <w:p w14:paraId="4A363B6E" w14:textId="28D48961"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Pr>
                <w:rFonts w:asciiTheme="minorHAnsi" w:hAnsiTheme="minorHAnsi" w:cstheme="minorHAnsi"/>
                <w:lang w:val="uk-UA"/>
              </w:rPr>
              <w:t xml:space="preserve"> </w:t>
            </w:r>
            <w:r w:rsidR="00BA2C02">
              <w:rPr>
                <w:rFonts w:asciiTheme="minorHAnsi" w:eastAsia="Calibri" w:hAnsiTheme="minorHAnsi" w:cs="Calibri"/>
                <w:lang w:val="en-US"/>
              </w:rPr>
              <w:t>20</w:t>
            </w:r>
            <w:r w:rsidR="001E1E05" w:rsidRPr="000551A4">
              <w:rPr>
                <w:rFonts w:asciiTheme="minorHAnsi" w:eastAsia="Calibri" w:hAnsiTheme="minorHAnsi" w:cs="Calibri"/>
                <w:lang w:val="en-US"/>
              </w:rPr>
              <w:t>000</w:t>
            </w:r>
          </w:p>
        </w:tc>
      </w:tr>
      <w:tr w:rsidR="001E1E05" w:rsidRPr="000551A4" w14:paraId="10E2BE0F" w14:textId="77777777" w:rsidTr="00CF371E">
        <w:tc>
          <w:tcPr>
            <w:tcW w:w="4675" w:type="dxa"/>
          </w:tcPr>
          <w:p w14:paraId="239A5261" w14:textId="25F3A7D5" w:rsidR="001E1E05" w:rsidRPr="003B01C9" w:rsidRDefault="00E6693D" w:rsidP="003B01C9">
            <w:pPr>
              <w:spacing w:after="0" w:line="276" w:lineRule="auto"/>
              <w:rPr>
                <w:rFonts w:asciiTheme="minorHAnsi" w:hAnsiTheme="minorHAnsi" w:cstheme="minorHAnsi"/>
              </w:rPr>
            </w:pPr>
            <w:r>
              <w:rPr>
                <w:rFonts w:asciiTheme="minorHAnsi" w:hAnsiTheme="minorHAnsi" w:cstheme="minorHAnsi"/>
                <w:lang w:val="uk-UA"/>
              </w:rPr>
              <w:t>ПН</w:t>
            </w:r>
            <w:r w:rsidR="003B01C9" w:rsidRPr="00E77260">
              <w:rPr>
                <w:rFonts w:asciiTheme="minorHAnsi" w:hAnsiTheme="minorHAnsi" w:cstheme="minorHAnsi"/>
              </w:rPr>
              <w:t xml:space="preserve"> 2: </w:t>
            </w:r>
            <w:r w:rsidR="003B01C9" w:rsidRPr="00E77260">
              <w:rPr>
                <w:rFonts w:asciiTheme="minorHAnsi" w:hAnsiTheme="minorHAnsi" w:cstheme="minorHAnsi"/>
                <w:lang w:val="uk-UA"/>
              </w:rPr>
              <w:t>Скорочення пов</w:t>
            </w:r>
            <w:r w:rsidR="00C6781D" w:rsidRPr="00D62A7D">
              <w:rPr>
                <w:rFonts w:asciiTheme="minorHAnsi" w:hAnsiTheme="minorHAnsi" w:cstheme="minorHAnsi"/>
                <w:lang w:val="uk-UA"/>
              </w:rPr>
              <w:t>’</w:t>
            </w:r>
            <w:r w:rsidR="003B01C9" w:rsidRPr="00E77260">
              <w:rPr>
                <w:rFonts w:asciiTheme="minorHAnsi" w:hAnsiTheme="minorHAnsi" w:cstheme="minorHAnsi"/>
                <w:lang w:val="uk-UA"/>
              </w:rPr>
              <w:t>язаних із гендерною приналежністю бар</w:t>
            </w:r>
            <w:r w:rsidR="00C6781D" w:rsidRPr="00D62A7D">
              <w:rPr>
                <w:rFonts w:asciiTheme="minorHAnsi" w:hAnsiTheme="minorHAnsi" w:cstheme="minorHAnsi"/>
                <w:lang w:val="uk-UA"/>
              </w:rPr>
              <w:t>’</w:t>
            </w:r>
            <w:r w:rsidR="003B01C9" w:rsidRPr="00E77260">
              <w:rPr>
                <w:rFonts w:asciiTheme="minorHAnsi" w:hAnsiTheme="minorHAnsi" w:cstheme="minorHAnsi"/>
                <w:lang w:val="uk-UA"/>
              </w:rPr>
              <w:t xml:space="preserve">єрів </w:t>
            </w:r>
            <w:r w:rsidR="00B535F1">
              <w:rPr>
                <w:rFonts w:asciiTheme="minorHAnsi" w:hAnsiTheme="minorHAnsi" w:cstheme="minorHAnsi"/>
                <w:lang w:val="uk-UA"/>
              </w:rPr>
              <w:t xml:space="preserve">на шляху </w:t>
            </w:r>
            <w:r w:rsidR="003B01C9" w:rsidRPr="00E77260">
              <w:rPr>
                <w:rFonts w:asciiTheme="minorHAnsi" w:hAnsiTheme="minorHAnsi" w:cstheme="minorHAnsi"/>
                <w:lang w:val="uk-UA"/>
              </w:rPr>
              <w:t>до ТБ-послуг</w:t>
            </w:r>
          </w:p>
        </w:tc>
        <w:tc>
          <w:tcPr>
            <w:tcW w:w="2124" w:type="dxa"/>
          </w:tcPr>
          <w:p w14:paraId="72570EE1" w14:textId="37274E4B"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sidR="0081002D" w:rsidRPr="000551A4">
              <w:rPr>
                <w:rFonts w:asciiTheme="minorHAnsi" w:eastAsia="Calibri" w:hAnsiTheme="minorHAnsi" w:cs="Calibri"/>
                <w:lang w:val="en-US"/>
              </w:rPr>
              <w:t xml:space="preserve"> 0</w:t>
            </w:r>
          </w:p>
        </w:tc>
      </w:tr>
      <w:tr w:rsidR="001E1E05" w:rsidRPr="000551A4" w14:paraId="18368837" w14:textId="77777777" w:rsidTr="00CF371E">
        <w:tc>
          <w:tcPr>
            <w:tcW w:w="4675" w:type="dxa"/>
          </w:tcPr>
          <w:p w14:paraId="65A203B6" w14:textId="63199517" w:rsidR="001E1E05" w:rsidRPr="003B01C9" w:rsidRDefault="00E6693D" w:rsidP="003B01C9">
            <w:pPr>
              <w:spacing w:after="0" w:line="276" w:lineRule="auto"/>
              <w:rPr>
                <w:rFonts w:asciiTheme="minorHAnsi" w:hAnsiTheme="minorHAnsi" w:cstheme="minorHAnsi"/>
              </w:rPr>
            </w:pPr>
            <w:r>
              <w:rPr>
                <w:rFonts w:asciiTheme="minorHAnsi" w:hAnsiTheme="minorHAnsi" w:cstheme="minorHAnsi"/>
                <w:lang w:val="uk-UA"/>
              </w:rPr>
              <w:t>ПН</w:t>
            </w:r>
            <w:r w:rsidR="003B01C9" w:rsidRPr="00C86A1C">
              <w:rPr>
                <w:rFonts w:asciiTheme="minorHAnsi" w:hAnsiTheme="minorHAnsi" w:cstheme="minorHAnsi"/>
              </w:rPr>
              <w:t xml:space="preserve"> 3: Юридичні послуги щодо ТБ </w:t>
            </w:r>
          </w:p>
        </w:tc>
        <w:tc>
          <w:tcPr>
            <w:tcW w:w="2124" w:type="dxa"/>
          </w:tcPr>
          <w:p w14:paraId="13755B26" w14:textId="5DA8E4C5" w:rsidR="001E1E05" w:rsidRPr="000551A4" w:rsidRDefault="007C14B3" w:rsidP="00BA2C02">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Pr>
                <w:rFonts w:asciiTheme="minorHAnsi" w:hAnsiTheme="minorHAnsi" w:cstheme="minorHAnsi"/>
                <w:lang w:val="uk-UA"/>
              </w:rPr>
              <w:t xml:space="preserve"> </w:t>
            </w:r>
            <w:r w:rsidR="00BA2C02">
              <w:rPr>
                <w:rFonts w:asciiTheme="minorHAnsi" w:eastAsia="Calibri" w:hAnsiTheme="minorHAnsi" w:cs="Calibri"/>
                <w:lang w:val="en-US"/>
              </w:rPr>
              <w:t>0</w:t>
            </w:r>
          </w:p>
        </w:tc>
      </w:tr>
      <w:tr w:rsidR="001E1E05" w:rsidRPr="000551A4" w14:paraId="7EB91704" w14:textId="77777777" w:rsidTr="00CF371E">
        <w:tc>
          <w:tcPr>
            <w:tcW w:w="4675" w:type="dxa"/>
          </w:tcPr>
          <w:p w14:paraId="7F145D6D" w14:textId="4D58CCA2" w:rsidR="001E1E05" w:rsidRPr="003B01C9" w:rsidRDefault="00E6693D" w:rsidP="00DA4727">
            <w:pPr>
              <w:spacing w:after="0" w:line="276" w:lineRule="auto"/>
              <w:rPr>
                <w:rFonts w:asciiTheme="minorHAnsi" w:hAnsiTheme="minorHAnsi" w:cstheme="minorHAnsi"/>
              </w:rPr>
            </w:pPr>
            <w:r>
              <w:rPr>
                <w:rFonts w:asciiTheme="minorHAnsi" w:hAnsiTheme="minorHAnsi" w:cstheme="minorHAnsi"/>
                <w:lang w:val="uk-UA"/>
              </w:rPr>
              <w:lastRenderedPageBreak/>
              <w:t>ПН</w:t>
            </w:r>
            <w:r w:rsidR="003B01C9" w:rsidRPr="003B01C9">
              <w:rPr>
                <w:rFonts w:asciiTheme="minorHAnsi" w:hAnsiTheme="minorHAnsi" w:cstheme="minorHAnsi"/>
              </w:rPr>
              <w:t xml:space="preserve"> 4: </w:t>
            </w:r>
            <w:r w:rsidR="003B01C9">
              <w:rPr>
                <w:rFonts w:asciiTheme="minorHAnsi" w:hAnsiTheme="minorHAnsi" w:cstheme="minorHAnsi"/>
                <w:lang w:val="uk-UA"/>
              </w:rPr>
              <w:t>Моніторинг і реформування законів, підзаконних актів і політик</w:t>
            </w:r>
            <w:r w:rsidR="00DA4727">
              <w:rPr>
                <w:rFonts w:asciiTheme="minorHAnsi" w:hAnsiTheme="minorHAnsi" w:cstheme="minorHAnsi"/>
                <w:lang w:val="uk-UA"/>
              </w:rPr>
              <w:t xml:space="preserve"> щодо ТБ</w:t>
            </w:r>
          </w:p>
        </w:tc>
        <w:tc>
          <w:tcPr>
            <w:tcW w:w="2124" w:type="dxa"/>
          </w:tcPr>
          <w:p w14:paraId="4B510852" w14:textId="335D4337"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sidR="001E1E05" w:rsidRPr="000551A4">
              <w:rPr>
                <w:rFonts w:asciiTheme="minorHAnsi" w:eastAsia="Calibri" w:hAnsiTheme="minorHAnsi" w:cs="Calibri"/>
                <w:lang w:val="en-US"/>
              </w:rPr>
              <w:t xml:space="preserve"> </w:t>
            </w:r>
            <w:r w:rsidR="00DF786A" w:rsidRPr="000551A4">
              <w:rPr>
                <w:rFonts w:asciiTheme="minorHAnsi" w:eastAsia="Calibri" w:hAnsiTheme="minorHAnsi" w:cs="Calibri"/>
                <w:lang w:val="en-US"/>
              </w:rPr>
              <w:t>0</w:t>
            </w:r>
          </w:p>
        </w:tc>
      </w:tr>
      <w:tr w:rsidR="001E1E05" w:rsidRPr="000551A4" w14:paraId="77E89C4E" w14:textId="77777777" w:rsidTr="00CF371E">
        <w:tc>
          <w:tcPr>
            <w:tcW w:w="4675" w:type="dxa"/>
          </w:tcPr>
          <w:p w14:paraId="1DB4DD81" w14:textId="28C7D6E8" w:rsidR="001E1E05" w:rsidRPr="003B01C9" w:rsidRDefault="00E6693D" w:rsidP="002B77B4">
            <w:pPr>
              <w:spacing w:after="0" w:line="276" w:lineRule="auto"/>
              <w:rPr>
                <w:rFonts w:asciiTheme="minorHAnsi" w:hAnsiTheme="minorHAnsi" w:cstheme="minorHAnsi"/>
                <w:lang w:val="uk-UA"/>
              </w:rPr>
            </w:pPr>
            <w:r>
              <w:rPr>
                <w:rFonts w:asciiTheme="minorHAnsi" w:hAnsiTheme="minorHAnsi" w:cstheme="minorHAnsi"/>
                <w:lang w:val="uk-UA"/>
              </w:rPr>
              <w:t>ПН</w:t>
            </w:r>
            <w:r w:rsidR="003B01C9" w:rsidRPr="000C6D5E">
              <w:rPr>
                <w:rFonts w:asciiTheme="minorHAnsi" w:hAnsiTheme="minorHAnsi" w:cstheme="minorHAnsi"/>
              </w:rPr>
              <w:t xml:space="preserve"> 5: </w:t>
            </w:r>
            <w:r w:rsidR="002B77B4">
              <w:rPr>
                <w:rFonts w:asciiTheme="minorHAnsi" w:hAnsiTheme="minorHAnsi" w:cstheme="minorHAnsi"/>
                <w:lang w:val="uk-UA"/>
              </w:rPr>
              <w:t>Правова грамотність («</w:t>
            </w:r>
            <w:r w:rsidR="00575976">
              <w:rPr>
                <w:rFonts w:asciiTheme="minorHAnsi" w:hAnsiTheme="minorHAnsi" w:cstheme="minorHAnsi"/>
                <w:lang w:val="uk-UA"/>
              </w:rPr>
              <w:t xml:space="preserve">Знай </w:t>
            </w:r>
            <w:r w:rsidR="002B77B4">
              <w:rPr>
                <w:rFonts w:asciiTheme="minorHAnsi" w:hAnsiTheme="minorHAnsi" w:cstheme="minorHAnsi"/>
                <w:lang w:val="uk-UA"/>
              </w:rPr>
              <w:t>свої права»)</w:t>
            </w:r>
          </w:p>
        </w:tc>
        <w:tc>
          <w:tcPr>
            <w:tcW w:w="2124" w:type="dxa"/>
          </w:tcPr>
          <w:p w14:paraId="3EA26AD1" w14:textId="3F96F876"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sidR="001E1E05" w:rsidRPr="000551A4">
              <w:rPr>
                <w:rFonts w:asciiTheme="minorHAnsi" w:eastAsia="Calibri" w:hAnsiTheme="minorHAnsi" w:cs="Calibri"/>
                <w:lang w:val="en-US"/>
              </w:rPr>
              <w:t xml:space="preserve"> </w:t>
            </w:r>
            <w:r w:rsidR="00BA2C02">
              <w:rPr>
                <w:rFonts w:asciiTheme="minorHAnsi" w:eastAsia="Calibri" w:hAnsiTheme="minorHAnsi" w:cs="Calibri"/>
                <w:lang w:val="en-US"/>
              </w:rPr>
              <w:t>20</w:t>
            </w:r>
            <w:r w:rsidR="00C34500" w:rsidRPr="000551A4">
              <w:rPr>
                <w:rFonts w:asciiTheme="minorHAnsi" w:eastAsia="Calibri" w:hAnsiTheme="minorHAnsi" w:cs="Calibri"/>
                <w:lang w:val="en-US"/>
              </w:rPr>
              <w:t>000</w:t>
            </w:r>
          </w:p>
        </w:tc>
      </w:tr>
      <w:tr w:rsidR="001E1E05" w:rsidRPr="000551A4" w14:paraId="5D93A10E" w14:textId="77777777" w:rsidTr="00CF371E">
        <w:tc>
          <w:tcPr>
            <w:tcW w:w="4675" w:type="dxa"/>
          </w:tcPr>
          <w:p w14:paraId="31C14802" w14:textId="415889BB" w:rsidR="001E1E05" w:rsidRPr="003B01C9" w:rsidRDefault="00E6693D" w:rsidP="00575976">
            <w:pPr>
              <w:spacing w:line="240" w:lineRule="auto"/>
              <w:contextualSpacing w:val="0"/>
              <w:rPr>
                <w:rFonts w:asciiTheme="minorHAnsi" w:eastAsia="Calibri" w:hAnsiTheme="minorHAnsi" w:cs="Calibri"/>
              </w:rPr>
            </w:pPr>
            <w:r>
              <w:rPr>
                <w:rFonts w:asciiTheme="minorHAnsi" w:hAnsiTheme="minorHAnsi" w:cstheme="minorHAnsi"/>
                <w:lang w:val="uk-UA"/>
              </w:rPr>
              <w:t>ПН</w:t>
            </w:r>
            <w:r w:rsidR="003B01C9" w:rsidRPr="000C6D5E">
              <w:rPr>
                <w:rFonts w:asciiTheme="minorHAnsi" w:hAnsiTheme="minorHAnsi" w:cstheme="minorHAnsi"/>
              </w:rPr>
              <w:t xml:space="preserve"> 6: </w:t>
            </w:r>
            <w:r w:rsidR="00575976">
              <w:rPr>
                <w:rFonts w:asciiTheme="minorHAnsi" w:hAnsiTheme="minorHAnsi" w:cstheme="minorHAnsi"/>
                <w:lang w:val="uk-UA"/>
              </w:rPr>
              <w:t>Підв</w:t>
            </w:r>
            <w:r w:rsidR="002B77B4">
              <w:rPr>
                <w:rFonts w:asciiTheme="minorHAnsi" w:hAnsiTheme="minorHAnsi" w:cstheme="minorHAnsi"/>
                <w:lang w:val="uk-UA"/>
              </w:rPr>
              <w:t>ищення обізнаності законодавців</w:t>
            </w:r>
            <w:r w:rsidR="003B01C9">
              <w:rPr>
                <w:rFonts w:asciiTheme="minorHAnsi" w:hAnsiTheme="minorHAnsi" w:cstheme="minorHAnsi"/>
                <w:lang w:val="uk-UA"/>
              </w:rPr>
              <w:t>, працівників судових і правоохоронних органів</w:t>
            </w:r>
          </w:p>
        </w:tc>
        <w:tc>
          <w:tcPr>
            <w:tcW w:w="2124" w:type="dxa"/>
          </w:tcPr>
          <w:p w14:paraId="5EF44F50" w14:textId="185CCC15"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sidR="001E1E05" w:rsidRPr="000551A4">
              <w:rPr>
                <w:rFonts w:asciiTheme="minorHAnsi" w:eastAsia="Calibri" w:hAnsiTheme="minorHAnsi" w:cs="Calibri"/>
                <w:lang w:val="en-US"/>
              </w:rPr>
              <w:t xml:space="preserve"> 0</w:t>
            </w:r>
          </w:p>
        </w:tc>
      </w:tr>
      <w:tr w:rsidR="001E1E05" w:rsidRPr="000551A4" w14:paraId="664D33C4" w14:textId="77777777" w:rsidTr="00CF371E">
        <w:tc>
          <w:tcPr>
            <w:tcW w:w="4675" w:type="dxa"/>
          </w:tcPr>
          <w:p w14:paraId="03966CA2" w14:textId="6E024360" w:rsidR="001E1E05" w:rsidRPr="003B01C9" w:rsidRDefault="00E6693D" w:rsidP="00575976">
            <w:pPr>
              <w:spacing w:after="0" w:line="276" w:lineRule="auto"/>
              <w:rPr>
                <w:rFonts w:asciiTheme="minorHAnsi" w:hAnsiTheme="minorHAnsi" w:cstheme="minorHAnsi"/>
                <w:lang w:val="uk-UA"/>
              </w:rPr>
            </w:pPr>
            <w:r>
              <w:rPr>
                <w:rFonts w:asciiTheme="minorHAnsi" w:hAnsiTheme="minorHAnsi" w:cstheme="minorHAnsi"/>
                <w:lang w:val="uk-UA"/>
              </w:rPr>
              <w:t>ПН</w:t>
            </w:r>
            <w:r w:rsidR="003B01C9" w:rsidRPr="001A2168">
              <w:rPr>
                <w:rFonts w:asciiTheme="minorHAnsi" w:hAnsiTheme="minorHAnsi" w:cstheme="minorHAnsi"/>
              </w:rPr>
              <w:t xml:space="preserve"> 7: </w:t>
            </w:r>
            <w:r w:rsidR="003B01C9">
              <w:rPr>
                <w:rFonts w:asciiTheme="minorHAnsi" w:hAnsiTheme="minorHAnsi" w:cstheme="minorHAnsi"/>
                <w:lang w:val="uk-UA"/>
              </w:rPr>
              <w:t>Підготовка медичних працівників з питань прав людини та етики</w:t>
            </w:r>
            <w:r w:rsidR="00575976">
              <w:rPr>
                <w:rFonts w:asciiTheme="minorHAnsi" w:hAnsiTheme="minorHAnsi" w:cstheme="minorHAnsi"/>
                <w:lang w:val="uk-UA"/>
              </w:rPr>
              <w:t>, пов</w:t>
            </w:r>
            <w:r w:rsidR="00C6781D" w:rsidRPr="00D62A7D">
              <w:rPr>
                <w:rFonts w:asciiTheme="minorHAnsi" w:hAnsiTheme="minorHAnsi" w:cstheme="minorHAnsi"/>
                <w:lang w:val="uk-UA"/>
              </w:rPr>
              <w:t>’</w:t>
            </w:r>
            <w:r w:rsidR="00575976">
              <w:rPr>
                <w:rFonts w:asciiTheme="minorHAnsi" w:hAnsiTheme="minorHAnsi" w:cstheme="minorHAnsi"/>
                <w:lang w:val="uk-UA"/>
              </w:rPr>
              <w:t>язаних</w:t>
            </w:r>
            <w:r w:rsidR="003B01C9">
              <w:rPr>
                <w:rFonts w:asciiTheme="minorHAnsi" w:hAnsiTheme="minorHAnsi" w:cstheme="minorHAnsi"/>
                <w:lang w:val="uk-UA"/>
              </w:rPr>
              <w:t xml:space="preserve"> </w:t>
            </w:r>
            <w:r w:rsidR="00575976">
              <w:rPr>
                <w:rFonts w:asciiTheme="minorHAnsi" w:hAnsiTheme="minorHAnsi" w:cstheme="minorHAnsi"/>
                <w:lang w:val="uk-UA"/>
              </w:rPr>
              <w:t>і</w:t>
            </w:r>
            <w:r w:rsidR="003B01C9">
              <w:rPr>
                <w:rFonts w:asciiTheme="minorHAnsi" w:hAnsiTheme="minorHAnsi" w:cstheme="minorHAnsi"/>
                <w:lang w:val="uk-UA"/>
              </w:rPr>
              <w:t xml:space="preserve">з </w:t>
            </w:r>
            <w:r w:rsidR="008A70DE">
              <w:rPr>
                <w:rFonts w:asciiTheme="minorHAnsi" w:hAnsiTheme="minorHAnsi" w:cstheme="minorHAnsi"/>
                <w:lang w:val="uk-UA"/>
              </w:rPr>
              <w:t>ТБ</w:t>
            </w:r>
          </w:p>
        </w:tc>
        <w:tc>
          <w:tcPr>
            <w:tcW w:w="2124" w:type="dxa"/>
          </w:tcPr>
          <w:p w14:paraId="3CD22E76" w14:textId="4F9BE006" w:rsidR="001E1E05" w:rsidRPr="000551A4" w:rsidRDefault="007C14B3" w:rsidP="00CF371E">
            <w:pPr>
              <w:spacing w:line="276" w:lineRule="auto"/>
              <w:contextualSpacing w:val="0"/>
              <w:rPr>
                <w:rFonts w:asciiTheme="minorHAnsi" w:eastAsia="Calibri" w:hAnsiTheme="minorHAnsi" w:cs="Calibri"/>
                <w:lang w:val="en-US"/>
              </w:rPr>
            </w:pPr>
            <w:r w:rsidRPr="007C14B3">
              <w:rPr>
                <w:rFonts w:asciiTheme="minorHAnsi" w:hAnsiTheme="minorHAnsi" w:cstheme="minorHAnsi"/>
              </w:rPr>
              <w:t>$</w:t>
            </w:r>
            <w:r>
              <w:rPr>
                <w:rFonts w:asciiTheme="minorHAnsi" w:hAnsiTheme="minorHAnsi" w:cstheme="minorHAnsi"/>
                <w:lang w:val="uk-UA"/>
              </w:rPr>
              <w:t xml:space="preserve"> </w:t>
            </w:r>
            <w:r w:rsidR="0081002D" w:rsidRPr="000551A4">
              <w:rPr>
                <w:rFonts w:asciiTheme="minorHAnsi" w:eastAsia="Calibri" w:hAnsiTheme="minorHAnsi" w:cs="Calibri"/>
                <w:lang w:val="en-US"/>
              </w:rPr>
              <w:t>6220</w:t>
            </w:r>
          </w:p>
        </w:tc>
      </w:tr>
      <w:tr w:rsidR="0081002D" w:rsidRPr="000551A4" w14:paraId="1ED0FD80" w14:textId="77777777" w:rsidTr="00CF371E">
        <w:tc>
          <w:tcPr>
            <w:tcW w:w="4675" w:type="dxa"/>
          </w:tcPr>
          <w:p w14:paraId="193A3C4D" w14:textId="2ADBAA31" w:rsidR="0081002D" w:rsidRPr="003B01C9" w:rsidRDefault="00E6693D" w:rsidP="00124A8D">
            <w:pPr>
              <w:spacing w:after="0" w:line="276" w:lineRule="auto"/>
              <w:rPr>
                <w:rFonts w:asciiTheme="minorHAnsi" w:hAnsiTheme="minorHAnsi" w:cstheme="minorHAnsi"/>
                <w:lang w:val="uk-UA"/>
              </w:rPr>
            </w:pPr>
            <w:r>
              <w:rPr>
                <w:rFonts w:asciiTheme="minorHAnsi" w:hAnsiTheme="minorHAnsi" w:cstheme="minorHAnsi"/>
                <w:lang w:val="uk-UA"/>
              </w:rPr>
              <w:t>ПН</w:t>
            </w:r>
            <w:r w:rsidR="003B01C9" w:rsidRPr="00C86A1C">
              <w:rPr>
                <w:rFonts w:asciiTheme="minorHAnsi" w:hAnsiTheme="minorHAnsi" w:cstheme="minorHAnsi"/>
                <w:lang w:val="uk-UA"/>
              </w:rPr>
              <w:t xml:space="preserve"> 8: </w:t>
            </w:r>
            <w:r w:rsidR="00124A8D">
              <w:rPr>
                <w:rFonts w:asciiTheme="minorHAnsi" w:hAnsiTheme="minorHAnsi" w:cstheme="minorHAnsi"/>
                <w:lang w:val="uk-UA"/>
              </w:rPr>
              <w:t>Забезпечення конфіденційності</w:t>
            </w:r>
            <w:r w:rsidR="002B77B4">
              <w:rPr>
                <w:rFonts w:asciiTheme="minorHAnsi" w:hAnsiTheme="minorHAnsi" w:cstheme="minorHAnsi"/>
                <w:lang w:val="uk-UA"/>
              </w:rPr>
              <w:t xml:space="preserve"> </w:t>
            </w:r>
            <w:r w:rsidR="003B01C9">
              <w:rPr>
                <w:rFonts w:asciiTheme="minorHAnsi" w:hAnsiTheme="minorHAnsi" w:cstheme="minorHAnsi"/>
                <w:lang w:val="uk-UA"/>
              </w:rPr>
              <w:t xml:space="preserve">та недоторканості </w:t>
            </w:r>
            <w:r w:rsidR="00124A8D">
              <w:rPr>
                <w:rFonts w:asciiTheme="minorHAnsi" w:hAnsiTheme="minorHAnsi" w:cstheme="minorHAnsi"/>
                <w:lang w:val="uk-UA"/>
              </w:rPr>
              <w:t>інформації</w:t>
            </w:r>
          </w:p>
        </w:tc>
        <w:tc>
          <w:tcPr>
            <w:tcW w:w="2124" w:type="dxa"/>
          </w:tcPr>
          <w:p w14:paraId="6A281596" w14:textId="2FDC0B27" w:rsidR="0081002D" w:rsidRPr="000551A4" w:rsidRDefault="007C14B3" w:rsidP="00CF371E">
            <w:pPr>
              <w:spacing w:line="276" w:lineRule="auto"/>
              <w:rPr>
                <w:rFonts w:asciiTheme="minorHAnsi" w:eastAsia="Calibri" w:hAnsiTheme="minorHAnsi" w:cs="Calibri"/>
                <w:lang w:val="en-US"/>
              </w:rPr>
            </w:pPr>
            <w:r w:rsidRPr="007C14B3">
              <w:rPr>
                <w:rFonts w:asciiTheme="minorHAnsi" w:hAnsiTheme="minorHAnsi" w:cstheme="minorHAnsi"/>
              </w:rPr>
              <w:t>$</w:t>
            </w:r>
            <w:r w:rsidR="0081002D" w:rsidRPr="000551A4">
              <w:rPr>
                <w:rFonts w:asciiTheme="minorHAnsi" w:eastAsia="Calibri" w:hAnsiTheme="minorHAnsi" w:cs="Calibri"/>
                <w:lang w:val="en-US"/>
              </w:rPr>
              <w:t xml:space="preserve"> 0</w:t>
            </w:r>
          </w:p>
        </w:tc>
      </w:tr>
      <w:tr w:rsidR="0081002D" w:rsidRPr="000551A4" w14:paraId="0FD28F7C" w14:textId="77777777" w:rsidTr="00CF371E">
        <w:tc>
          <w:tcPr>
            <w:tcW w:w="4675" w:type="dxa"/>
          </w:tcPr>
          <w:p w14:paraId="19A500BF" w14:textId="6D4911E8" w:rsidR="0081002D" w:rsidRPr="003B01C9" w:rsidRDefault="00E6693D" w:rsidP="003B01C9">
            <w:pPr>
              <w:spacing w:after="0" w:line="276" w:lineRule="auto"/>
              <w:rPr>
                <w:rFonts w:asciiTheme="minorHAnsi" w:hAnsiTheme="minorHAnsi" w:cstheme="minorHAnsi"/>
                <w:lang w:val="uk-UA"/>
              </w:rPr>
            </w:pPr>
            <w:r>
              <w:rPr>
                <w:rFonts w:asciiTheme="minorHAnsi" w:hAnsiTheme="minorHAnsi" w:cstheme="minorHAnsi"/>
                <w:lang w:val="uk-UA"/>
              </w:rPr>
              <w:t>ПН</w:t>
            </w:r>
            <w:r w:rsidR="003B01C9" w:rsidRPr="00C86A1C">
              <w:rPr>
                <w:rFonts w:asciiTheme="minorHAnsi" w:hAnsiTheme="minorHAnsi" w:cstheme="minorHAnsi"/>
                <w:lang w:val="uk-UA"/>
              </w:rPr>
              <w:t xml:space="preserve"> 9: </w:t>
            </w:r>
            <w:r w:rsidR="003B01C9">
              <w:rPr>
                <w:rFonts w:asciiTheme="minorHAnsi" w:hAnsiTheme="minorHAnsi" w:cstheme="minorHAnsi"/>
                <w:lang w:val="uk-UA"/>
              </w:rPr>
              <w:t>Мобілізація та розширення можливостей груп пацієнтів і спільнот</w:t>
            </w:r>
          </w:p>
        </w:tc>
        <w:tc>
          <w:tcPr>
            <w:tcW w:w="2124" w:type="dxa"/>
          </w:tcPr>
          <w:p w14:paraId="6A1A58EE" w14:textId="72921DA1" w:rsidR="0081002D" w:rsidRPr="000551A4" w:rsidRDefault="007C14B3" w:rsidP="00CF371E">
            <w:pPr>
              <w:spacing w:line="276" w:lineRule="auto"/>
              <w:rPr>
                <w:rFonts w:asciiTheme="minorHAnsi" w:eastAsia="Calibri" w:hAnsiTheme="minorHAnsi" w:cs="Calibri"/>
                <w:lang w:val="en-US"/>
              </w:rPr>
            </w:pPr>
            <w:r w:rsidRPr="007C14B3">
              <w:rPr>
                <w:rFonts w:asciiTheme="minorHAnsi" w:hAnsiTheme="minorHAnsi" w:cstheme="minorHAnsi"/>
              </w:rPr>
              <w:t>$</w:t>
            </w:r>
            <w:r w:rsidR="0081002D" w:rsidRPr="000551A4">
              <w:rPr>
                <w:rFonts w:asciiTheme="minorHAnsi" w:eastAsia="Calibri" w:hAnsiTheme="minorHAnsi" w:cs="Calibri"/>
                <w:lang w:val="en-US"/>
              </w:rPr>
              <w:t xml:space="preserve"> 0</w:t>
            </w:r>
          </w:p>
        </w:tc>
      </w:tr>
      <w:tr w:rsidR="0081002D" w:rsidRPr="000551A4" w14:paraId="431AD299" w14:textId="77777777" w:rsidTr="00CF371E">
        <w:tc>
          <w:tcPr>
            <w:tcW w:w="4675" w:type="dxa"/>
          </w:tcPr>
          <w:p w14:paraId="290E1280" w14:textId="026D37E7" w:rsidR="0081002D" w:rsidRPr="003B01C9" w:rsidRDefault="00E6693D" w:rsidP="004B5E06">
            <w:pPr>
              <w:spacing w:after="0" w:line="276" w:lineRule="auto"/>
              <w:rPr>
                <w:rFonts w:asciiTheme="minorHAnsi" w:hAnsiTheme="minorHAnsi" w:cstheme="minorHAnsi"/>
                <w:lang w:val="uk-UA"/>
              </w:rPr>
            </w:pPr>
            <w:r>
              <w:rPr>
                <w:rFonts w:asciiTheme="minorHAnsi" w:hAnsiTheme="minorHAnsi" w:cstheme="minorHAnsi"/>
                <w:lang w:val="uk-UA"/>
              </w:rPr>
              <w:t>ПН</w:t>
            </w:r>
            <w:r w:rsidR="003B01C9" w:rsidRPr="00C86A1C">
              <w:rPr>
                <w:rFonts w:asciiTheme="minorHAnsi" w:hAnsiTheme="minorHAnsi" w:cstheme="minorHAnsi"/>
                <w:lang w:val="uk-UA"/>
              </w:rPr>
              <w:t xml:space="preserve"> 10: </w:t>
            </w:r>
            <w:r w:rsidR="003B01C9">
              <w:rPr>
                <w:rFonts w:asciiTheme="minorHAnsi" w:hAnsiTheme="minorHAnsi" w:cstheme="minorHAnsi"/>
                <w:lang w:val="uk-UA"/>
              </w:rPr>
              <w:t>Програми, що реалізуються у в</w:t>
            </w:r>
            <w:r w:rsidR="003B01C9" w:rsidRPr="00C86A1C">
              <w:rPr>
                <w:rFonts w:asciiTheme="minorHAnsi" w:hAnsiTheme="minorHAnsi" w:cstheme="minorHAnsi"/>
                <w:lang w:val="uk-UA"/>
              </w:rPr>
              <w:t>’</w:t>
            </w:r>
            <w:r w:rsidR="003B01C9">
              <w:rPr>
                <w:rFonts w:asciiTheme="minorHAnsi" w:hAnsiTheme="minorHAnsi" w:cstheme="minorHAnsi"/>
                <w:lang w:val="uk-UA"/>
              </w:rPr>
              <w:t xml:space="preserve">язницях та інших </w:t>
            </w:r>
            <w:r w:rsidR="004B5E06">
              <w:rPr>
                <w:rFonts w:asciiTheme="minorHAnsi" w:hAnsiTheme="minorHAnsi" w:cstheme="minorHAnsi"/>
                <w:lang w:val="uk-UA"/>
              </w:rPr>
              <w:t>закладах</w:t>
            </w:r>
            <w:r w:rsidR="003B01C9">
              <w:rPr>
                <w:rFonts w:asciiTheme="minorHAnsi" w:hAnsiTheme="minorHAnsi" w:cstheme="minorHAnsi"/>
                <w:lang w:val="uk-UA"/>
              </w:rPr>
              <w:t xml:space="preserve"> закритого типу </w:t>
            </w:r>
          </w:p>
        </w:tc>
        <w:tc>
          <w:tcPr>
            <w:tcW w:w="2124" w:type="dxa"/>
          </w:tcPr>
          <w:p w14:paraId="1BE88AA0" w14:textId="724C140C" w:rsidR="0081002D" w:rsidRPr="000551A4" w:rsidRDefault="007C14B3" w:rsidP="00CF371E">
            <w:pPr>
              <w:spacing w:line="276" w:lineRule="auto"/>
              <w:rPr>
                <w:rFonts w:asciiTheme="minorHAnsi" w:eastAsia="Calibri" w:hAnsiTheme="minorHAnsi" w:cs="Calibri"/>
                <w:lang w:val="en-US"/>
              </w:rPr>
            </w:pPr>
            <w:r w:rsidRPr="007C14B3">
              <w:rPr>
                <w:rFonts w:asciiTheme="minorHAnsi" w:hAnsiTheme="minorHAnsi" w:cstheme="minorHAnsi"/>
              </w:rPr>
              <w:t>$</w:t>
            </w:r>
            <w:r w:rsidR="0081002D" w:rsidRPr="000551A4">
              <w:rPr>
                <w:rFonts w:asciiTheme="minorHAnsi" w:eastAsia="Calibri" w:hAnsiTheme="minorHAnsi" w:cs="Calibri"/>
                <w:lang w:val="en-US"/>
              </w:rPr>
              <w:t xml:space="preserve"> 0</w:t>
            </w:r>
          </w:p>
        </w:tc>
      </w:tr>
    </w:tbl>
    <w:p w14:paraId="3AC7CA4F" w14:textId="77777777" w:rsidR="001E1E05" w:rsidRPr="000551A4" w:rsidRDefault="001E1E05" w:rsidP="001E1E05">
      <w:pPr>
        <w:spacing w:line="276" w:lineRule="auto"/>
        <w:rPr>
          <w:rFonts w:asciiTheme="minorHAnsi" w:eastAsia="Calibri" w:hAnsiTheme="minorHAnsi" w:cs="Calibri"/>
          <w:szCs w:val="22"/>
          <w:lang w:val="en-US"/>
        </w:rPr>
      </w:pPr>
    </w:p>
    <w:p w14:paraId="4574C4F9" w14:textId="3F6C43E5" w:rsidR="00B75ADD" w:rsidRPr="00D23D44" w:rsidRDefault="00D23D44" w:rsidP="00B75ADD">
      <w:pPr>
        <w:rPr>
          <w:rFonts w:asciiTheme="minorHAnsi" w:hAnsiTheme="minorHAnsi" w:cstheme="minorHAnsi"/>
        </w:rPr>
      </w:pPr>
      <w:r>
        <w:rPr>
          <w:rFonts w:asciiTheme="minorHAnsi" w:hAnsiTheme="minorHAnsi" w:cstheme="minorHAnsi"/>
          <w:szCs w:val="22"/>
          <w:lang w:val="uk-UA"/>
        </w:rPr>
        <w:t xml:space="preserve">Витрати на заходи, </w:t>
      </w:r>
      <w:r w:rsidR="00DA4727">
        <w:rPr>
          <w:rFonts w:asciiTheme="minorHAnsi" w:hAnsiTheme="minorHAnsi" w:cstheme="minorHAnsi"/>
          <w:szCs w:val="22"/>
          <w:lang w:val="uk-UA"/>
        </w:rPr>
        <w:t>які рекомендується</w:t>
      </w:r>
      <w:r>
        <w:rPr>
          <w:rFonts w:asciiTheme="minorHAnsi" w:hAnsiTheme="minorHAnsi" w:cstheme="minorHAnsi"/>
          <w:szCs w:val="22"/>
          <w:lang w:val="uk-UA"/>
        </w:rPr>
        <w:t xml:space="preserve"> реалізувати в рамках п</w:t>
      </w:r>
      <w:r w:rsidR="00E6693D" w:rsidRPr="00D62A7D">
        <w:rPr>
          <w:rFonts w:asciiTheme="minorHAnsi" w:hAnsiTheme="minorHAnsi" w:cstheme="minorHAnsi"/>
          <w:lang w:val="uk-UA"/>
        </w:rPr>
        <w:t>’</w:t>
      </w:r>
      <w:r>
        <w:rPr>
          <w:rFonts w:asciiTheme="minorHAnsi" w:hAnsiTheme="minorHAnsi" w:cstheme="minorHAnsi"/>
          <w:szCs w:val="22"/>
          <w:lang w:val="uk-UA"/>
        </w:rPr>
        <w:t xml:space="preserve">ятирічної комплексної програми, зазначені у наведеній нижчі таблиці. Детальна інформація про річні бюджети </w:t>
      </w:r>
      <w:r w:rsidR="00E6693D">
        <w:rPr>
          <w:rFonts w:asciiTheme="minorHAnsi" w:hAnsiTheme="minorHAnsi" w:cstheme="minorHAnsi"/>
          <w:szCs w:val="22"/>
          <w:lang w:val="uk-UA"/>
        </w:rPr>
        <w:t>надана</w:t>
      </w:r>
      <w:r>
        <w:rPr>
          <w:rFonts w:asciiTheme="minorHAnsi" w:hAnsiTheme="minorHAnsi" w:cstheme="minorHAnsi"/>
          <w:szCs w:val="22"/>
          <w:lang w:val="uk-UA"/>
        </w:rPr>
        <w:t xml:space="preserve"> в основному звіті нижче, а інформація щодо витрат </w:t>
      </w:r>
      <w:r w:rsidR="00E6693D">
        <w:rPr>
          <w:rFonts w:asciiTheme="minorHAnsi" w:hAnsiTheme="minorHAnsi" w:cstheme="minorHAnsi"/>
          <w:szCs w:val="22"/>
          <w:lang w:val="uk-UA"/>
        </w:rPr>
        <w:t xml:space="preserve">включена до </w:t>
      </w:r>
      <w:r>
        <w:rPr>
          <w:rFonts w:asciiTheme="minorHAnsi" w:hAnsiTheme="minorHAnsi" w:cstheme="minorHAnsi"/>
          <w:szCs w:val="22"/>
          <w:lang w:val="uk-UA"/>
        </w:rPr>
        <w:t>Додатку 3</w:t>
      </w:r>
      <w:r w:rsidR="00B75ADD" w:rsidRPr="00D23D44">
        <w:rPr>
          <w:rFonts w:asciiTheme="minorHAnsi" w:hAnsiTheme="minorHAnsi" w:cstheme="minorHAnsi"/>
        </w:rPr>
        <w:t xml:space="preserve">. </w:t>
      </w:r>
    </w:p>
    <w:p w14:paraId="2BB56D95" w14:textId="77777777" w:rsidR="00B75ADD" w:rsidRPr="00D23D44" w:rsidRDefault="00B75ADD" w:rsidP="00B75ADD">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4675"/>
        <w:gridCol w:w="1786"/>
      </w:tblGrid>
      <w:tr w:rsidR="00A32AB9" w:rsidRPr="00D23D44" w14:paraId="4BD75C73" w14:textId="24165D00" w:rsidTr="00EE0C66">
        <w:tc>
          <w:tcPr>
            <w:tcW w:w="4675" w:type="dxa"/>
          </w:tcPr>
          <w:p w14:paraId="6A39C0E6" w14:textId="3351EFD6" w:rsidR="00A32AB9" w:rsidRPr="001C6D55" w:rsidRDefault="00DA4727" w:rsidP="00337179">
            <w:pPr>
              <w:rPr>
                <w:rFonts w:asciiTheme="minorHAnsi" w:hAnsiTheme="minorHAnsi" w:cstheme="minorHAnsi"/>
                <w:b/>
              </w:rPr>
            </w:pPr>
            <w:r>
              <w:rPr>
                <w:rFonts w:asciiTheme="minorHAnsi" w:hAnsiTheme="minorHAnsi" w:cstheme="minorHAnsi"/>
                <w:b/>
                <w:lang w:val="uk-UA"/>
              </w:rPr>
              <w:t>Програмний напрям</w:t>
            </w:r>
            <w:r w:rsidR="00337179">
              <w:rPr>
                <w:rFonts w:asciiTheme="minorHAnsi" w:hAnsiTheme="minorHAnsi" w:cstheme="minorHAnsi"/>
                <w:b/>
                <w:lang w:val="uk-UA"/>
              </w:rPr>
              <w:t xml:space="preserve">, пов'язаний із порушенням прав людини щодо ТБ </w:t>
            </w:r>
          </w:p>
        </w:tc>
        <w:tc>
          <w:tcPr>
            <w:tcW w:w="1786" w:type="dxa"/>
          </w:tcPr>
          <w:p w14:paraId="08FA8911" w14:textId="4AF0B0E2" w:rsidR="00A32AB9" w:rsidRPr="008A70DE" w:rsidRDefault="008A70DE" w:rsidP="00CF371E">
            <w:pPr>
              <w:jc w:val="center"/>
              <w:rPr>
                <w:rFonts w:asciiTheme="minorHAnsi" w:hAnsiTheme="minorHAnsi" w:cstheme="minorHAnsi"/>
                <w:b/>
                <w:lang w:val="uk-UA"/>
              </w:rPr>
            </w:pPr>
            <w:r>
              <w:rPr>
                <w:rFonts w:asciiTheme="minorHAnsi" w:hAnsiTheme="minorHAnsi" w:cstheme="minorHAnsi"/>
                <w:b/>
                <w:lang w:val="uk-UA"/>
              </w:rPr>
              <w:t>Разом</w:t>
            </w:r>
          </w:p>
        </w:tc>
      </w:tr>
      <w:tr w:rsidR="00BA2C02" w:rsidRPr="000551A4" w14:paraId="6F2C1D2D" w14:textId="0E691045" w:rsidTr="00EE0C66">
        <w:tc>
          <w:tcPr>
            <w:tcW w:w="4675" w:type="dxa"/>
          </w:tcPr>
          <w:p w14:paraId="20027E06" w14:textId="0848236C"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E77260">
              <w:rPr>
                <w:rFonts w:asciiTheme="minorHAnsi" w:hAnsiTheme="minorHAnsi" w:cstheme="minorHAnsi"/>
              </w:rPr>
              <w:t xml:space="preserve"> 1: </w:t>
            </w:r>
            <w:r>
              <w:rPr>
                <w:rFonts w:asciiTheme="minorHAnsi" w:hAnsiTheme="minorHAnsi" w:cstheme="minorHAnsi"/>
                <w:lang w:val="uk-UA"/>
              </w:rPr>
              <w:t>Зниження рівня стигми та дискримінації</w:t>
            </w:r>
            <w:r w:rsidRPr="003B01C9">
              <w:rPr>
                <w:rFonts w:asciiTheme="minorHAnsi" w:eastAsia="Calibri" w:hAnsiTheme="minorHAnsi" w:cs="Calibri"/>
              </w:rPr>
              <w:t xml:space="preserve"> </w:t>
            </w:r>
          </w:p>
        </w:tc>
        <w:tc>
          <w:tcPr>
            <w:tcW w:w="1786" w:type="dxa"/>
          </w:tcPr>
          <w:p w14:paraId="6FA1D84B" w14:textId="18153ACF"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$1,710,086</w:t>
            </w:r>
          </w:p>
        </w:tc>
      </w:tr>
      <w:tr w:rsidR="00BA2C02" w:rsidRPr="000551A4" w14:paraId="7B1570C4" w14:textId="2EF39C0D" w:rsidTr="00EE0C66">
        <w:tc>
          <w:tcPr>
            <w:tcW w:w="4675" w:type="dxa"/>
          </w:tcPr>
          <w:p w14:paraId="0A6829F5" w14:textId="083B62E7"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E77260">
              <w:rPr>
                <w:rFonts w:asciiTheme="minorHAnsi" w:hAnsiTheme="minorHAnsi" w:cstheme="minorHAnsi"/>
              </w:rPr>
              <w:t xml:space="preserve"> 2: </w:t>
            </w:r>
            <w:r w:rsidRPr="00E77260">
              <w:rPr>
                <w:rFonts w:asciiTheme="minorHAnsi" w:hAnsiTheme="minorHAnsi" w:cstheme="minorHAnsi"/>
                <w:lang w:val="uk-UA"/>
              </w:rPr>
              <w:t>Скорочення пов</w:t>
            </w:r>
            <w:r w:rsidRPr="00D62A7D">
              <w:rPr>
                <w:rFonts w:asciiTheme="minorHAnsi" w:hAnsiTheme="minorHAnsi" w:cstheme="minorHAnsi"/>
                <w:lang w:val="uk-UA"/>
              </w:rPr>
              <w:t>’</w:t>
            </w:r>
            <w:r w:rsidRPr="00E77260">
              <w:rPr>
                <w:rFonts w:asciiTheme="minorHAnsi" w:hAnsiTheme="minorHAnsi" w:cstheme="minorHAnsi"/>
                <w:lang w:val="uk-UA"/>
              </w:rPr>
              <w:t>язаних із гендерною приналежністю бар</w:t>
            </w:r>
            <w:r w:rsidRPr="00D62A7D">
              <w:rPr>
                <w:rFonts w:asciiTheme="minorHAnsi" w:hAnsiTheme="minorHAnsi" w:cstheme="minorHAnsi"/>
                <w:lang w:val="uk-UA"/>
              </w:rPr>
              <w:t>’</w:t>
            </w:r>
            <w:r w:rsidRPr="00E77260">
              <w:rPr>
                <w:rFonts w:asciiTheme="minorHAnsi" w:hAnsiTheme="minorHAnsi" w:cstheme="minorHAnsi"/>
                <w:lang w:val="uk-UA"/>
              </w:rPr>
              <w:t xml:space="preserve">єрів </w:t>
            </w:r>
            <w:r>
              <w:rPr>
                <w:rFonts w:asciiTheme="minorHAnsi" w:hAnsiTheme="minorHAnsi" w:cstheme="minorHAnsi"/>
                <w:lang w:val="uk-UA"/>
              </w:rPr>
              <w:t xml:space="preserve">на шляху </w:t>
            </w:r>
            <w:r w:rsidRPr="00E77260">
              <w:rPr>
                <w:rFonts w:asciiTheme="minorHAnsi" w:hAnsiTheme="minorHAnsi" w:cstheme="minorHAnsi"/>
                <w:lang w:val="uk-UA"/>
              </w:rPr>
              <w:t>до ТБ-послуг</w:t>
            </w:r>
          </w:p>
        </w:tc>
        <w:tc>
          <w:tcPr>
            <w:tcW w:w="1786" w:type="dxa"/>
          </w:tcPr>
          <w:p w14:paraId="52B65A4A" w14:textId="55DFF1F6"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$1,534,027</w:t>
            </w:r>
          </w:p>
        </w:tc>
      </w:tr>
      <w:tr w:rsidR="00BA2C02" w:rsidRPr="000551A4" w14:paraId="4D81625E" w14:textId="38B2B23C" w:rsidTr="00EE0C66">
        <w:tc>
          <w:tcPr>
            <w:tcW w:w="4675" w:type="dxa"/>
          </w:tcPr>
          <w:p w14:paraId="00940944" w14:textId="6F9998D9"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C86A1C">
              <w:rPr>
                <w:rFonts w:asciiTheme="minorHAnsi" w:hAnsiTheme="minorHAnsi" w:cstheme="minorHAnsi"/>
              </w:rPr>
              <w:t xml:space="preserve"> 3: Юридичні послуги щодо ТБ </w:t>
            </w:r>
          </w:p>
        </w:tc>
        <w:tc>
          <w:tcPr>
            <w:tcW w:w="1786" w:type="dxa"/>
          </w:tcPr>
          <w:p w14:paraId="3A6C6A1C" w14:textId="6FE12D70"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$ 285,121</w:t>
            </w:r>
          </w:p>
        </w:tc>
      </w:tr>
      <w:tr w:rsidR="00BA2C02" w:rsidRPr="000551A4" w14:paraId="40634AAC" w14:textId="6C2F847E" w:rsidTr="00EE0C66">
        <w:tc>
          <w:tcPr>
            <w:tcW w:w="4675" w:type="dxa"/>
          </w:tcPr>
          <w:p w14:paraId="77A78D5B" w14:textId="28F4F64B" w:rsidR="00BA2C02" w:rsidRPr="00DA4727" w:rsidRDefault="00BA2C02" w:rsidP="00BA2C02">
            <w:pPr>
              <w:rPr>
                <w:rFonts w:asciiTheme="minorHAnsi" w:hAnsiTheme="minorHAnsi" w:cstheme="minorHAnsi"/>
              </w:rPr>
            </w:pPr>
            <w:r>
              <w:rPr>
                <w:rFonts w:asciiTheme="minorHAnsi" w:hAnsiTheme="minorHAnsi" w:cstheme="minorHAnsi"/>
                <w:lang w:val="uk-UA"/>
              </w:rPr>
              <w:t>ПН</w:t>
            </w:r>
            <w:r w:rsidRPr="003B01C9">
              <w:rPr>
                <w:rFonts w:asciiTheme="minorHAnsi" w:hAnsiTheme="minorHAnsi" w:cstheme="minorHAnsi"/>
              </w:rPr>
              <w:t xml:space="preserve"> 4: </w:t>
            </w:r>
            <w:r>
              <w:rPr>
                <w:rFonts w:asciiTheme="minorHAnsi" w:hAnsiTheme="minorHAnsi" w:cstheme="minorHAnsi"/>
                <w:lang w:val="uk-UA"/>
              </w:rPr>
              <w:t>Моніторинг і реформування законів, підзаконних актів і політик щодо ТБ</w:t>
            </w:r>
          </w:p>
        </w:tc>
        <w:tc>
          <w:tcPr>
            <w:tcW w:w="1786" w:type="dxa"/>
          </w:tcPr>
          <w:p w14:paraId="75FACB2F" w14:textId="062102C2"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$ 288,663</w:t>
            </w:r>
          </w:p>
        </w:tc>
      </w:tr>
      <w:tr w:rsidR="00BA2C02" w:rsidRPr="000551A4" w14:paraId="5F4EFD1C" w14:textId="3151BC31" w:rsidTr="00EE0C66">
        <w:tc>
          <w:tcPr>
            <w:tcW w:w="4675" w:type="dxa"/>
          </w:tcPr>
          <w:p w14:paraId="3C348E9D" w14:textId="0D7654FC"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0C6D5E">
              <w:rPr>
                <w:rFonts w:asciiTheme="minorHAnsi" w:hAnsiTheme="minorHAnsi" w:cstheme="minorHAnsi"/>
              </w:rPr>
              <w:t xml:space="preserve"> 5: </w:t>
            </w:r>
            <w:r>
              <w:rPr>
                <w:rFonts w:asciiTheme="minorHAnsi" w:hAnsiTheme="minorHAnsi" w:cstheme="minorHAnsi"/>
                <w:lang w:val="uk-UA"/>
              </w:rPr>
              <w:t>Знай свої права щодо ТБ</w:t>
            </w:r>
          </w:p>
        </w:tc>
        <w:tc>
          <w:tcPr>
            <w:tcW w:w="1786" w:type="dxa"/>
          </w:tcPr>
          <w:p w14:paraId="5A79145F" w14:textId="77777777"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$2,350,155</w:t>
            </w:r>
          </w:p>
          <w:p w14:paraId="27AD6FDB" w14:textId="3B7389C5" w:rsidR="00BA2C02" w:rsidRPr="00BA2C02" w:rsidRDefault="00BA2C02" w:rsidP="00BA2C02">
            <w:pPr>
              <w:jc w:val="center"/>
              <w:rPr>
                <w:rFonts w:asciiTheme="minorHAnsi" w:hAnsiTheme="minorHAnsi" w:cstheme="minorHAnsi"/>
                <w:lang w:val="uk-UA"/>
              </w:rPr>
            </w:pPr>
          </w:p>
        </w:tc>
      </w:tr>
      <w:tr w:rsidR="00BA2C02" w:rsidRPr="000551A4" w14:paraId="329A6C94" w14:textId="43A8E60C" w:rsidTr="00EE0C66">
        <w:tc>
          <w:tcPr>
            <w:tcW w:w="4675" w:type="dxa"/>
          </w:tcPr>
          <w:p w14:paraId="74510079" w14:textId="14941FDF"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0C6D5E">
              <w:rPr>
                <w:rFonts w:asciiTheme="minorHAnsi" w:hAnsiTheme="minorHAnsi" w:cstheme="minorHAnsi"/>
              </w:rPr>
              <w:t xml:space="preserve"> 6: </w:t>
            </w:r>
            <w:r>
              <w:rPr>
                <w:rFonts w:asciiTheme="minorHAnsi" w:hAnsiTheme="minorHAnsi" w:cstheme="minorHAnsi"/>
                <w:lang w:val="uk-UA"/>
              </w:rPr>
              <w:t>Підвищення обізнаності законодавців, працівників судових і правоохоронних органів</w:t>
            </w:r>
          </w:p>
        </w:tc>
        <w:tc>
          <w:tcPr>
            <w:tcW w:w="1786" w:type="dxa"/>
          </w:tcPr>
          <w:p w14:paraId="418E2AC2" w14:textId="518E65ED"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$1,236,211</w:t>
            </w:r>
          </w:p>
        </w:tc>
      </w:tr>
      <w:tr w:rsidR="00BA2C02" w:rsidRPr="000551A4" w14:paraId="13B149AC" w14:textId="060B2A80" w:rsidTr="00EE0C66">
        <w:tc>
          <w:tcPr>
            <w:tcW w:w="4675" w:type="dxa"/>
          </w:tcPr>
          <w:p w14:paraId="69442B8D" w14:textId="7897BDAA"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1A2168">
              <w:rPr>
                <w:rFonts w:asciiTheme="minorHAnsi" w:hAnsiTheme="minorHAnsi" w:cstheme="minorHAnsi"/>
              </w:rPr>
              <w:t xml:space="preserve"> 7: </w:t>
            </w:r>
            <w:r>
              <w:rPr>
                <w:rFonts w:asciiTheme="minorHAnsi" w:hAnsiTheme="minorHAnsi" w:cstheme="minorHAnsi"/>
                <w:lang w:val="uk-UA"/>
              </w:rPr>
              <w:t>Підготовка медичних працівників з питань прав людини та етики, пов</w:t>
            </w:r>
            <w:r w:rsidRPr="00D62A7D">
              <w:rPr>
                <w:rFonts w:asciiTheme="minorHAnsi" w:hAnsiTheme="minorHAnsi" w:cstheme="minorHAnsi"/>
                <w:lang w:val="uk-UA"/>
              </w:rPr>
              <w:t>’</w:t>
            </w:r>
            <w:r>
              <w:rPr>
                <w:rFonts w:asciiTheme="minorHAnsi" w:hAnsiTheme="minorHAnsi" w:cstheme="minorHAnsi"/>
                <w:lang w:val="uk-UA"/>
              </w:rPr>
              <w:t>язаних із ТБ</w:t>
            </w:r>
          </w:p>
        </w:tc>
        <w:tc>
          <w:tcPr>
            <w:tcW w:w="1786" w:type="dxa"/>
          </w:tcPr>
          <w:p w14:paraId="756A11B1" w14:textId="316FB683"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$118,517</w:t>
            </w:r>
          </w:p>
        </w:tc>
      </w:tr>
      <w:tr w:rsidR="00BA2C02" w:rsidRPr="000551A4" w14:paraId="79547A88" w14:textId="01359F0D" w:rsidTr="00EE0C66">
        <w:tc>
          <w:tcPr>
            <w:tcW w:w="4675" w:type="dxa"/>
          </w:tcPr>
          <w:p w14:paraId="1364148B" w14:textId="64F0DE95"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C86A1C">
              <w:rPr>
                <w:rFonts w:asciiTheme="minorHAnsi" w:hAnsiTheme="minorHAnsi" w:cstheme="minorHAnsi"/>
                <w:lang w:val="uk-UA"/>
              </w:rPr>
              <w:t xml:space="preserve"> 8: </w:t>
            </w:r>
            <w:r>
              <w:rPr>
                <w:rFonts w:asciiTheme="minorHAnsi" w:hAnsiTheme="minorHAnsi" w:cstheme="minorHAnsi"/>
                <w:lang w:val="uk-UA"/>
              </w:rPr>
              <w:t>Забезпечення конфіденційності та недоторканості інформації</w:t>
            </w:r>
          </w:p>
        </w:tc>
        <w:tc>
          <w:tcPr>
            <w:tcW w:w="1786" w:type="dxa"/>
          </w:tcPr>
          <w:p w14:paraId="012370FF" w14:textId="5937C58D"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$ 0</w:t>
            </w:r>
          </w:p>
        </w:tc>
      </w:tr>
      <w:tr w:rsidR="00BA2C02" w:rsidRPr="000551A4" w14:paraId="762597E2" w14:textId="47B28DC0" w:rsidTr="00EE0C66">
        <w:tc>
          <w:tcPr>
            <w:tcW w:w="4675" w:type="dxa"/>
          </w:tcPr>
          <w:p w14:paraId="38EDA0CE" w14:textId="66B16281"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C86A1C">
              <w:rPr>
                <w:rFonts w:asciiTheme="minorHAnsi" w:hAnsiTheme="minorHAnsi" w:cstheme="minorHAnsi"/>
                <w:lang w:val="uk-UA"/>
              </w:rPr>
              <w:t xml:space="preserve"> 9: </w:t>
            </w:r>
            <w:r>
              <w:rPr>
                <w:rFonts w:asciiTheme="minorHAnsi" w:hAnsiTheme="minorHAnsi" w:cstheme="minorHAnsi"/>
                <w:lang w:val="uk-UA"/>
              </w:rPr>
              <w:t>Мобілізація та розширення можливостей груп пацієнтів і спільнот</w:t>
            </w:r>
          </w:p>
        </w:tc>
        <w:tc>
          <w:tcPr>
            <w:tcW w:w="1786" w:type="dxa"/>
          </w:tcPr>
          <w:p w14:paraId="27F4DD0C" w14:textId="35D89401"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$209,805</w:t>
            </w:r>
          </w:p>
        </w:tc>
      </w:tr>
      <w:tr w:rsidR="00BA2C02" w:rsidRPr="000551A4" w14:paraId="51DAA19B" w14:textId="77D0DBDD" w:rsidTr="00EE0C66">
        <w:tc>
          <w:tcPr>
            <w:tcW w:w="4675" w:type="dxa"/>
          </w:tcPr>
          <w:p w14:paraId="1B40ADEB" w14:textId="75BEBFD9" w:rsidR="00BA2C02" w:rsidRPr="008A70DE" w:rsidRDefault="00BA2C02" w:rsidP="00BA2C02">
            <w:pPr>
              <w:rPr>
                <w:rFonts w:asciiTheme="minorHAnsi" w:hAnsiTheme="minorHAnsi" w:cstheme="minorHAnsi"/>
              </w:rPr>
            </w:pPr>
            <w:r>
              <w:rPr>
                <w:rFonts w:asciiTheme="minorHAnsi" w:hAnsiTheme="minorHAnsi" w:cstheme="minorHAnsi"/>
                <w:lang w:val="uk-UA"/>
              </w:rPr>
              <w:t>ПН</w:t>
            </w:r>
            <w:r w:rsidRPr="00C86A1C">
              <w:rPr>
                <w:rFonts w:asciiTheme="minorHAnsi" w:hAnsiTheme="minorHAnsi" w:cstheme="minorHAnsi"/>
                <w:lang w:val="uk-UA"/>
              </w:rPr>
              <w:t xml:space="preserve"> 10: </w:t>
            </w:r>
            <w:r>
              <w:rPr>
                <w:rFonts w:asciiTheme="minorHAnsi" w:hAnsiTheme="minorHAnsi" w:cstheme="minorHAnsi"/>
                <w:lang w:val="uk-UA"/>
              </w:rPr>
              <w:t>Програми, що реалізуються у в</w:t>
            </w:r>
            <w:r w:rsidRPr="00C86A1C">
              <w:rPr>
                <w:rFonts w:asciiTheme="minorHAnsi" w:hAnsiTheme="minorHAnsi" w:cstheme="minorHAnsi"/>
                <w:lang w:val="uk-UA"/>
              </w:rPr>
              <w:t>’</w:t>
            </w:r>
            <w:r>
              <w:rPr>
                <w:rFonts w:asciiTheme="minorHAnsi" w:hAnsiTheme="minorHAnsi" w:cstheme="minorHAnsi"/>
                <w:lang w:val="uk-UA"/>
              </w:rPr>
              <w:t xml:space="preserve">язницях та інших закладах закритого типу </w:t>
            </w:r>
          </w:p>
        </w:tc>
        <w:tc>
          <w:tcPr>
            <w:tcW w:w="1786" w:type="dxa"/>
          </w:tcPr>
          <w:p w14:paraId="71C53719" w14:textId="77777777" w:rsidR="00BA2C02" w:rsidRPr="00BA2C02" w:rsidRDefault="00BA2C02" w:rsidP="00BA2C02">
            <w:pPr>
              <w:jc w:val="center"/>
              <w:rPr>
                <w:rFonts w:asciiTheme="minorHAnsi" w:hAnsiTheme="minorHAnsi" w:cstheme="minorHAnsi"/>
                <w:lang w:val="uk-UA"/>
              </w:rPr>
            </w:pPr>
            <w:r w:rsidRPr="00BA2C02">
              <w:rPr>
                <w:rFonts w:asciiTheme="minorHAnsi" w:hAnsiTheme="minorHAnsi" w:cstheme="minorHAnsi"/>
                <w:lang w:val="uk-UA"/>
              </w:rPr>
              <w:t>$410,391</w:t>
            </w:r>
          </w:p>
          <w:p w14:paraId="228FAA91" w14:textId="50B2ADDF" w:rsidR="00BA2C02" w:rsidRPr="00BA2C02" w:rsidRDefault="00BA2C02" w:rsidP="00BA2C02">
            <w:pPr>
              <w:jc w:val="center"/>
              <w:rPr>
                <w:rFonts w:asciiTheme="minorHAnsi" w:hAnsiTheme="minorHAnsi" w:cstheme="minorHAnsi"/>
                <w:lang w:val="uk-UA"/>
              </w:rPr>
            </w:pPr>
          </w:p>
        </w:tc>
      </w:tr>
      <w:tr w:rsidR="00A32AB9" w:rsidRPr="000551A4" w14:paraId="6B49E7CE" w14:textId="7C8F4B1F" w:rsidTr="00EE0C66">
        <w:tc>
          <w:tcPr>
            <w:tcW w:w="4675" w:type="dxa"/>
          </w:tcPr>
          <w:p w14:paraId="4B769532" w14:textId="0FA3FC05" w:rsidR="00A32AB9" w:rsidRPr="000551A4" w:rsidRDefault="008A70DE" w:rsidP="008A70DE">
            <w:pPr>
              <w:rPr>
                <w:rFonts w:asciiTheme="minorHAnsi" w:hAnsiTheme="minorHAnsi" w:cstheme="minorHAnsi"/>
                <w:b/>
                <w:lang w:val="en-US"/>
              </w:rPr>
            </w:pPr>
            <w:r>
              <w:rPr>
                <w:rFonts w:asciiTheme="minorHAnsi" w:hAnsiTheme="minorHAnsi" w:cstheme="minorHAnsi"/>
                <w:b/>
                <w:lang w:val="en-US"/>
              </w:rPr>
              <w:t>Разом</w:t>
            </w:r>
          </w:p>
        </w:tc>
        <w:tc>
          <w:tcPr>
            <w:tcW w:w="1786" w:type="dxa"/>
          </w:tcPr>
          <w:p w14:paraId="1B2833E8" w14:textId="260D5FBD" w:rsidR="00BA2C02" w:rsidRPr="00BA2C02" w:rsidRDefault="00BA2C02" w:rsidP="00BA2C02">
            <w:pPr>
              <w:jc w:val="center"/>
              <w:rPr>
                <w:rFonts w:asciiTheme="minorHAnsi" w:hAnsiTheme="minorHAnsi" w:cstheme="minorHAnsi"/>
                <w:b/>
                <w:lang w:val="uk-UA"/>
              </w:rPr>
            </w:pPr>
            <w:r w:rsidRPr="00BA2C02">
              <w:rPr>
                <w:rFonts w:asciiTheme="minorHAnsi" w:hAnsiTheme="minorHAnsi" w:cstheme="minorHAnsi"/>
                <w:b/>
                <w:lang w:val="uk-UA"/>
              </w:rPr>
              <w:t>$ 8,142,976</w:t>
            </w:r>
          </w:p>
          <w:p w14:paraId="2041EB49" w14:textId="6CD0A3C8" w:rsidR="00A32AB9" w:rsidRPr="0040538A" w:rsidRDefault="00A32AB9" w:rsidP="00CF371E">
            <w:pPr>
              <w:jc w:val="center"/>
              <w:rPr>
                <w:rFonts w:ascii="Calibri" w:eastAsia="Times New Roman" w:hAnsi="Calibri"/>
                <w:b/>
                <w:color w:val="000000"/>
                <w:sz w:val="28"/>
                <w:szCs w:val="28"/>
              </w:rPr>
            </w:pPr>
          </w:p>
        </w:tc>
      </w:tr>
    </w:tbl>
    <w:p w14:paraId="53E8DAAC" w14:textId="77777777" w:rsidR="00C34500" w:rsidRPr="000551A4" w:rsidRDefault="00C34500" w:rsidP="00C34500">
      <w:pPr>
        <w:spacing w:line="240" w:lineRule="auto"/>
        <w:rPr>
          <w:rFonts w:asciiTheme="minorHAnsi" w:hAnsiTheme="minorHAnsi" w:cstheme="minorHAnsi"/>
          <w:szCs w:val="22"/>
          <w:lang w:val="en-US"/>
        </w:rPr>
      </w:pPr>
    </w:p>
    <w:p w14:paraId="0AFF46B7" w14:textId="248E4FE3" w:rsidR="00935ABD" w:rsidRPr="00FD2B5E" w:rsidRDefault="006A2368" w:rsidP="004A1CBF">
      <w:pPr>
        <w:pStyle w:val="Heading2"/>
        <w:rPr>
          <w:rFonts w:asciiTheme="minorHAnsi" w:hAnsiTheme="minorHAnsi" w:cstheme="minorHAnsi"/>
          <w:b/>
        </w:rPr>
      </w:pPr>
      <w:bookmarkStart w:id="43" w:name="_Toc513992721"/>
      <w:r>
        <w:rPr>
          <w:rFonts w:asciiTheme="minorHAnsi" w:hAnsiTheme="minorHAnsi" w:cstheme="minorHAnsi"/>
          <w:b/>
          <w:lang w:val="uk-UA"/>
        </w:rPr>
        <w:lastRenderedPageBreak/>
        <w:t xml:space="preserve">Пріоритети </w:t>
      </w:r>
      <w:r w:rsidR="00B07B2E">
        <w:rPr>
          <w:rFonts w:asciiTheme="minorHAnsi" w:hAnsiTheme="minorHAnsi" w:cstheme="minorHAnsi"/>
          <w:b/>
          <w:lang w:val="uk-UA"/>
        </w:rPr>
        <w:t>щодо</w:t>
      </w:r>
      <w:r>
        <w:rPr>
          <w:rFonts w:asciiTheme="minorHAnsi" w:hAnsiTheme="minorHAnsi" w:cstheme="minorHAnsi"/>
          <w:b/>
          <w:lang w:val="uk-UA"/>
        </w:rPr>
        <w:t xml:space="preserve"> розширення діяльності </w:t>
      </w:r>
      <w:r w:rsidR="00B07B2E">
        <w:rPr>
          <w:rFonts w:asciiTheme="minorHAnsi" w:hAnsiTheme="minorHAnsi" w:cstheme="minorHAnsi"/>
          <w:b/>
          <w:lang w:val="uk-UA"/>
        </w:rPr>
        <w:t>для</w:t>
      </w:r>
      <w:r>
        <w:rPr>
          <w:rFonts w:asciiTheme="minorHAnsi" w:hAnsiTheme="minorHAnsi" w:cstheme="minorHAnsi"/>
          <w:b/>
          <w:lang w:val="uk-UA"/>
        </w:rPr>
        <w:t xml:space="preserve"> реалізації комплексних програм зі скорочення бар</w:t>
      </w:r>
      <w:r w:rsidR="00C6781D" w:rsidRPr="00D62A7D">
        <w:rPr>
          <w:rFonts w:asciiTheme="minorHAnsi" w:hAnsiTheme="minorHAnsi" w:cstheme="minorHAnsi"/>
          <w:szCs w:val="22"/>
          <w:lang w:val="uk-UA"/>
        </w:rPr>
        <w:t>’</w:t>
      </w:r>
      <w:r>
        <w:rPr>
          <w:rFonts w:asciiTheme="minorHAnsi" w:hAnsiTheme="minorHAnsi" w:cstheme="minorHAnsi"/>
          <w:b/>
          <w:lang w:val="uk-UA"/>
        </w:rPr>
        <w:t>єрів на шляху до ВІЛ- та ТБ-послуг</w:t>
      </w:r>
      <w:bookmarkEnd w:id="43"/>
      <w:r w:rsidR="00935ABD" w:rsidRPr="00FD2B5E">
        <w:rPr>
          <w:rFonts w:asciiTheme="minorHAnsi" w:hAnsiTheme="minorHAnsi" w:cstheme="minorHAnsi"/>
          <w:b/>
        </w:rPr>
        <w:t xml:space="preserve"> </w:t>
      </w:r>
    </w:p>
    <w:p w14:paraId="7E4885DC" w14:textId="41850BB8" w:rsidR="00935ABD" w:rsidRPr="00116BE2" w:rsidRDefault="00737D7A" w:rsidP="00935ABD">
      <w:pPr>
        <w:pStyle w:val="FootnoteText"/>
        <w:rPr>
          <w:rFonts w:asciiTheme="minorHAnsi" w:hAnsiTheme="minorHAnsi" w:cstheme="minorHAnsi"/>
          <w:szCs w:val="22"/>
          <w:lang w:val="uk-UA"/>
        </w:rPr>
      </w:pPr>
      <w:r>
        <w:rPr>
          <w:rFonts w:asciiTheme="minorHAnsi" w:hAnsiTheme="minorHAnsi" w:cstheme="minorHAnsi"/>
          <w:szCs w:val="22"/>
          <w:lang w:val="uk-UA"/>
        </w:rPr>
        <w:t>З огляду на</w:t>
      </w:r>
      <w:r w:rsidR="00E67F8A">
        <w:rPr>
          <w:rFonts w:asciiTheme="minorHAnsi" w:hAnsiTheme="minorHAnsi" w:cstheme="minorHAnsi"/>
          <w:szCs w:val="22"/>
          <w:lang w:val="uk-UA"/>
        </w:rPr>
        <w:t xml:space="preserve"> характер бар</w:t>
      </w:r>
      <w:r w:rsidR="00C6781D" w:rsidRPr="00D62A7D">
        <w:rPr>
          <w:rFonts w:asciiTheme="minorHAnsi" w:hAnsiTheme="minorHAnsi" w:cstheme="minorHAnsi"/>
          <w:szCs w:val="22"/>
          <w:lang w:val="uk-UA"/>
        </w:rPr>
        <w:t>’</w:t>
      </w:r>
      <w:r w:rsidR="00E67F8A">
        <w:rPr>
          <w:rFonts w:asciiTheme="minorHAnsi" w:hAnsiTheme="minorHAnsi" w:cstheme="minorHAnsi"/>
          <w:szCs w:val="22"/>
          <w:lang w:val="uk-UA"/>
        </w:rPr>
        <w:t xml:space="preserve">єрів в Україні, </w:t>
      </w:r>
      <w:r>
        <w:rPr>
          <w:rFonts w:asciiTheme="minorHAnsi" w:hAnsiTheme="minorHAnsi" w:cstheme="minorHAnsi"/>
          <w:szCs w:val="22"/>
          <w:lang w:val="uk-UA"/>
        </w:rPr>
        <w:t xml:space="preserve">насамперед </w:t>
      </w:r>
      <w:r w:rsidR="00E67F8A">
        <w:rPr>
          <w:rFonts w:asciiTheme="minorHAnsi" w:hAnsiTheme="minorHAnsi" w:cstheme="minorHAnsi"/>
          <w:szCs w:val="22"/>
          <w:lang w:val="uk-UA"/>
        </w:rPr>
        <w:t xml:space="preserve">рекомендується </w:t>
      </w:r>
      <w:r w:rsidR="00116BE2">
        <w:rPr>
          <w:rFonts w:asciiTheme="minorHAnsi" w:hAnsiTheme="minorHAnsi" w:cstheme="minorHAnsi"/>
          <w:szCs w:val="22"/>
          <w:lang w:val="uk-UA"/>
        </w:rPr>
        <w:t>з</w:t>
      </w:r>
      <w:r w:rsidR="00F658A8">
        <w:rPr>
          <w:rFonts w:asciiTheme="minorHAnsi" w:hAnsiTheme="minorHAnsi" w:cstheme="minorHAnsi"/>
          <w:szCs w:val="22"/>
          <w:lang w:val="uk-UA"/>
        </w:rPr>
        <w:t>осередити увагу на діяльності зі</w:t>
      </w:r>
      <w:r w:rsidR="00116BE2">
        <w:rPr>
          <w:rFonts w:asciiTheme="minorHAnsi" w:hAnsiTheme="minorHAnsi" w:cstheme="minorHAnsi"/>
          <w:szCs w:val="22"/>
          <w:lang w:val="uk-UA"/>
        </w:rPr>
        <w:t xml:space="preserve"> ство</w:t>
      </w:r>
      <w:r>
        <w:rPr>
          <w:rFonts w:asciiTheme="minorHAnsi" w:hAnsiTheme="minorHAnsi" w:cstheme="minorHAnsi"/>
          <w:szCs w:val="22"/>
          <w:lang w:val="uk-UA"/>
        </w:rPr>
        <w:t>рення механізмів і фінансуванні</w:t>
      </w:r>
      <w:r w:rsidR="00116BE2">
        <w:rPr>
          <w:rFonts w:asciiTheme="minorHAnsi" w:hAnsiTheme="minorHAnsi" w:cstheme="minorHAnsi"/>
          <w:szCs w:val="22"/>
          <w:lang w:val="uk-UA"/>
        </w:rPr>
        <w:t xml:space="preserve"> стратегічних судових </w:t>
      </w:r>
      <w:r>
        <w:rPr>
          <w:rFonts w:asciiTheme="minorHAnsi" w:hAnsiTheme="minorHAnsi" w:cstheme="minorHAnsi"/>
          <w:szCs w:val="22"/>
          <w:lang w:val="uk-UA"/>
        </w:rPr>
        <w:t>справ</w:t>
      </w:r>
      <w:r w:rsidR="00116BE2">
        <w:rPr>
          <w:rFonts w:asciiTheme="minorHAnsi" w:hAnsiTheme="minorHAnsi" w:cstheme="minorHAnsi"/>
          <w:szCs w:val="22"/>
          <w:lang w:val="uk-UA"/>
        </w:rPr>
        <w:t xml:space="preserve">, та розширенні обмежених на сьогодні програм (зосереджуючи увагу на Києві, Одесі та кількох інших містах) на всі області та міста </w:t>
      </w:r>
      <w:r>
        <w:rPr>
          <w:rFonts w:asciiTheme="minorHAnsi" w:hAnsiTheme="minorHAnsi" w:cstheme="minorHAnsi"/>
          <w:szCs w:val="22"/>
          <w:lang w:val="uk-UA"/>
        </w:rPr>
        <w:t>із значним рівнем концентрації ЛЖВ, людей, хворих на</w:t>
      </w:r>
      <w:r w:rsidR="00116BE2">
        <w:rPr>
          <w:rFonts w:asciiTheme="minorHAnsi" w:hAnsiTheme="minorHAnsi" w:cstheme="minorHAnsi"/>
          <w:szCs w:val="22"/>
          <w:lang w:val="uk-UA"/>
        </w:rPr>
        <w:t xml:space="preserve"> ТБ, груп підвищеного ризику та вразливих категорій населення. У перші 2 роки розширення комплексних програм зі скорочення бар</w:t>
      </w:r>
      <w:r w:rsidR="00C6781D" w:rsidRPr="00D62A7D">
        <w:rPr>
          <w:rFonts w:asciiTheme="minorHAnsi" w:hAnsiTheme="minorHAnsi" w:cstheme="minorHAnsi"/>
          <w:szCs w:val="22"/>
          <w:lang w:val="uk-UA"/>
        </w:rPr>
        <w:t>’</w:t>
      </w:r>
      <w:r w:rsidR="00116BE2">
        <w:rPr>
          <w:rFonts w:asciiTheme="minorHAnsi" w:hAnsiTheme="minorHAnsi" w:cstheme="minorHAnsi"/>
          <w:szCs w:val="22"/>
          <w:lang w:val="uk-UA"/>
        </w:rPr>
        <w:t>єрів на шляху до ВІЛ- та ТБ-послуг діяльність має передбачати розвиток потенціалу НУО, які займаються питаннями ВІЛ, ТБ і груп підвищеного ризику, з метою кращого розуміння ролі, яку вони відіграють у скороченні бар</w:t>
      </w:r>
      <w:r w:rsidR="00C6781D" w:rsidRPr="00D62A7D">
        <w:rPr>
          <w:rFonts w:asciiTheme="minorHAnsi" w:hAnsiTheme="minorHAnsi" w:cstheme="minorHAnsi"/>
          <w:szCs w:val="22"/>
          <w:lang w:val="uk-UA"/>
        </w:rPr>
        <w:t>’</w:t>
      </w:r>
      <w:r w:rsidR="00116BE2">
        <w:rPr>
          <w:rFonts w:asciiTheme="minorHAnsi" w:hAnsiTheme="minorHAnsi" w:cstheme="minorHAnsi"/>
          <w:szCs w:val="22"/>
          <w:lang w:val="uk-UA"/>
        </w:rPr>
        <w:t>єрів у зв</w:t>
      </w:r>
      <w:r w:rsidR="00C6781D" w:rsidRPr="00D62A7D">
        <w:rPr>
          <w:rFonts w:asciiTheme="minorHAnsi" w:hAnsiTheme="minorHAnsi" w:cstheme="minorHAnsi"/>
          <w:szCs w:val="22"/>
          <w:lang w:val="uk-UA"/>
        </w:rPr>
        <w:t>’</w:t>
      </w:r>
      <w:r w:rsidR="00116BE2">
        <w:rPr>
          <w:rFonts w:asciiTheme="minorHAnsi" w:hAnsiTheme="minorHAnsi" w:cstheme="minorHAnsi"/>
          <w:szCs w:val="22"/>
          <w:lang w:val="uk-UA"/>
        </w:rPr>
        <w:t>язку з ВІЛ і ТБ, зокрема, як</w:t>
      </w:r>
      <w:r w:rsidR="00935ABD" w:rsidRPr="00116BE2">
        <w:rPr>
          <w:rFonts w:asciiTheme="minorHAnsi" w:hAnsiTheme="minorHAnsi" w:cstheme="minorHAnsi"/>
          <w:szCs w:val="22"/>
          <w:lang w:val="uk-UA"/>
        </w:rPr>
        <w:t>:</w:t>
      </w:r>
    </w:p>
    <w:p w14:paraId="3F444FA5" w14:textId="58D7F7BC" w:rsidR="00935ABD" w:rsidRPr="0068346A" w:rsidRDefault="00F658A8" w:rsidP="000C392F">
      <w:pPr>
        <w:pStyle w:val="ListParagraph"/>
        <w:numPr>
          <w:ilvl w:val="0"/>
          <w:numId w:val="28"/>
        </w:numPr>
        <w:spacing w:after="200" w:line="240" w:lineRule="auto"/>
        <w:rPr>
          <w:rFonts w:asciiTheme="minorHAnsi" w:hAnsiTheme="minorHAnsi" w:cstheme="minorHAnsi"/>
          <w:lang w:val="uk-UA"/>
        </w:rPr>
      </w:pPr>
      <w:r>
        <w:rPr>
          <w:rFonts w:asciiTheme="minorHAnsi" w:hAnsiTheme="minorHAnsi" w:cstheme="minorHAnsi"/>
          <w:lang w:val="uk-UA"/>
        </w:rPr>
        <w:t>с</w:t>
      </w:r>
      <w:r w:rsidR="0068346A">
        <w:rPr>
          <w:rFonts w:asciiTheme="minorHAnsi" w:hAnsiTheme="minorHAnsi" w:cstheme="minorHAnsi"/>
          <w:lang w:val="uk-UA"/>
        </w:rPr>
        <w:t xml:space="preserve">творити систему атестації та контролю якості для </w:t>
      </w:r>
      <w:r>
        <w:rPr>
          <w:rFonts w:asciiTheme="minorHAnsi" w:hAnsiTheme="minorHAnsi" w:cstheme="minorHAnsi"/>
          <w:lang w:val="uk-UA"/>
        </w:rPr>
        <w:t>громадських радників</w:t>
      </w:r>
      <w:r w:rsidR="00935ABD" w:rsidRPr="0068346A">
        <w:rPr>
          <w:rFonts w:asciiTheme="minorHAnsi" w:hAnsiTheme="minorHAnsi" w:cstheme="minorHAnsi"/>
          <w:lang w:val="uk-UA"/>
        </w:rPr>
        <w:t>/</w:t>
      </w:r>
      <w:r w:rsidR="0068346A">
        <w:rPr>
          <w:rFonts w:asciiTheme="minorHAnsi" w:hAnsiTheme="minorHAnsi" w:cstheme="minorHAnsi"/>
          <w:lang w:val="uk-UA"/>
        </w:rPr>
        <w:t>параюристів,</w:t>
      </w:r>
    </w:p>
    <w:p w14:paraId="3AB03732" w14:textId="5878A9FC" w:rsidR="00935ABD" w:rsidRPr="0068346A" w:rsidRDefault="00F658A8" w:rsidP="000C392F">
      <w:pPr>
        <w:pStyle w:val="ListParagraph"/>
        <w:numPr>
          <w:ilvl w:val="0"/>
          <w:numId w:val="28"/>
        </w:numPr>
        <w:spacing w:after="200" w:line="240" w:lineRule="auto"/>
        <w:rPr>
          <w:rFonts w:asciiTheme="minorHAnsi" w:hAnsiTheme="minorHAnsi" w:cstheme="minorHAnsi"/>
          <w:lang w:val="uk-UA"/>
        </w:rPr>
      </w:pPr>
      <w:r>
        <w:rPr>
          <w:rFonts w:asciiTheme="minorHAnsi" w:hAnsiTheme="minorHAnsi" w:cstheme="minorHAnsi"/>
          <w:lang w:val="uk-UA"/>
        </w:rPr>
        <w:t>п</w:t>
      </w:r>
      <w:r w:rsidR="0068346A">
        <w:rPr>
          <w:rFonts w:asciiTheme="minorHAnsi" w:hAnsiTheme="minorHAnsi" w:cstheme="minorHAnsi"/>
          <w:lang w:val="uk-UA"/>
        </w:rPr>
        <w:t xml:space="preserve">рацювати з </w:t>
      </w:r>
      <w:r w:rsidR="00737D7A">
        <w:rPr>
          <w:rFonts w:asciiTheme="minorHAnsi" w:hAnsiTheme="minorHAnsi" w:cstheme="minorHAnsi"/>
          <w:lang w:val="uk-UA"/>
        </w:rPr>
        <w:t>мобільним населенням</w:t>
      </w:r>
      <w:r w:rsidR="0068346A">
        <w:rPr>
          <w:rFonts w:asciiTheme="minorHAnsi" w:hAnsiTheme="minorHAnsi" w:cstheme="minorHAnsi"/>
          <w:lang w:val="uk-UA"/>
        </w:rPr>
        <w:t>, у тому числі ВПО,</w:t>
      </w:r>
      <w:r w:rsidR="00935ABD" w:rsidRPr="0068346A">
        <w:rPr>
          <w:rFonts w:asciiTheme="minorHAnsi" w:hAnsiTheme="minorHAnsi" w:cstheme="minorHAnsi"/>
          <w:lang w:val="uk-UA"/>
        </w:rPr>
        <w:t xml:space="preserve"> </w:t>
      </w:r>
    </w:p>
    <w:p w14:paraId="1542533B" w14:textId="48F0504F" w:rsidR="00935ABD" w:rsidRPr="0068346A" w:rsidRDefault="00F658A8" w:rsidP="000C392F">
      <w:pPr>
        <w:pStyle w:val="ListParagraph"/>
        <w:numPr>
          <w:ilvl w:val="0"/>
          <w:numId w:val="28"/>
        </w:numPr>
        <w:spacing w:after="200" w:line="240" w:lineRule="auto"/>
        <w:rPr>
          <w:rFonts w:asciiTheme="minorHAnsi" w:hAnsiTheme="minorHAnsi" w:cstheme="minorHAnsi"/>
          <w:lang w:val="uk-UA"/>
        </w:rPr>
      </w:pPr>
      <w:r>
        <w:rPr>
          <w:rFonts w:asciiTheme="minorHAnsi" w:hAnsiTheme="minorHAnsi" w:cstheme="minorHAnsi"/>
          <w:lang w:val="uk-UA"/>
        </w:rPr>
        <w:t>п</w:t>
      </w:r>
      <w:r w:rsidR="0068346A">
        <w:rPr>
          <w:rFonts w:asciiTheme="minorHAnsi" w:hAnsiTheme="minorHAnsi" w:cstheme="minorHAnsi"/>
          <w:lang w:val="uk-UA"/>
        </w:rPr>
        <w:t xml:space="preserve">обудувати </w:t>
      </w:r>
      <w:r w:rsidR="00737D7A">
        <w:rPr>
          <w:rFonts w:asciiTheme="minorHAnsi" w:hAnsiTheme="minorHAnsi" w:cstheme="minorHAnsi"/>
          <w:lang w:val="uk-UA"/>
        </w:rPr>
        <w:t>систему сертифікації і бюджетної</w:t>
      </w:r>
      <w:r w:rsidR="0068346A">
        <w:rPr>
          <w:rFonts w:asciiTheme="minorHAnsi" w:hAnsiTheme="minorHAnsi" w:cstheme="minorHAnsi"/>
          <w:lang w:val="uk-UA"/>
        </w:rPr>
        <w:t xml:space="preserve"> лінії для інструкторів</w:t>
      </w:r>
      <w:r>
        <w:rPr>
          <w:rFonts w:asciiTheme="minorHAnsi" w:hAnsiTheme="minorHAnsi" w:cstheme="minorHAnsi"/>
          <w:lang w:val="uk-UA"/>
        </w:rPr>
        <w:t>, які працюють за принципом «рівний рівному»</w:t>
      </w:r>
      <w:r w:rsidR="0068346A">
        <w:rPr>
          <w:rFonts w:asciiTheme="minorHAnsi" w:hAnsiTheme="minorHAnsi" w:cstheme="minorHAnsi"/>
          <w:lang w:val="uk-UA"/>
        </w:rPr>
        <w:t xml:space="preserve"> </w:t>
      </w:r>
      <w:r w:rsidR="00935ABD" w:rsidRPr="0068346A">
        <w:rPr>
          <w:rFonts w:asciiTheme="minorHAnsi" w:hAnsiTheme="minorHAnsi" w:cstheme="minorHAnsi"/>
          <w:lang w:val="uk-UA"/>
        </w:rPr>
        <w:t xml:space="preserve">/ </w:t>
      </w:r>
      <w:r w:rsidR="0068346A">
        <w:rPr>
          <w:rFonts w:asciiTheme="minorHAnsi" w:hAnsiTheme="minorHAnsi" w:cstheme="minorHAnsi"/>
          <w:lang w:val="uk-UA"/>
        </w:rPr>
        <w:t>консультантів в рамках системи охорони здоров</w:t>
      </w:r>
      <w:r w:rsidR="00C6781D" w:rsidRPr="00D62A7D">
        <w:rPr>
          <w:rFonts w:asciiTheme="minorHAnsi" w:hAnsiTheme="minorHAnsi" w:cstheme="minorHAnsi"/>
          <w:szCs w:val="22"/>
          <w:lang w:val="uk-UA"/>
        </w:rPr>
        <w:t>’</w:t>
      </w:r>
      <w:r w:rsidR="0068346A">
        <w:rPr>
          <w:rFonts w:asciiTheme="minorHAnsi" w:hAnsiTheme="minorHAnsi" w:cstheme="minorHAnsi"/>
          <w:lang w:val="uk-UA"/>
        </w:rPr>
        <w:t>я</w:t>
      </w:r>
      <w:r w:rsidR="00935ABD" w:rsidRPr="0068346A">
        <w:rPr>
          <w:rFonts w:asciiTheme="minorHAnsi" w:hAnsiTheme="minorHAnsi" w:cstheme="minorHAnsi"/>
          <w:lang w:val="uk-UA"/>
        </w:rPr>
        <w:t xml:space="preserve">; </w:t>
      </w:r>
      <w:r w:rsidR="0068346A">
        <w:rPr>
          <w:rFonts w:asciiTheme="minorHAnsi" w:hAnsiTheme="minorHAnsi" w:cstheme="minorHAnsi"/>
          <w:lang w:val="uk-UA"/>
        </w:rPr>
        <w:t>і</w:t>
      </w:r>
    </w:p>
    <w:p w14:paraId="2C7FBEA6" w14:textId="7E39F13A" w:rsidR="00935ABD" w:rsidRPr="0068346A" w:rsidRDefault="00F658A8" w:rsidP="000C392F">
      <w:pPr>
        <w:pStyle w:val="ListParagraph"/>
        <w:numPr>
          <w:ilvl w:val="0"/>
          <w:numId w:val="28"/>
        </w:numPr>
        <w:spacing w:after="200" w:line="240" w:lineRule="auto"/>
        <w:rPr>
          <w:rFonts w:asciiTheme="minorHAnsi" w:hAnsiTheme="minorHAnsi" w:cstheme="minorHAnsi"/>
          <w:lang w:val="uk-UA"/>
        </w:rPr>
      </w:pPr>
      <w:r>
        <w:rPr>
          <w:rFonts w:asciiTheme="minorHAnsi" w:hAnsiTheme="minorHAnsi" w:cstheme="minorHAnsi"/>
          <w:lang w:val="uk-UA"/>
        </w:rPr>
        <w:t>з</w:t>
      </w:r>
      <w:r w:rsidR="0068346A">
        <w:rPr>
          <w:rFonts w:asciiTheme="minorHAnsi" w:hAnsiTheme="minorHAnsi" w:cstheme="minorHAnsi"/>
          <w:lang w:val="uk-UA"/>
        </w:rPr>
        <w:t xml:space="preserve">абезпечити впровадження ефективної системи соціального замовлення, так щоб можна було фінансувати НУО, які би </w:t>
      </w:r>
      <w:r w:rsidR="00737D7A">
        <w:rPr>
          <w:rFonts w:asciiTheme="minorHAnsi" w:hAnsiTheme="minorHAnsi" w:cstheme="minorHAnsi"/>
          <w:lang w:val="uk-UA"/>
        </w:rPr>
        <w:t>постачали медичним установам інструкторів</w:t>
      </w:r>
      <w:r>
        <w:rPr>
          <w:rFonts w:asciiTheme="minorHAnsi" w:hAnsiTheme="minorHAnsi" w:cstheme="minorHAnsi"/>
          <w:lang w:val="uk-UA"/>
        </w:rPr>
        <w:t>, що працюють за принципом «рівний рівному»</w:t>
      </w:r>
      <w:r w:rsidR="0068346A">
        <w:rPr>
          <w:rFonts w:asciiTheme="minorHAnsi" w:hAnsiTheme="minorHAnsi" w:cstheme="minorHAnsi"/>
          <w:lang w:val="uk-UA"/>
        </w:rPr>
        <w:t xml:space="preserve"> </w:t>
      </w:r>
      <w:r w:rsidR="00935ABD" w:rsidRPr="0068346A">
        <w:rPr>
          <w:rFonts w:asciiTheme="minorHAnsi" w:hAnsiTheme="minorHAnsi" w:cstheme="minorHAnsi"/>
          <w:lang w:val="uk-UA"/>
        </w:rPr>
        <w:t xml:space="preserve">/ </w:t>
      </w:r>
      <w:r w:rsidR="00737D7A">
        <w:rPr>
          <w:rFonts w:asciiTheme="minorHAnsi" w:hAnsiTheme="minorHAnsi" w:cstheme="minorHAnsi"/>
          <w:lang w:val="uk-UA"/>
        </w:rPr>
        <w:t>консультантів</w:t>
      </w:r>
      <w:r w:rsidR="00935ABD" w:rsidRPr="0068346A">
        <w:rPr>
          <w:rFonts w:asciiTheme="minorHAnsi" w:hAnsiTheme="minorHAnsi" w:cstheme="minorHAnsi"/>
          <w:lang w:val="uk-UA"/>
        </w:rPr>
        <w:t xml:space="preserve">. </w:t>
      </w:r>
    </w:p>
    <w:p w14:paraId="3BC1B355" w14:textId="1A5BB069" w:rsidR="00935ABD" w:rsidRPr="00337179" w:rsidRDefault="00337179" w:rsidP="004A1CBF">
      <w:pPr>
        <w:pStyle w:val="Heading2"/>
        <w:rPr>
          <w:rFonts w:asciiTheme="minorHAnsi" w:hAnsiTheme="minorHAnsi" w:cstheme="minorHAnsi"/>
          <w:b/>
          <w:lang w:val="uk-UA"/>
        </w:rPr>
      </w:pPr>
      <w:bookmarkStart w:id="44" w:name="_Toc513992722"/>
      <w:r>
        <w:rPr>
          <w:rFonts w:asciiTheme="minorHAnsi" w:hAnsiTheme="minorHAnsi" w:cstheme="minorHAnsi"/>
          <w:b/>
          <w:lang w:val="uk-UA"/>
        </w:rPr>
        <w:t>Подальші кроки</w:t>
      </w:r>
      <w:bookmarkEnd w:id="44"/>
    </w:p>
    <w:p w14:paraId="1109933B" w14:textId="515D3159" w:rsidR="00935ABD" w:rsidRPr="00902F6D" w:rsidRDefault="00902F6D" w:rsidP="00935ABD">
      <w:pPr>
        <w:pStyle w:val="NormalWeb"/>
        <w:rPr>
          <w:rFonts w:asciiTheme="minorHAnsi" w:hAnsiTheme="minorHAnsi" w:cstheme="minorHAnsi"/>
          <w:szCs w:val="22"/>
          <w:lang w:val="uk-UA"/>
        </w:rPr>
      </w:pPr>
      <w:r>
        <w:rPr>
          <w:rFonts w:asciiTheme="minorHAnsi" w:hAnsiTheme="minorHAnsi" w:cstheme="minorHAnsi"/>
          <w:szCs w:val="22"/>
          <w:lang w:val="uk-UA"/>
        </w:rPr>
        <w:t xml:space="preserve">Після проведення оцінки </w:t>
      </w:r>
      <w:r w:rsidR="003211B6">
        <w:rPr>
          <w:rFonts w:asciiTheme="minorHAnsi" w:hAnsiTheme="minorHAnsi" w:cstheme="minorHAnsi"/>
          <w:szCs w:val="22"/>
          <w:lang w:val="uk-UA"/>
        </w:rPr>
        <w:t>вихідної</w:t>
      </w:r>
      <w:r>
        <w:rPr>
          <w:rFonts w:asciiTheme="minorHAnsi" w:hAnsiTheme="minorHAnsi" w:cstheme="minorHAnsi"/>
          <w:szCs w:val="22"/>
          <w:lang w:val="uk-UA"/>
        </w:rPr>
        <w:t xml:space="preserve"> ситуації Глобальний фонд </w:t>
      </w:r>
      <w:r w:rsidR="00081FEF">
        <w:rPr>
          <w:rFonts w:asciiTheme="minorHAnsi" w:hAnsiTheme="minorHAnsi" w:cstheme="minorHAnsi"/>
          <w:szCs w:val="22"/>
          <w:lang w:val="uk-UA"/>
        </w:rPr>
        <w:t xml:space="preserve">проведе </w:t>
      </w:r>
      <w:r>
        <w:rPr>
          <w:rFonts w:asciiTheme="minorHAnsi" w:hAnsiTheme="minorHAnsi" w:cstheme="minorHAnsi"/>
          <w:szCs w:val="22"/>
          <w:lang w:val="uk-UA"/>
        </w:rPr>
        <w:t xml:space="preserve">нараду за участю багатьох зацікавлених сторін в Україні, в ході якої зацікавлені сторони національного рівня, технічні партнери та інші донори </w:t>
      </w:r>
      <w:r w:rsidR="00081FEF">
        <w:rPr>
          <w:rFonts w:asciiTheme="minorHAnsi" w:hAnsiTheme="minorHAnsi" w:cstheme="minorHAnsi"/>
          <w:szCs w:val="22"/>
          <w:lang w:val="uk-UA"/>
        </w:rPr>
        <w:t>розглянуть</w:t>
      </w:r>
      <w:r>
        <w:rPr>
          <w:rFonts w:asciiTheme="minorHAnsi" w:hAnsiTheme="minorHAnsi" w:cstheme="minorHAnsi"/>
          <w:szCs w:val="22"/>
          <w:lang w:val="uk-UA"/>
        </w:rPr>
        <w:t xml:space="preserve"> результати та розроблять п</w:t>
      </w:r>
      <w:r w:rsidRPr="00640DCB">
        <w:rPr>
          <w:rFonts w:asciiTheme="minorHAnsi" w:hAnsiTheme="minorHAnsi" w:cstheme="minorHAnsi"/>
          <w:szCs w:val="22"/>
          <w:lang w:val="uk-UA"/>
        </w:rPr>
        <w:t>’</w:t>
      </w:r>
      <w:r>
        <w:rPr>
          <w:rFonts w:asciiTheme="minorHAnsi" w:hAnsiTheme="minorHAnsi" w:cstheme="minorHAnsi"/>
          <w:szCs w:val="22"/>
          <w:lang w:val="uk-UA"/>
        </w:rPr>
        <w:t xml:space="preserve">ятирічний план фінансування </w:t>
      </w:r>
      <w:r w:rsidR="00081FEF">
        <w:rPr>
          <w:rFonts w:asciiTheme="minorHAnsi" w:hAnsiTheme="minorHAnsi" w:cstheme="minorHAnsi"/>
          <w:szCs w:val="22"/>
          <w:lang w:val="uk-UA"/>
        </w:rPr>
        <w:t>і</w:t>
      </w:r>
      <w:r>
        <w:rPr>
          <w:rFonts w:asciiTheme="minorHAnsi" w:hAnsiTheme="minorHAnsi" w:cstheme="minorHAnsi"/>
          <w:szCs w:val="22"/>
          <w:lang w:val="uk-UA"/>
        </w:rPr>
        <w:t xml:space="preserve"> реалізації комплексних програм з метою усунення пов</w:t>
      </w:r>
      <w:r w:rsidRPr="00640DCB">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640DCB">
        <w:rPr>
          <w:rFonts w:asciiTheme="minorHAnsi" w:hAnsiTheme="minorHAnsi" w:cstheme="minorHAnsi"/>
          <w:szCs w:val="22"/>
          <w:lang w:val="uk-UA"/>
        </w:rPr>
        <w:t>’</w:t>
      </w:r>
      <w:r w:rsidR="00081FEF">
        <w:rPr>
          <w:rFonts w:asciiTheme="minorHAnsi" w:hAnsiTheme="minorHAnsi" w:cstheme="minorHAnsi"/>
          <w:szCs w:val="22"/>
          <w:lang w:val="uk-UA"/>
        </w:rPr>
        <w:t xml:space="preserve">єрів на шляху до послуг. </w:t>
      </w:r>
      <w:r w:rsidR="004E39A0">
        <w:rPr>
          <w:rFonts w:asciiTheme="minorHAnsi" w:hAnsiTheme="minorHAnsi" w:cstheme="minorHAnsi"/>
          <w:szCs w:val="22"/>
          <w:lang w:val="uk-UA"/>
        </w:rPr>
        <w:t>Її дані</w:t>
      </w:r>
      <w:r>
        <w:rPr>
          <w:rFonts w:asciiTheme="minorHAnsi" w:hAnsiTheme="minorHAnsi" w:cstheme="minorHAnsi"/>
          <w:szCs w:val="22"/>
          <w:lang w:val="uk-UA"/>
        </w:rPr>
        <w:t xml:space="preserve"> будуть також використовуватися</w:t>
      </w:r>
      <w:r w:rsidR="00081FEF">
        <w:rPr>
          <w:rFonts w:asciiTheme="minorHAnsi" w:hAnsiTheme="minorHAnsi" w:cstheme="minorHAnsi"/>
          <w:szCs w:val="22"/>
          <w:lang w:val="uk-UA"/>
        </w:rPr>
        <w:t xml:space="preserve"> для заявки України</w:t>
      </w:r>
      <w:r>
        <w:rPr>
          <w:rFonts w:asciiTheme="minorHAnsi" w:hAnsiTheme="minorHAnsi" w:cstheme="minorHAnsi"/>
          <w:szCs w:val="22"/>
          <w:lang w:val="uk-UA"/>
        </w:rPr>
        <w:t xml:space="preserve"> на зустрічне фінансування, оформлення та реалізації гранту</w:t>
      </w:r>
      <w:r w:rsidRPr="00BF5C41">
        <w:rPr>
          <w:rFonts w:asciiTheme="minorHAnsi" w:hAnsiTheme="minorHAnsi" w:cstheme="minorHAnsi"/>
          <w:szCs w:val="22"/>
          <w:lang w:val="uk-UA"/>
        </w:rPr>
        <w:t xml:space="preserve">.  </w:t>
      </w:r>
      <w:r>
        <w:rPr>
          <w:rFonts w:asciiTheme="minorHAnsi" w:hAnsiTheme="minorHAnsi" w:cstheme="minorHAnsi"/>
          <w:szCs w:val="22"/>
          <w:lang w:val="uk-UA"/>
        </w:rPr>
        <w:t xml:space="preserve">Нарешті, </w:t>
      </w:r>
      <w:r w:rsidR="004E39A0">
        <w:rPr>
          <w:rFonts w:asciiTheme="minorHAnsi" w:hAnsiTheme="minorHAnsi" w:cstheme="minorHAnsi"/>
          <w:szCs w:val="22"/>
          <w:lang w:val="uk-UA"/>
        </w:rPr>
        <w:t>вони будуть служити відправною точкою</w:t>
      </w:r>
      <w:r>
        <w:rPr>
          <w:rFonts w:asciiTheme="minorHAnsi" w:hAnsiTheme="minorHAnsi" w:cstheme="minorHAnsi"/>
          <w:szCs w:val="22"/>
          <w:lang w:val="uk-UA"/>
        </w:rPr>
        <w:t xml:space="preserve"> для подальших оглядів, які </w:t>
      </w:r>
      <w:r w:rsidR="00081FEF">
        <w:rPr>
          <w:rFonts w:asciiTheme="minorHAnsi" w:hAnsiTheme="minorHAnsi" w:cstheme="minorHAnsi"/>
          <w:szCs w:val="22"/>
          <w:lang w:val="uk-UA"/>
        </w:rPr>
        <w:t xml:space="preserve">планується </w:t>
      </w:r>
      <w:r w:rsidR="004E39A0">
        <w:rPr>
          <w:rFonts w:asciiTheme="minorHAnsi" w:hAnsiTheme="minorHAnsi" w:cstheme="minorHAnsi"/>
          <w:szCs w:val="22"/>
          <w:lang w:val="uk-UA"/>
        </w:rPr>
        <w:t>зробити</w:t>
      </w:r>
      <w:r>
        <w:rPr>
          <w:rFonts w:asciiTheme="minorHAnsi" w:hAnsiTheme="minorHAnsi" w:cstheme="minorHAnsi"/>
          <w:szCs w:val="22"/>
          <w:lang w:val="uk-UA"/>
        </w:rPr>
        <w:t xml:space="preserve"> у середньостроковій перспективі та на заключному етапі протягом період</w:t>
      </w:r>
      <w:r w:rsidR="00081FEF">
        <w:rPr>
          <w:rFonts w:asciiTheme="minorHAnsi" w:hAnsiTheme="minorHAnsi" w:cstheme="minorHAnsi"/>
          <w:szCs w:val="22"/>
          <w:lang w:val="uk-UA"/>
        </w:rPr>
        <w:t>у</w:t>
      </w:r>
      <w:r>
        <w:rPr>
          <w:rFonts w:asciiTheme="minorHAnsi" w:hAnsiTheme="minorHAnsi" w:cstheme="minorHAnsi"/>
          <w:szCs w:val="22"/>
          <w:lang w:val="uk-UA"/>
        </w:rPr>
        <w:t xml:space="preserve"> реалізації стратегії Глобального фонду з метою оцінки впливу розширених програм на скорочення пов</w:t>
      </w:r>
      <w:r w:rsidRPr="00BF5C41">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BF5C41">
        <w:rPr>
          <w:rFonts w:asciiTheme="minorHAnsi" w:hAnsiTheme="minorHAnsi" w:cstheme="minorHAnsi"/>
          <w:szCs w:val="22"/>
          <w:lang w:val="uk-UA"/>
        </w:rPr>
        <w:t>’</w:t>
      </w:r>
      <w:r>
        <w:rPr>
          <w:rFonts w:asciiTheme="minorHAnsi" w:hAnsiTheme="minorHAnsi" w:cstheme="minorHAnsi"/>
          <w:szCs w:val="22"/>
          <w:lang w:val="uk-UA"/>
        </w:rPr>
        <w:t>єрів на шляху до послуг</w:t>
      </w:r>
      <w:r w:rsidR="002C63AF" w:rsidRPr="00081FEF">
        <w:rPr>
          <w:rFonts w:asciiTheme="minorHAnsi" w:hAnsiTheme="minorHAnsi" w:cstheme="minorHAnsi"/>
          <w:szCs w:val="22"/>
          <w:lang w:val="uk-UA"/>
        </w:rPr>
        <w:t>.</w:t>
      </w:r>
    </w:p>
    <w:p w14:paraId="3761FF9F" w14:textId="77777777" w:rsidR="00935ABD" w:rsidRPr="00081FEF" w:rsidRDefault="00935ABD" w:rsidP="00935ABD">
      <w:pPr>
        <w:pStyle w:val="NormalWeb"/>
        <w:rPr>
          <w:rFonts w:asciiTheme="minorHAnsi" w:hAnsiTheme="minorHAnsi" w:cstheme="majorHAnsi"/>
          <w:szCs w:val="22"/>
          <w:lang w:val="uk-UA"/>
        </w:rPr>
      </w:pPr>
    </w:p>
    <w:p w14:paraId="459851A6" w14:textId="77777777" w:rsidR="00935ABD" w:rsidRPr="00081FEF" w:rsidRDefault="00935ABD" w:rsidP="00935ABD">
      <w:pPr>
        <w:pStyle w:val="NormalWeb"/>
        <w:rPr>
          <w:rFonts w:asciiTheme="minorHAnsi" w:hAnsiTheme="minorHAnsi" w:cstheme="majorHAnsi"/>
          <w:szCs w:val="22"/>
          <w:lang w:val="uk-UA"/>
        </w:rPr>
        <w:sectPr w:rsidR="00935ABD" w:rsidRPr="00081FEF" w:rsidSect="00B07B2E">
          <w:headerReference w:type="even" r:id="rId8"/>
          <w:headerReference w:type="default" r:id="rId9"/>
          <w:footerReference w:type="default" r:id="rId10"/>
          <w:pgSz w:w="12240" w:h="15840"/>
          <w:pgMar w:top="1440" w:right="1440" w:bottom="1440" w:left="1440" w:header="720" w:footer="295" w:gutter="0"/>
          <w:cols w:space="720"/>
          <w:docGrid w:linePitch="360"/>
        </w:sectPr>
      </w:pPr>
    </w:p>
    <w:p w14:paraId="0E6806F9" w14:textId="77777777" w:rsidR="004A1CBF" w:rsidRPr="00081FEF" w:rsidRDefault="004A1CBF">
      <w:pPr>
        <w:rPr>
          <w:rFonts w:asciiTheme="minorHAnsi" w:eastAsiaTheme="majorEastAsia" w:hAnsiTheme="minorHAnsi" w:cstheme="majorBidi"/>
          <w:color w:val="2E74B5" w:themeColor="accent1" w:themeShade="BF"/>
          <w:sz w:val="32"/>
          <w:szCs w:val="32"/>
          <w:lang w:val="uk-UA"/>
        </w:rPr>
      </w:pPr>
      <w:bookmarkStart w:id="45" w:name="_gjdgxs" w:colFirst="0" w:colLast="0"/>
      <w:bookmarkEnd w:id="45"/>
      <w:r w:rsidRPr="00081FEF">
        <w:rPr>
          <w:rFonts w:asciiTheme="minorHAnsi" w:hAnsiTheme="minorHAnsi"/>
          <w:lang w:val="uk-UA"/>
        </w:rPr>
        <w:br w:type="page"/>
      </w:r>
    </w:p>
    <w:p w14:paraId="3E9D39B1" w14:textId="0FEBED49" w:rsidR="00A83779" w:rsidRPr="000551A4" w:rsidRDefault="007433C1" w:rsidP="00A47B2C">
      <w:pPr>
        <w:pStyle w:val="Heading1"/>
        <w:numPr>
          <w:ilvl w:val="0"/>
          <w:numId w:val="1"/>
        </w:numPr>
        <w:rPr>
          <w:rFonts w:asciiTheme="minorHAnsi" w:hAnsiTheme="minorHAnsi" w:cstheme="minorHAnsi"/>
          <w:b/>
          <w:color w:val="auto"/>
          <w:sz w:val="22"/>
          <w:szCs w:val="22"/>
          <w:lang w:val="en-US"/>
        </w:rPr>
      </w:pPr>
      <w:bookmarkStart w:id="46" w:name="_Toc513992723"/>
      <w:r>
        <w:rPr>
          <w:rFonts w:asciiTheme="minorHAnsi" w:hAnsiTheme="minorHAnsi" w:cstheme="minorHAnsi"/>
          <w:b/>
          <w:color w:val="auto"/>
          <w:lang w:val="uk-UA"/>
        </w:rPr>
        <w:lastRenderedPageBreak/>
        <w:t>Вступ</w:t>
      </w:r>
      <w:bookmarkEnd w:id="46"/>
    </w:p>
    <w:p w14:paraId="11105B51" w14:textId="43C1F0B0" w:rsidR="00A83779" w:rsidRPr="00FD2B5E" w:rsidRDefault="007433C1" w:rsidP="00A47B2C">
      <w:pPr>
        <w:pStyle w:val="Heading2"/>
        <w:numPr>
          <w:ilvl w:val="1"/>
          <w:numId w:val="1"/>
        </w:numPr>
        <w:spacing w:after="240"/>
        <w:ind w:left="1062" w:hanging="522"/>
        <w:contextualSpacing/>
        <w:rPr>
          <w:rFonts w:asciiTheme="minorHAnsi" w:hAnsiTheme="minorHAnsi" w:cstheme="minorHAnsi"/>
          <w:b/>
          <w:i/>
          <w:sz w:val="22"/>
          <w:szCs w:val="22"/>
        </w:rPr>
      </w:pPr>
      <w:bookmarkStart w:id="47" w:name="_Toc513992724"/>
      <w:r>
        <w:rPr>
          <w:rFonts w:asciiTheme="minorHAnsi" w:hAnsiTheme="minorHAnsi" w:cstheme="minorHAnsi"/>
          <w:b/>
          <w:lang w:val="uk-UA"/>
        </w:rPr>
        <w:t xml:space="preserve">Огляд ініціативи Глобального фонду з проведення </w:t>
      </w:r>
      <w:r w:rsidR="00575976">
        <w:rPr>
          <w:rFonts w:asciiTheme="minorHAnsi" w:hAnsiTheme="minorHAnsi" w:cstheme="minorHAnsi"/>
          <w:b/>
          <w:lang w:val="uk-UA"/>
        </w:rPr>
        <w:t>оцінки вихідної ситуації</w:t>
      </w:r>
      <w:bookmarkEnd w:id="47"/>
      <w:r w:rsidR="006509A6" w:rsidRPr="00FD2B5E">
        <w:rPr>
          <w:rFonts w:asciiTheme="minorHAnsi" w:hAnsiTheme="minorHAnsi" w:cstheme="minorHAnsi"/>
          <w:b/>
        </w:rPr>
        <w:t xml:space="preserve"> </w:t>
      </w:r>
    </w:p>
    <w:p w14:paraId="2A480247" w14:textId="77777777" w:rsidR="005B08CE" w:rsidRDefault="00E87ABF" w:rsidP="005B08CE">
      <w:pPr>
        <w:pStyle w:val="NormalWeb"/>
        <w:spacing w:before="0" w:beforeAutospacing="0" w:after="120" w:afterAutospacing="0"/>
        <w:rPr>
          <w:rFonts w:asciiTheme="minorHAnsi" w:hAnsiTheme="minorHAnsi" w:cstheme="minorHAnsi"/>
          <w:szCs w:val="22"/>
          <w:lang w:val="uk-UA"/>
        </w:rPr>
      </w:pPr>
      <w:r>
        <w:rPr>
          <w:rFonts w:asciiTheme="minorHAnsi" w:hAnsiTheme="minorHAnsi" w:cstheme="minorHAnsi"/>
          <w:szCs w:val="22"/>
          <w:lang w:val="uk-UA"/>
        </w:rPr>
        <w:t>З моменту прийняття стратегії</w:t>
      </w:r>
      <w:r w:rsidRPr="00D62A7D">
        <w:rPr>
          <w:rFonts w:asciiTheme="minorHAnsi" w:hAnsiTheme="minorHAnsi" w:cstheme="minorHAnsi"/>
          <w:i/>
          <w:iCs/>
          <w:szCs w:val="22"/>
          <w:lang w:val="uk-UA"/>
        </w:rPr>
        <w:t xml:space="preserve"> </w:t>
      </w:r>
      <w:r>
        <w:rPr>
          <w:rFonts w:asciiTheme="minorHAnsi" w:hAnsiTheme="minorHAnsi" w:cstheme="minorHAnsi"/>
          <w:i/>
          <w:iCs/>
          <w:szCs w:val="22"/>
          <w:lang w:val="uk-UA"/>
        </w:rPr>
        <w:t xml:space="preserve">«Інвестиції з метою повного усунення епідемій» </w:t>
      </w:r>
      <w:r w:rsidRPr="00712938">
        <w:rPr>
          <w:rFonts w:asciiTheme="minorHAnsi" w:hAnsiTheme="minorHAnsi" w:cstheme="minorHAnsi"/>
          <w:iCs/>
          <w:szCs w:val="22"/>
          <w:lang w:val="uk-UA"/>
        </w:rPr>
        <w:t xml:space="preserve">на </w:t>
      </w:r>
      <w:r w:rsidRPr="00712938">
        <w:rPr>
          <w:rFonts w:asciiTheme="minorHAnsi" w:hAnsiTheme="minorHAnsi" w:cstheme="minorHAnsi"/>
          <w:szCs w:val="22"/>
          <w:lang w:val="uk-UA"/>
        </w:rPr>
        <w:t>2017-2022 роки</w:t>
      </w:r>
      <w:r w:rsidRPr="00D62A7D">
        <w:rPr>
          <w:rFonts w:asciiTheme="minorHAnsi" w:hAnsiTheme="minorHAnsi" w:cstheme="minorHAnsi"/>
          <w:szCs w:val="22"/>
          <w:lang w:val="uk-UA"/>
        </w:rPr>
        <w:t xml:space="preserve"> </w:t>
      </w:r>
      <w:r>
        <w:rPr>
          <w:rFonts w:asciiTheme="minorHAnsi" w:hAnsiTheme="minorHAnsi" w:cstheme="minorHAnsi"/>
          <w:szCs w:val="22"/>
          <w:lang w:val="uk-UA"/>
        </w:rPr>
        <w:t>Глобальний фонд разом із зацікавленими сторонами країни, технічними партнерами та іншими донорами</w:t>
      </w:r>
      <w:r w:rsidRPr="00D62A7D">
        <w:rPr>
          <w:rFonts w:asciiTheme="minorHAnsi" w:hAnsiTheme="minorHAnsi" w:cstheme="minorHAnsi"/>
          <w:szCs w:val="22"/>
          <w:lang w:val="uk-UA"/>
        </w:rPr>
        <w:t xml:space="preserve"> </w:t>
      </w:r>
      <w:r>
        <w:rPr>
          <w:rFonts w:asciiTheme="minorHAnsi" w:hAnsiTheme="minorHAnsi" w:cstheme="minorHAnsi"/>
          <w:szCs w:val="22"/>
          <w:lang w:val="uk-UA"/>
        </w:rPr>
        <w:t>докладає великих зусиль для збільшення інвестицій у програми з усунення пов</w:t>
      </w:r>
      <w:r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D62A7D">
        <w:rPr>
          <w:rFonts w:asciiTheme="minorHAnsi" w:hAnsiTheme="minorHAnsi" w:cstheme="minorHAnsi"/>
          <w:szCs w:val="22"/>
          <w:lang w:val="uk-UA"/>
        </w:rPr>
        <w:t>’</w:t>
      </w:r>
      <w:r>
        <w:rPr>
          <w:rFonts w:asciiTheme="minorHAnsi" w:hAnsiTheme="minorHAnsi" w:cstheme="minorHAnsi"/>
          <w:szCs w:val="22"/>
          <w:lang w:val="uk-UA"/>
        </w:rPr>
        <w:t>єрів у відповідях країн на ВІЛ-інфекцію, ТБ і малярію</w:t>
      </w:r>
      <w:r w:rsidR="002B5D20">
        <w:rPr>
          <w:rFonts w:asciiTheme="minorHAnsi" w:hAnsiTheme="minorHAnsi" w:cstheme="minorHAnsi"/>
          <w:szCs w:val="22"/>
          <w:lang w:val="uk-UA"/>
        </w:rPr>
        <w:t xml:space="preserve">. </w:t>
      </w:r>
      <w:r w:rsidR="002B5D20">
        <w:rPr>
          <w:rFonts w:asciiTheme="minorHAnsi" w:eastAsia="Calibri" w:hAnsiTheme="minorHAnsi" w:cs="Calibri"/>
          <w:szCs w:val="22"/>
          <w:lang w:val="uk-UA"/>
        </w:rPr>
        <w:t xml:space="preserve">Ці зусилля </w:t>
      </w:r>
      <w:r w:rsidR="00A565C6">
        <w:rPr>
          <w:rFonts w:asciiTheme="minorHAnsi" w:eastAsia="Calibri" w:hAnsiTheme="minorHAnsi" w:cs="Calibri"/>
          <w:szCs w:val="22"/>
          <w:lang w:val="uk-UA"/>
        </w:rPr>
        <w:t>продиктовані Стратегічною ціллю</w:t>
      </w:r>
      <w:r w:rsidR="002B5D20">
        <w:rPr>
          <w:rFonts w:asciiTheme="minorHAnsi" w:eastAsia="Calibri" w:hAnsiTheme="minorHAnsi" w:cs="Calibri"/>
          <w:szCs w:val="22"/>
          <w:lang w:val="uk-UA"/>
        </w:rPr>
        <w:t xml:space="preserve"> 3, яка зобов</w:t>
      </w:r>
      <w:r w:rsidR="00C6781D" w:rsidRPr="00D62A7D">
        <w:rPr>
          <w:rFonts w:asciiTheme="minorHAnsi" w:hAnsiTheme="minorHAnsi" w:cstheme="minorHAnsi"/>
          <w:szCs w:val="22"/>
          <w:lang w:val="uk-UA"/>
        </w:rPr>
        <w:t>’</w:t>
      </w:r>
      <w:r w:rsidR="002B5D20">
        <w:rPr>
          <w:rFonts w:asciiTheme="minorHAnsi" w:eastAsia="Calibri" w:hAnsiTheme="minorHAnsi" w:cs="Calibri"/>
          <w:szCs w:val="22"/>
          <w:lang w:val="uk-UA"/>
        </w:rPr>
        <w:t xml:space="preserve">язує Глобальний фонд </w:t>
      </w:r>
      <w:r w:rsidR="002B5D20" w:rsidRPr="002B5D20">
        <w:rPr>
          <w:rFonts w:asciiTheme="minorHAnsi" w:eastAsia="Calibri" w:hAnsiTheme="minorHAnsi" w:cs="Calibri"/>
          <w:i/>
          <w:szCs w:val="22"/>
          <w:lang w:val="uk-UA"/>
        </w:rPr>
        <w:t>«</w:t>
      </w:r>
      <w:r w:rsidR="005B204A">
        <w:rPr>
          <w:rFonts w:asciiTheme="minorHAnsi" w:eastAsia="Calibri" w:hAnsiTheme="minorHAnsi" w:cs="Calibri"/>
          <w:i/>
          <w:szCs w:val="22"/>
          <w:lang w:val="uk-UA"/>
        </w:rPr>
        <w:t>в</w:t>
      </w:r>
      <w:r w:rsidR="002B5D20">
        <w:rPr>
          <w:rFonts w:asciiTheme="minorHAnsi" w:eastAsia="Calibri" w:hAnsiTheme="minorHAnsi" w:cs="Calibri"/>
          <w:i/>
          <w:szCs w:val="22"/>
          <w:lang w:val="uk-UA"/>
        </w:rPr>
        <w:t>проваджувати та розширяти програми, спрямовані на усунення пов</w:t>
      </w:r>
      <w:r w:rsidR="00C6781D" w:rsidRPr="00D62A7D">
        <w:rPr>
          <w:rFonts w:asciiTheme="minorHAnsi" w:hAnsiTheme="minorHAnsi" w:cstheme="minorHAnsi"/>
          <w:szCs w:val="22"/>
          <w:lang w:val="uk-UA"/>
        </w:rPr>
        <w:t>’</w:t>
      </w:r>
      <w:r w:rsidR="002B5D20">
        <w:rPr>
          <w:rFonts w:asciiTheme="minorHAnsi" w:eastAsia="Calibri" w:hAnsiTheme="minorHAnsi" w:cs="Calibri"/>
          <w:i/>
          <w:szCs w:val="22"/>
          <w:lang w:val="uk-UA"/>
        </w:rPr>
        <w:t>язаних із порушенням прав людини бар</w:t>
      </w:r>
      <w:r w:rsidR="00C6781D" w:rsidRPr="00D62A7D">
        <w:rPr>
          <w:rFonts w:asciiTheme="minorHAnsi" w:hAnsiTheme="minorHAnsi" w:cstheme="minorHAnsi"/>
          <w:szCs w:val="22"/>
          <w:lang w:val="uk-UA"/>
        </w:rPr>
        <w:t>’</w:t>
      </w:r>
      <w:r w:rsidR="002B5D20">
        <w:rPr>
          <w:rFonts w:asciiTheme="minorHAnsi" w:eastAsia="Calibri" w:hAnsiTheme="minorHAnsi" w:cs="Calibri"/>
          <w:i/>
          <w:szCs w:val="22"/>
          <w:lang w:val="uk-UA"/>
        </w:rPr>
        <w:t>єрів на шляху до послуг щодо ВІЛ, ТБ і малярії»</w:t>
      </w:r>
      <w:r w:rsidR="002B5D20" w:rsidRPr="002B5D20">
        <w:rPr>
          <w:rFonts w:asciiTheme="minorHAnsi" w:eastAsia="Calibri" w:hAnsiTheme="minorHAnsi" w:cs="Calibri"/>
          <w:i/>
          <w:szCs w:val="22"/>
          <w:lang w:val="uk-UA"/>
        </w:rPr>
        <w:t xml:space="preserve"> </w:t>
      </w:r>
      <w:r w:rsidR="002B5D20">
        <w:rPr>
          <w:rFonts w:asciiTheme="minorHAnsi" w:eastAsia="Calibri" w:hAnsiTheme="minorHAnsi" w:cs="Calibri"/>
          <w:i/>
          <w:szCs w:val="22"/>
          <w:lang w:val="uk-UA"/>
        </w:rPr>
        <w:t>і «розширяти програми з підтримки жінок і дівчат, у тому числі програми із забезпечення сексуального і репродуктивного здоров</w:t>
      </w:r>
      <w:r w:rsidR="00C6781D" w:rsidRPr="00D62A7D">
        <w:rPr>
          <w:rFonts w:asciiTheme="minorHAnsi" w:hAnsiTheme="minorHAnsi" w:cstheme="minorHAnsi"/>
          <w:szCs w:val="22"/>
          <w:lang w:val="uk-UA"/>
        </w:rPr>
        <w:t>’</w:t>
      </w:r>
      <w:r w:rsidR="002B5D20">
        <w:rPr>
          <w:rFonts w:asciiTheme="minorHAnsi" w:eastAsia="Calibri" w:hAnsiTheme="minorHAnsi" w:cs="Calibri"/>
          <w:i/>
          <w:szCs w:val="22"/>
          <w:lang w:val="uk-UA"/>
        </w:rPr>
        <w:t>я, прав та інвестування у зменшення несправедливості у сфері охорони здоров</w:t>
      </w:r>
      <w:r w:rsidR="00C6781D" w:rsidRPr="00D62A7D">
        <w:rPr>
          <w:rFonts w:asciiTheme="minorHAnsi" w:hAnsiTheme="minorHAnsi" w:cstheme="minorHAnsi"/>
          <w:szCs w:val="22"/>
          <w:lang w:val="uk-UA"/>
        </w:rPr>
        <w:t>’</w:t>
      </w:r>
      <w:r w:rsidR="002B5D20">
        <w:rPr>
          <w:rFonts w:asciiTheme="minorHAnsi" w:eastAsia="Calibri" w:hAnsiTheme="minorHAnsi" w:cs="Calibri"/>
          <w:i/>
          <w:szCs w:val="22"/>
          <w:lang w:val="uk-UA"/>
        </w:rPr>
        <w:t>я, включаючи гендерні диспропорції»</w:t>
      </w:r>
      <w:r w:rsidR="002B5D20" w:rsidRPr="002B5D20">
        <w:rPr>
          <w:rFonts w:asciiTheme="minorHAnsi" w:eastAsia="Calibri" w:hAnsiTheme="minorHAnsi" w:cs="Calibri"/>
          <w:szCs w:val="22"/>
          <w:lang w:val="uk-UA"/>
        </w:rPr>
        <w:t>.</w:t>
      </w:r>
      <w:r w:rsidR="002B5D20" w:rsidRPr="000551A4">
        <w:rPr>
          <w:rFonts w:asciiTheme="minorHAnsi" w:eastAsia="Calibri" w:hAnsiTheme="minorHAnsi" w:cs="Calibri"/>
          <w:szCs w:val="22"/>
          <w:vertAlign w:val="superscript"/>
          <w:lang w:val="en-US"/>
        </w:rPr>
        <w:footnoteReference w:id="11"/>
      </w:r>
      <w:r w:rsidR="002B5D20" w:rsidRPr="002B5D20">
        <w:rPr>
          <w:rFonts w:asciiTheme="minorHAnsi" w:eastAsia="Calibri" w:hAnsiTheme="minorHAnsi" w:cs="Calibri"/>
          <w:szCs w:val="22"/>
          <w:lang w:val="uk-UA"/>
        </w:rPr>
        <w:t xml:space="preserve">  </w:t>
      </w:r>
    </w:p>
    <w:p w14:paraId="1AB31810" w14:textId="6BB80D2A" w:rsidR="00A83779" w:rsidRPr="00870F6D" w:rsidRDefault="002B5D20" w:rsidP="00870F6D">
      <w:pPr>
        <w:pStyle w:val="NormalWeb"/>
        <w:spacing w:before="0" w:beforeAutospacing="0" w:after="0" w:afterAutospacing="0"/>
        <w:rPr>
          <w:rFonts w:asciiTheme="minorHAnsi" w:hAnsiTheme="minorHAnsi" w:cstheme="minorHAnsi"/>
          <w:szCs w:val="22"/>
          <w:lang w:val="uk-UA"/>
        </w:rPr>
      </w:pPr>
      <w:r>
        <w:rPr>
          <w:rFonts w:asciiTheme="minorHAnsi" w:hAnsiTheme="minorHAnsi" w:cstheme="minorHAnsi"/>
          <w:szCs w:val="22"/>
          <w:lang w:val="uk-UA"/>
        </w:rPr>
        <w:t>Глобальний фонд визнав, що програми з усунення пов</w:t>
      </w:r>
      <w:r w:rsidR="00C6781D"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00C6781D" w:rsidRPr="00D62A7D">
        <w:rPr>
          <w:rFonts w:asciiTheme="minorHAnsi" w:hAnsiTheme="minorHAnsi" w:cstheme="minorHAnsi"/>
          <w:szCs w:val="22"/>
          <w:lang w:val="uk-UA"/>
        </w:rPr>
        <w:t>’</w:t>
      </w:r>
      <w:r>
        <w:rPr>
          <w:rFonts w:asciiTheme="minorHAnsi" w:hAnsiTheme="minorHAnsi" w:cstheme="minorHAnsi"/>
          <w:szCs w:val="22"/>
          <w:lang w:val="uk-UA"/>
        </w:rPr>
        <w:t xml:space="preserve">єрів  є </w:t>
      </w:r>
      <w:r w:rsidRPr="00D62A7D">
        <w:rPr>
          <w:rFonts w:asciiTheme="minorHAnsi" w:hAnsiTheme="minorHAnsi" w:cstheme="minorHAnsi"/>
          <w:szCs w:val="22"/>
          <w:lang w:val="uk-UA"/>
        </w:rPr>
        <w:t xml:space="preserve"> </w:t>
      </w:r>
      <w:r>
        <w:rPr>
          <w:rFonts w:asciiTheme="minorHAnsi" w:hAnsiTheme="minorHAnsi" w:cstheme="minorHAnsi"/>
          <w:szCs w:val="22"/>
          <w:lang w:val="uk-UA"/>
        </w:rPr>
        <w:t xml:space="preserve">важливим </w:t>
      </w:r>
      <w:r w:rsidR="005B08CE">
        <w:rPr>
          <w:rFonts w:asciiTheme="minorHAnsi" w:hAnsiTheme="minorHAnsi" w:cstheme="minorHAnsi"/>
          <w:szCs w:val="22"/>
          <w:lang w:val="uk-UA"/>
        </w:rPr>
        <w:t>механізмом</w:t>
      </w:r>
      <w:r>
        <w:rPr>
          <w:rFonts w:asciiTheme="minorHAnsi" w:hAnsiTheme="minorHAnsi" w:cstheme="minorHAnsi"/>
          <w:szCs w:val="22"/>
          <w:lang w:val="uk-UA"/>
        </w:rPr>
        <w:t xml:space="preserve"> підвищення ефективності грантів Глобального фонду, оскільки допомагають охопити медичними послугами тих, хто найбільше страждає від </w:t>
      </w:r>
      <w:r w:rsidR="00870F6D">
        <w:rPr>
          <w:rFonts w:asciiTheme="minorHAnsi" w:hAnsiTheme="minorHAnsi" w:cstheme="minorHAnsi"/>
          <w:szCs w:val="22"/>
          <w:lang w:val="uk-UA"/>
        </w:rPr>
        <w:t xml:space="preserve">ВІЛ, ТБ і малярії. Вони є </w:t>
      </w:r>
      <w:r w:rsidR="00E87ABF">
        <w:rPr>
          <w:rFonts w:asciiTheme="minorHAnsi" w:hAnsiTheme="minorHAnsi" w:cstheme="minorHAnsi"/>
          <w:szCs w:val="22"/>
          <w:lang w:val="uk-UA"/>
        </w:rPr>
        <w:t xml:space="preserve">справді </w:t>
      </w:r>
      <w:r w:rsidR="005B08CE">
        <w:rPr>
          <w:rFonts w:asciiTheme="minorHAnsi" w:hAnsiTheme="minorHAnsi" w:cstheme="minorHAnsi"/>
          <w:szCs w:val="22"/>
          <w:lang w:val="uk-UA"/>
        </w:rPr>
        <w:t>«критично важливими</w:t>
      </w:r>
      <w:r w:rsidR="00870F6D">
        <w:rPr>
          <w:rFonts w:asciiTheme="minorHAnsi" w:hAnsiTheme="minorHAnsi" w:cstheme="minorHAnsi"/>
          <w:szCs w:val="22"/>
          <w:lang w:val="uk-UA"/>
        </w:rPr>
        <w:t xml:space="preserve"> факторами»</w:t>
      </w:r>
      <w:r w:rsidR="006509A6" w:rsidRPr="00870F6D">
        <w:rPr>
          <w:rFonts w:asciiTheme="minorHAnsi" w:eastAsia="Calibri" w:hAnsiTheme="minorHAnsi" w:cs="Calibri"/>
          <w:szCs w:val="22"/>
          <w:lang w:val="uk-UA"/>
        </w:rPr>
        <w:t>.</w:t>
      </w:r>
      <w:r w:rsidR="006509A6" w:rsidRPr="000551A4">
        <w:rPr>
          <w:rFonts w:asciiTheme="minorHAnsi" w:eastAsia="Calibri" w:hAnsiTheme="minorHAnsi" w:cs="Calibri"/>
          <w:szCs w:val="22"/>
          <w:vertAlign w:val="superscript"/>
          <w:lang w:val="en-US"/>
        </w:rPr>
        <w:footnoteReference w:id="12"/>
      </w:r>
      <w:r w:rsidR="006509A6" w:rsidRPr="00870F6D">
        <w:rPr>
          <w:rFonts w:asciiTheme="minorHAnsi" w:eastAsia="Calibri" w:hAnsiTheme="minorHAnsi" w:cs="Calibri"/>
          <w:szCs w:val="22"/>
          <w:lang w:val="uk-UA"/>
        </w:rPr>
        <w:t xml:space="preserve"> </w:t>
      </w:r>
      <w:r w:rsidR="00870F6D">
        <w:rPr>
          <w:rFonts w:asciiTheme="minorHAnsi" w:eastAsia="Calibri" w:hAnsiTheme="minorHAnsi" w:cs="Calibri"/>
          <w:szCs w:val="22"/>
          <w:lang w:val="uk-UA"/>
        </w:rPr>
        <w:t xml:space="preserve">Глобальний фонд тісно співпрацює з країнами, ЮНЕЙДС, ВООЗ, ПРООН, </w:t>
      </w:r>
      <w:r w:rsidR="00301523">
        <w:rPr>
          <w:rFonts w:asciiTheme="minorHAnsi" w:eastAsia="Calibri" w:hAnsiTheme="minorHAnsi" w:cs="Calibri"/>
          <w:szCs w:val="22"/>
          <w:lang w:val="uk-UA"/>
        </w:rPr>
        <w:t xml:space="preserve">партнерством </w:t>
      </w:r>
      <w:r w:rsidR="00870F6D">
        <w:rPr>
          <w:rFonts w:asciiTheme="minorHAnsi" w:eastAsia="Calibri" w:hAnsiTheme="minorHAnsi" w:cs="Calibri"/>
          <w:szCs w:val="22"/>
          <w:lang w:val="uk-UA"/>
        </w:rPr>
        <w:t xml:space="preserve">«Зупинимо ТБ», програмою </w:t>
      </w:r>
      <w:r w:rsidR="006509A6" w:rsidRPr="000551A4">
        <w:rPr>
          <w:rFonts w:asciiTheme="minorHAnsi" w:eastAsia="Calibri" w:hAnsiTheme="minorHAnsi" w:cs="Calibri"/>
          <w:szCs w:val="22"/>
          <w:lang w:val="en-US"/>
        </w:rPr>
        <w:t>PEPFAR</w:t>
      </w:r>
      <w:r w:rsidR="006509A6" w:rsidRPr="00870F6D">
        <w:rPr>
          <w:rFonts w:asciiTheme="minorHAnsi" w:eastAsia="Calibri" w:hAnsiTheme="minorHAnsi" w:cs="Calibri"/>
          <w:szCs w:val="22"/>
          <w:lang w:val="uk-UA"/>
        </w:rPr>
        <w:t xml:space="preserve"> </w:t>
      </w:r>
      <w:r w:rsidR="00870F6D">
        <w:rPr>
          <w:rFonts w:asciiTheme="minorHAnsi" w:eastAsia="Calibri" w:hAnsiTheme="minorHAnsi" w:cs="Calibri"/>
          <w:szCs w:val="22"/>
          <w:lang w:val="uk-UA"/>
        </w:rPr>
        <w:t xml:space="preserve">та іншими двосторонніми агенціями </w:t>
      </w:r>
      <w:r w:rsidR="00E87ABF">
        <w:rPr>
          <w:rFonts w:asciiTheme="minorHAnsi" w:eastAsia="Calibri" w:hAnsiTheme="minorHAnsi" w:cs="Calibri"/>
          <w:szCs w:val="22"/>
          <w:lang w:val="uk-UA"/>
        </w:rPr>
        <w:t>і</w:t>
      </w:r>
      <w:r w:rsidR="00870F6D">
        <w:rPr>
          <w:rFonts w:asciiTheme="minorHAnsi" w:eastAsia="Calibri" w:hAnsiTheme="minorHAnsi" w:cs="Calibri"/>
          <w:szCs w:val="22"/>
          <w:lang w:val="uk-UA"/>
        </w:rPr>
        <w:t xml:space="preserve"> донорами з метою досягнення цієї Стратегічної цілі</w:t>
      </w:r>
      <w:r w:rsidR="006509A6" w:rsidRPr="00870F6D">
        <w:rPr>
          <w:rFonts w:asciiTheme="minorHAnsi" w:eastAsia="Calibri" w:hAnsiTheme="minorHAnsi" w:cs="Calibri"/>
          <w:szCs w:val="22"/>
          <w:lang w:val="uk-UA"/>
        </w:rPr>
        <w:t xml:space="preserve">.  </w:t>
      </w:r>
    </w:p>
    <w:p w14:paraId="48F84381" w14:textId="4D1F81C0" w:rsidR="00A83779" w:rsidRPr="00E87ABF" w:rsidRDefault="007433C1" w:rsidP="00A47B2C">
      <w:pPr>
        <w:pStyle w:val="Heading2"/>
        <w:numPr>
          <w:ilvl w:val="1"/>
          <w:numId w:val="1"/>
        </w:numPr>
        <w:spacing w:after="240"/>
        <w:ind w:left="1062" w:hanging="540"/>
        <w:contextualSpacing/>
        <w:rPr>
          <w:rFonts w:asciiTheme="minorHAnsi" w:hAnsiTheme="minorHAnsi" w:cstheme="minorHAnsi"/>
          <w:b/>
          <w:i/>
          <w:sz w:val="22"/>
          <w:szCs w:val="22"/>
          <w:lang w:val="uk-UA"/>
        </w:rPr>
      </w:pPr>
      <w:bookmarkStart w:id="48" w:name="_Toc513992725"/>
      <w:r>
        <w:rPr>
          <w:rFonts w:asciiTheme="minorHAnsi" w:hAnsiTheme="minorHAnsi" w:cstheme="minorHAnsi"/>
          <w:b/>
          <w:lang w:val="uk-UA"/>
        </w:rPr>
        <w:t xml:space="preserve">Історія питання та обґрунтування проведення </w:t>
      </w:r>
      <w:r w:rsidR="00CA25CF">
        <w:rPr>
          <w:rFonts w:asciiTheme="minorHAnsi" w:hAnsiTheme="minorHAnsi" w:cstheme="minorHAnsi"/>
          <w:b/>
          <w:lang w:val="uk-UA"/>
        </w:rPr>
        <w:t>оцінки вихідної ситуації</w:t>
      </w:r>
      <w:r>
        <w:rPr>
          <w:rFonts w:asciiTheme="minorHAnsi" w:hAnsiTheme="minorHAnsi" w:cstheme="minorHAnsi"/>
          <w:b/>
          <w:lang w:val="uk-UA"/>
        </w:rPr>
        <w:t xml:space="preserve"> в Україні</w:t>
      </w:r>
      <w:bookmarkEnd w:id="48"/>
      <w:r w:rsidR="006509A6" w:rsidRPr="00E87ABF">
        <w:rPr>
          <w:rFonts w:asciiTheme="minorHAnsi" w:hAnsiTheme="minorHAnsi" w:cstheme="minorHAnsi"/>
          <w:b/>
          <w:lang w:val="uk-UA"/>
        </w:rPr>
        <w:t xml:space="preserve"> </w:t>
      </w:r>
    </w:p>
    <w:p w14:paraId="5457E99A" w14:textId="1946BA24" w:rsidR="00870F6D" w:rsidRPr="002B4769" w:rsidRDefault="00870F6D"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Незважаючи на те, що Глобальний фонд з метою розширення програм </w:t>
      </w:r>
      <w:r w:rsidR="002B4769">
        <w:rPr>
          <w:rFonts w:asciiTheme="minorHAnsi" w:eastAsia="Calibri" w:hAnsiTheme="minorHAnsi" w:cs="Calibri"/>
          <w:szCs w:val="22"/>
          <w:lang w:val="uk-UA"/>
        </w:rPr>
        <w:t>для усунення бар</w:t>
      </w:r>
      <w:r w:rsidR="00C6781D" w:rsidRPr="00D62A7D">
        <w:rPr>
          <w:rFonts w:asciiTheme="minorHAnsi" w:hAnsiTheme="minorHAnsi" w:cstheme="minorHAnsi"/>
          <w:szCs w:val="22"/>
          <w:lang w:val="uk-UA"/>
        </w:rPr>
        <w:t>’</w:t>
      </w:r>
      <w:r w:rsidR="002B4769">
        <w:rPr>
          <w:rFonts w:asciiTheme="minorHAnsi" w:eastAsia="Calibri" w:hAnsiTheme="minorHAnsi" w:cs="Calibri"/>
          <w:szCs w:val="22"/>
          <w:lang w:val="uk-UA"/>
        </w:rPr>
        <w:t>єрів на шляху до медичних послуг</w:t>
      </w:r>
      <w:r w:rsidR="003A71C8" w:rsidRPr="003A71C8">
        <w:rPr>
          <w:rFonts w:asciiTheme="minorHAnsi" w:eastAsia="Calibri" w:hAnsiTheme="minorHAnsi" w:cs="Calibri"/>
          <w:szCs w:val="22"/>
          <w:lang w:val="uk-UA"/>
        </w:rPr>
        <w:t xml:space="preserve"> </w:t>
      </w:r>
      <w:r w:rsidR="003A71C8">
        <w:rPr>
          <w:rFonts w:asciiTheme="minorHAnsi" w:eastAsia="Calibri" w:hAnsiTheme="minorHAnsi" w:cs="Calibri"/>
          <w:szCs w:val="22"/>
          <w:lang w:val="uk-UA"/>
        </w:rPr>
        <w:t>підтримує всі країни</w:t>
      </w:r>
      <w:r w:rsidR="002B4769">
        <w:rPr>
          <w:rFonts w:asciiTheme="minorHAnsi" w:eastAsia="Calibri" w:hAnsiTheme="minorHAnsi" w:cs="Calibri"/>
          <w:szCs w:val="22"/>
          <w:lang w:val="uk-UA"/>
        </w:rPr>
        <w:t xml:space="preserve">, </w:t>
      </w:r>
      <w:r w:rsidR="00E87ABF">
        <w:rPr>
          <w:rFonts w:asciiTheme="minorHAnsi" w:eastAsia="Calibri" w:hAnsiTheme="minorHAnsi" w:cs="Calibri"/>
          <w:szCs w:val="22"/>
          <w:lang w:val="uk-UA"/>
        </w:rPr>
        <w:t>інтенсивна підтримка надається 20 країнам</w:t>
      </w:r>
      <w:r w:rsidR="002B4769">
        <w:rPr>
          <w:rFonts w:asciiTheme="minorHAnsi" w:eastAsia="Calibri" w:hAnsiTheme="minorHAnsi" w:cs="Calibri"/>
          <w:szCs w:val="22"/>
          <w:lang w:val="uk-UA"/>
        </w:rPr>
        <w:t xml:space="preserve">. Критерії відбору країн були розроблені та розглядались під час міжнародної </w:t>
      </w:r>
      <w:r w:rsidR="007916AB">
        <w:rPr>
          <w:rFonts w:asciiTheme="minorHAnsi" w:eastAsia="Calibri" w:hAnsiTheme="minorHAnsi" w:cs="Calibri"/>
          <w:szCs w:val="22"/>
          <w:lang w:val="uk-UA"/>
        </w:rPr>
        <w:t xml:space="preserve">консультативної </w:t>
      </w:r>
      <w:r w:rsidR="003A71C8">
        <w:rPr>
          <w:rFonts w:asciiTheme="minorHAnsi" w:eastAsia="Calibri" w:hAnsiTheme="minorHAnsi" w:cs="Calibri"/>
          <w:szCs w:val="22"/>
          <w:lang w:val="uk-UA"/>
        </w:rPr>
        <w:t>наради</w:t>
      </w:r>
      <w:r w:rsidR="002B4769">
        <w:rPr>
          <w:rFonts w:asciiTheme="minorHAnsi" w:eastAsia="Calibri" w:hAnsiTheme="minorHAnsi" w:cs="Calibri"/>
          <w:szCs w:val="22"/>
          <w:lang w:val="uk-UA"/>
        </w:rPr>
        <w:t xml:space="preserve">, скликаної Глобальний фондом і партнерами в квітні 2016 року. </w:t>
      </w:r>
      <w:r w:rsidR="007916AB">
        <w:rPr>
          <w:rFonts w:asciiTheme="minorHAnsi" w:eastAsia="Calibri" w:hAnsiTheme="minorHAnsi" w:cs="Calibri"/>
          <w:szCs w:val="22"/>
          <w:lang w:val="uk-UA"/>
        </w:rPr>
        <w:t>В результаті консультацій</w:t>
      </w:r>
      <w:r w:rsidR="002B4769">
        <w:rPr>
          <w:rFonts w:asciiTheme="minorHAnsi" w:eastAsia="Calibri" w:hAnsiTheme="minorHAnsi" w:cs="Calibri"/>
          <w:szCs w:val="22"/>
          <w:lang w:val="uk-UA"/>
        </w:rPr>
        <w:t xml:space="preserve"> як у Глобальному фонді, так і з технічними партнерами</w:t>
      </w:r>
      <w:r w:rsidR="007916AB">
        <w:rPr>
          <w:rFonts w:asciiTheme="minorHAnsi" w:eastAsia="Calibri" w:hAnsiTheme="minorHAnsi" w:cs="Calibri"/>
          <w:szCs w:val="22"/>
          <w:lang w:val="uk-UA"/>
        </w:rPr>
        <w:t>, виходячи з цих критеріїв,</w:t>
      </w:r>
      <w:r w:rsidR="002B4769">
        <w:rPr>
          <w:rFonts w:asciiTheme="minorHAnsi" w:eastAsia="Calibri" w:hAnsiTheme="minorHAnsi" w:cs="Calibri"/>
          <w:szCs w:val="22"/>
          <w:lang w:val="uk-UA"/>
        </w:rPr>
        <w:t xml:space="preserve"> </w:t>
      </w:r>
      <w:r w:rsidR="007916AB">
        <w:rPr>
          <w:rFonts w:asciiTheme="minorHAnsi" w:eastAsia="Calibri" w:hAnsiTheme="minorHAnsi" w:cs="Calibri"/>
          <w:szCs w:val="22"/>
          <w:lang w:val="uk-UA"/>
        </w:rPr>
        <w:t>було підготовлено</w:t>
      </w:r>
      <w:r w:rsidR="00E87ABF">
        <w:rPr>
          <w:rFonts w:asciiTheme="minorHAnsi" w:eastAsia="Calibri" w:hAnsiTheme="minorHAnsi" w:cs="Calibri"/>
          <w:szCs w:val="22"/>
          <w:lang w:val="uk-UA"/>
        </w:rPr>
        <w:t xml:space="preserve"> </w:t>
      </w:r>
      <w:r w:rsidR="002B4769">
        <w:rPr>
          <w:rFonts w:asciiTheme="minorHAnsi" w:eastAsia="Calibri" w:hAnsiTheme="minorHAnsi" w:cs="Calibri"/>
          <w:szCs w:val="22"/>
          <w:lang w:val="uk-UA"/>
        </w:rPr>
        <w:t>пер</w:t>
      </w:r>
      <w:r w:rsidR="007916AB">
        <w:rPr>
          <w:rFonts w:asciiTheme="minorHAnsi" w:eastAsia="Calibri" w:hAnsiTheme="minorHAnsi" w:cs="Calibri"/>
          <w:szCs w:val="22"/>
          <w:lang w:val="uk-UA"/>
        </w:rPr>
        <w:t>елік</w:t>
      </w:r>
      <w:r w:rsidR="00E87ABF">
        <w:rPr>
          <w:rFonts w:asciiTheme="minorHAnsi" w:eastAsia="Calibri" w:hAnsiTheme="minorHAnsi" w:cs="Calibri"/>
          <w:szCs w:val="22"/>
          <w:lang w:val="uk-UA"/>
        </w:rPr>
        <w:t xml:space="preserve"> </w:t>
      </w:r>
      <w:r w:rsidR="007916AB">
        <w:rPr>
          <w:rFonts w:asciiTheme="minorHAnsi" w:eastAsia="Calibri" w:hAnsiTheme="minorHAnsi" w:cs="Calibri"/>
          <w:szCs w:val="22"/>
          <w:lang w:val="uk-UA"/>
        </w:rPr>
        <w:t>і</w:t>
      </w:r>
      <w:r w:rsidR="00E87ABF">
        <w:rPr>
          <w:rFonts w:asciiTheme="minorHAnsi" w:eastAsia="Calibri" w:hAnsiTheme="minorHAnsi" w:cs="Calibri"/>
          <w:szCs w:val="22"/>
          <w:lang w:val="uk-UA"/>
        </w:rPr>
        <w:t xml:space="preserve">з 20 країн </w:t>
      </w:r>
      <w:r w:rsidR="007916AB">
        <w:rPr>
          <w:rFonts w:asciiTheme="minorHAnsi" w:eastAsia="Calibri" w:hAnsiTheme="minorHAnsi" w:cs="Calibri"/>
          <w:szCs w:val="22"/>
          <w:lang w:val="uk-UA"/>
        </w:rPr>
        <w:t>і</w:t>
      </w:r>
      <w:r w:rsidR="00E87ABF">
        <w:rPr>
          <w:rFonts w:asciiTheme="minorHAnsi" w:eastAsia="Calibri" w:hAnsiTheme="minorHAnsi" w:cs="Calibri"/>
          <w:szCs w:val="22"/>
          <w:lang w:val="uk-UA"/>
        </w:rPr>
        <w:t xml:space="preserve"> </w:t>
      </w:r>
      <w:r w:rsidR="007916AB">
        <w:rPr>
          <w:rFonts w:asciiTheme="minorHAnsi" w:eastAsia="Calibri" w:hAnsiTheme="minorHAnsi" w:cs="Calibri"/>
          <w:szCs w:val="22"/>
          <w:lang w:val="uk-UA"/>
        </w:rPr>
        <w:t>прийнято рішення зосередитися на захворюваннях цих країн.</w:t>
      </w:r>
      <w:r w:rsidR="002B4769">
        <w:rPr>
          <w:rFonts w:asciiTheme="minorHAnsi" w:eastAsia="Calibri" w:hAnsiTheme="minorHAnsi" w:cs="Calibri"/>
          <w:szCs w:val="22"/>
          <w:lang w:val="uk-UA"/>
        </w:rPr>
        <w:t xml:space="preserve"> Серед технічних експертів, які брали участь у цих консультаціях, були представники Глобального фонду, ЮНЕЙДС, партнерства «Зупинимо ТБ», ВООЗ</w:t>
      </w:r>
      <w:r w:rsidR="00E87ABF">
        <w:rPr>
          <w:rFonts w:asciiTheme="minorHAnsi" w:eastAsia="Calibri" w:hAnsiTheme="minorHAnsi" w:cs="Calibri"/>
          <w:szCs w:val="22"/>
          <w:lang w:val="uk-UA"/>
        </w:rPr>
        <w:t xml:space="preserve">, ПРООН, Управління Верховного </w:t>
      </w:r>
      <w:r w:rsidR="00033D49">
        <w:rPr>
          <w:rFonts w:asciiTheme="minorHAnsi" w:eastAsia="Calibri" w:hAnsiTheme="minorHAnsi" w:cs="Calibri"/>
          <w:szCs w:val="22"/>
          <w:lang w:val="uk-UA"/>
        </w:rPr>
        <w:t>комісара з прав людини та апарат</w:t>
      </w:r>
      <w:r w:rsidR="003B59F2">
        <w:rPr>
          <w:rFonts w:asciiTheme="minorHAnsi" w:eastAsia="Calibri" w:hAnsiTheme="minorHAnsi" w:cs="Calibri"/>
          <w:szCs w:val="22"/>
          <w:lang w:val="uk-UA"/>
        </w:rPr>
        <w:t>у</w:t>
      </w:r>
      <w:r w:rsidR="002B4769">
        <w:rPr>
          <w:rFonts w:asciiTheme="minorHAnsi" w:eastAsia="Calibri" w:hAnsiTheme="minorHAnsi" w:cs="Calibri"/>
          <w:szCs w:val="22"/>
          <w:lang w:val="uk-UA"/>
        </w:rPr>
        <w:t xml:space="preserve"> Глобального координатора</w:t>
      </w:r>
      <w:r w:rsidR="00033D49">
        <w:rPr>
          <w:rFonts w:asciiTheme="minorHAnsi" w:eastAsia="Calibri" w:hAnsiTheme="minorHAnsi" w:cs="Calibri"/>
          <w:szCs w:val="22"/>
          <w:lang w:val="uk-UA"/>
        </w:rPr>
        <w:t xml:space="preserve"> США</w:t>
      </w:r>
      <w:r w:rsidR="002B4769">
        <w:rPr>
          <w:rFonts w:asciiTheme="minorHAnsi" w:eastAsia="Calibri" w:hAnsiTheme="minorHAnsi" w:cs="Calibri"/>
          <w:szCs w:val="22"/>
          <w:lang w:val="uk-UA"/>
        </w:rPr>
        <w:t xml:space="preserve"> з питань</w:t>
      </w:r>
      <w:r w:rsidR="00033D49">
        <w:rPr>
          <w:rFonts w:asciiTheme="minorHAnsi" w:eastAsia="Calibri" w:hAnsiTheme="minorHAnsi" w:cs="Calibri"/>
          <w:szCs w:val="22"/>
          <w:lang w:val="uk-UA"/>
        </w:rPr>
        <w:t xml:space="preserve"> протидії СНІДу</w:t>
      </w:r>
      <w:r w:rsidR="002B4769">
        <w:rPr>
          <w:rFonts w:asciiTheme="minorHAnsi" w:eastAsia="Calibri" w:hAnsiTheme="minorHAnsi" w:cs="Calibri"/>
          <w:szCs w:val="22"/>
          <w:lang w:val="uk-UA"/>
        </w:rPr>
        <w:t>.</w:t>
      </w:r>
    </w:p>
    <w:p w14:paraId="04CC132E" w14:textId="34C56466" w:rsidR="00626DE7" w:rsidRDefault="002B4769"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Україну було обрано однією з 20 країн на підставі критеріїв, які були розроблені та вдосконалені після </w:t>
      </w:r>
      <w:r w:rsidR="00B71263">
        <w:rPr>
          <w:rFonts w:asciiTheme="minorHAnsi" w:eastAsia="Calibri" w:hAnsiTheme="minorHAnsi" w:cs="Calibri"/>
          <w:szCs w:val="22"/>
          <w:lang w:val="uk-UA"/>
        </w:rPr>
        <w:t xml:space="preserve">проведення </w:t>
      </w:r>
      <w:r>
        <w:rPr>
          <w:rFonts w:asciiTheme="minorHAnsi" w:eastAsia="Calibri" w:hAnsiTheme="minorHAnsi" w:cs="Calibri"/>
          <w:szCs w:val="22"/>
          <w:lang w:val="uk-UA"/>
        </w:rPr>
        <w:t xml:space="preserve">широких консультацій, </w:t>
      </w:r>
      <w:r w:rsidR="00B71263">
        <w:rPr>
          <w:rFonts w:asciiTheme="minorHAnsi" w:eastAsia="Calibri" w:hAnsiTheme="minorHAnsi" w:cs="Calibri"/>
          <w:szCs w:val="22"/>
          <w:lang w:val="uk-UA"/>
        </w:rPr>
        <w:t>серед яких:</w:t>
      </w:r>
      <w:r>
        <w:rPr>
          <w:rFonts w:asciiTheme="minorHAnsi" w:eastAsia="Calibri" w:hAnsiTheme="minorHAnsi" w:cs="Calibri"/>
          <w:szCs w:val="22"/>
          <w:lang w:val="uk-UA"/>
        </w:rPr>
        <w:t xml:space="preserve"> потреби, можливості, потенціал </w:t>
      </w:r>
      <w:r w:rsidR="00B71263">
        <w:rPr>
          <w:rFonts w:asciiTheme="minorHAnsi" w:eastAsia="Calibri" w:hAnsiTheme="minorHAnsi" w:cs="Calibri"/>
          <w:szCs w:val="22"/>
          <w:lang w:val="uk-UA"/>
        </w:rPr>
        <w:t>і</w:t>
      </w:r>
      <w:r>
        <w:rPr>
          <w:rFonts w:asciiTheme="minorHAnsi" w:eastAsia="Calibri" w:hAnsiTheme="minorHAnsi" w:cs="Calibri"/>
          <w:szCs w:val="22"/>
          <w:lang w:val="uk-UA"/>
        </w:rPr>
        <w:t xml:space="preserve"> партнерства в країні</w:t>
      </w:r>
      <w:r w:rsidR="006509A6" w:rsidRPr="002B4769">
        <w:rPr>
          <w:rFonts w:asciiTheme="minorHAnsi" w:eastAsia="Calibri" w:hAnsiTheme="minorHAnsi" w:cs="Calibri"/>
          <w:szCs w:val="22"/>
          <w:lang w:val="uk-UA"/>
        </w:rPr>
        <w:t>.</w:t>
      </w:r>
    </w:p>
    <w:p w14:paraId="7EBD351B" w14:textId="3BAB3BC7" w:rsidR="00A83779" w:rsidRPr="00626DE7" w:rsidRDefault="00626DE7" w:rsidP="00626DE7">
      <w:pPr>
        <w:tabs>
          <w:tab w:val="left" w:pos="2030"/>
        </w:tabs>
        <w:rPr>
          <w:rFonts w:asciiTheme="minorHAnsi" w:eastAsia="Calibri" w:hAnsiTheme="minorHAnsi" w:cs="Calibri"/>
          <w:szCs w:val="22"/>
          <w:lang w:val="uk-UA"/>
        </w:rPr>
      </w:pPr>
      <w:r>
        <w:rPr>
          <w:rFonts w:asciiTheme="minorHAnsi" w:eastAsia="Calibri" w:hAnsiTheme="minorHAnsi" w:cs="Calibri"/>
          <w:szCs w:val="22"/>
          <w:lang w:val="uk-UA"/>
        </w:rPr>
        <w:tab/>
      </w:r>
    </w:p>
    <w:p w14:paraId="335D0F18" w14:textId="3EF873F7" w:rsidR="00A83779" w:rsidRPr="00E60A03" w:rsidRDefault="00051494" w:rsidP="00A47B2C">
      <w:pPr>
        <w:pStyle w:val="Heading1"/>
        <w:numPr>
          <w:ilvl w:val="0"/>
          <w:numId w:val="1"/>
        </w:numPr>
        <w:spacing w:after="240"/>
        <w:rPr>
          <w:rFonts w:asciiTheme="minorHAnsi" w:hAnsiTheme="minorHAnsi" w:cstheme="minorHAnsi"/>
          <w:b/>
          <w:color w:val="auto"/>
          <w:sz w:val="22"/>
          <w:szCs w:val="22"/>
        </w:rPr>
      </w:pPr>
      <w:bookmarkStart w:id="49" w:name="_Toc513992726"/>
      <w:r>
        <w:rPr>
          <w:rFonts w:asciiTheme="minorHAnsi" w:hAnsiTheme="minorHAnsi" w:cstheme="minorHAnsi"/>
          <w:b/>
          <w:color w:val="auto"/>
          <w:lang w:val="uk-UA"/>
        </w:rPr>
        <w:lastRenderedPageBreak/>
        <w:t>М</w:t>
      </w:r>
      <w:r w:rsidR="00E60A03">
        <w:rPr>
          <w:rFonts w:asciiTheme="minorHAnsi" w:hAnsiTheme="minorHAnsi" w:cstheme="minorHAnsi"/>
          <w:b/>
          <w:color w:val="auto"/>
          <w:lang w:val="uk-UA"/>
        </w:rPr>
        <w:t>ета, цілі</w:t>
      </w:r>
      <w:r w:rsidR="007433C1">
        <w:rPr>
          <w:rFonts w:asciiTheme="minorHAnsi" w:hAnsiTheme="minorHAnsi" w:cstheme="minorHAnsi"/>
          <w:b/>
          <w:color w:val="auto"/>
          <w:lang w:val="uk-UA"/>
        </w:rPr>
        <w:t xml:space="preserve"> та очікувані результати </w:t>
      </w:r>
      <w:r w:rsidR="00CA25CF">
        <w:rPr>
          <w:rFonts w:asciiTheme="minorHAnsi" w:hAnsiTheme="minorHAnsi" w:cstheme="minorHAnsi"/>
          <w:b/>
          <w:color w:val="auto"/>
          <w:lang w:val="uk-UA"/>
        </w:rPr>
        <w:t>оцінки</w:t>
      </w:r>
      <w:bookmarkEnd w:id="49"/>
      <w:r w:rsidR="006509A6" w:rsidRPr="00E60A03">
        <w:rPr>
          <w:rFonts w:asciiTheme="minorHAnsi" w:hAnsiTheme="minorHAnsi" w:cstheme="minorHAnsi"/>
          <w:b/>
          <w:color w:val="auto"/>
        </w:rPr>
        <w:t xml:space="preserve"> </w:t>
      </w:r>
    </w:p>
    <w:p w14:paraId="17A78D98" w14:textId="5B36905B" w:rsidR="00A83779" w:rsidRPr="000551A4" w:rsidRDefault="00E60A03" w:rsidP="005E19E8">
      <w:pPr>
        <w:spacing w:line="276" w:lineRule="auto"/>
        <w:rPr>
          <w:rFonts w:asciiTheme="minorHAnsi" w:eastAsia="Calibri" w:hAnsiTheme="minorHAnsi" w:cs="Calibri"/>
          <w:szCs w:val="22"/>
          <w:lang w:val="en-US"/>
        </w:rPr>
      </w:pPr>
      <w:r>
        <w:rPr>
          <w:rFonts w:asciiTheme="minorHAnsi" w:eastAsia="Calibri" w:hAnsiTheme="minorHAnsi" w:cs="Calibri"/>
          <w:szCs w:val="22"/>
          <w:lang w:val="uk-UA"/>
        </w:rPr>
        <w:t xml:space="preserve">Цілі </w:t>
      </w:r>
      <w:r w:rsidR="00E03093">
        <w:rPr>
          <w:rFonts w:asciiTheme="minorHAnsi" w:eastAsia="Calibri" w:hAnsiTheme="minorHAnsi" w:cs="Calibri"/>
          <w:szCs w:val="22"/>
          <w:lang w:val="uk-UA"/>
        </w:rPr>
        <w:t>оцінки вихідної ситуації</w:t>
      </w:r>
      <w:r w:rsidR="006509A6" w:rsidRPr="000551A4">
        <w:rPr>
          <w:rFonts w:asciiTheme="minorHAnsi" w:eastAsia="Calibri" w:hAnsiTheme="minorHAnsi" w:cs="Calibri"/>
          <w:szCs w:val="22"/>
          <w:lang w:val="en-US"/>
        </w:rPr>
        <w:t>:</w:t>
      </w:r>
    </w:p>
    <w:p w14:paraId="11EFB5A5" w14:textId="48E659CA" w:rsidR="00A83779" w:rsidRPr="0055616A" w:rsidRDefault="0055616A" w:rsidP="000C392F">
      <w:pPr>
        <w:numPr>
          <w:ilvl w:val="0"/>
          <w:numId w:val="14"/>
        </w:numPr>
        <w:spacing w:line="276" w:lineRule="auto"/>
        <w:contextualSpacing/>
        <w:rPr>
          <w:rFonts w:asciiTheme="minorHAnsi" w:hAnsiTheme="minorHAnsi"/>
          <w:szCs w:val="22"/>
        </w:rPr>
      </w:pPr>
      <w:r>
        <w:rPr>
          <w:rFonts w:asciiTheme="minorHAnsi" w:eastAsia="Calibri" w:hAnsiTheme="minorHAnsi" w:cs="Calibri"/>
          <w:szCs w:val="22"/>
          <w:lang w:val="uk-UA"/>
        </w:rPr>
        <w:t>визначити основні пов</w:t>
      </w:r>
      <w:r w:rsidR="00673140" w:rsidRPr="00D62A7D">
        <w:rPr>
          <w:rFonts w:asciiTheme="minorHAnsi" w:hAnsiTheme="minorHAnsi" w:cstheme="minorHAnsi"/>
          <w:szCs w:val="22"/>
          <w:lang w:val="uk-UA"/>
        </w:rPr>
        <w:t>’</w:t>
      </w:r>
      <w:r>
        <w:rPr>
          <w:rFonts w:asciiTheme="minorHAnsi" w:eastAsia="Calibri" w:hAnsiTheme="minorHAnsi" w:cs="Calibri"/>
          <w:szCs w:val="22"/>
          <w:lang w:val="uk-UA"/>
        </w:rPr>
        <w:t>язані із порушенням прав людини бар</w:t>
      </w:r>
      <w:r w:rsidR="00673140" w:rsidRPr="00D62A7D">
        <w:rPr>
          <w:rFonts w:asciiTheme="minorHAnsi" w:hAnsiTheme="minorHAnsi" w:cstheme="minorHAnsi"/>
          <w:szCs w:val="22"/>
          <w:lang w:val="uk-UA"/>
        </w:rPr>
        <w:t>’</w:t>
      </w:r>
      <w:r>
        <w:rPr>
          <w:rFonts w:asciiTheme="minorHAnsi" w:eastAsia="Calibri" w:hAnsiTheme="minorHAnsi" w:cs="Calibri"/>
          <w:szCs w:val="22"/>
          <w:lang w:val="uk-UA"/>
        </w:rPr>
        <w:t>єри на шляху до медичних послуг;</w:t>
      </w:r>
      <w:r w:rsidR="006509A6" w:rsidRPr="0055616A">
        <w:rPr>
          <w:rFonts w:asciiTheme="minorHAnsi" w:eastAsia="Calibri" w:hAnsiTheme="minorHAnsi" w:cs="Calibri"/>
          <w:szCs w:val="22"/>
        </w:rPr>
        <w:t xml:space="preserve"> </w:t>
      </w:r>
    </w:p>
    <w:p w14:paraId="341841F9" w14:textId="480F7160" w:rsidR="00A83779" w:rsidRPr="0055616A" w:rsidRDefault="0055616A" w:rsidP="000C392F">
      <w:pPr>
        <w:numPr>
          <w:ilvl w:val="0"/>
          <w:numId w:val="14"/>
        </w:numPr>
        <w:spacing w:line="276" w:lineRule="auto"/>
        <w:contextualSpacing/>
        <w:rPr>
          <w:rFonts w:asciiTheme="minorHAnsi" w:hAnsiTheme="minorHAnsi"/>
          <w:szCs w:val="22"/>
        </w:rPr>
      </w:pPr>
      <w:r>
        <w:rPr>
          <w:rFonts w:asciiTheme="minorHAnsi" w:eastAsia="Calibri" w:hAnsiTheme="minorHAnsi" w:cs="Calibri"/>
          <w:szCs w:val="22"/>
          <w:lang w:val="uk-UA"/>
        </w:rPr>
        <w:t>описати чинні програми зі скорочення таких бар</w:t>
      </w:r>
      <w:r w:rsidR="00673140" w:rsidRPr="00D62A7D">
        <w:rPr>
          <w:rFonts w:asciiTheme="minorHAnsi" w:hAnsiTheme="minorHAnsi" w:cstheme="minorHAnsi"/>
          <w:szCs w:val="22"/>
          <w:lang w:val="uk-UA"/>
        </w:rPr>
        <w:t>’</w:t>
      </w:r>
      <w:r>
        <w:rPr>
          <w:rFonts w:asciiTheme="minorHAnsi" w:eastAsia="Calibri" w:hAnsiTheme="minorHAnsi" w:cs="Calibri"/>
          <w:szCs w:val="22"/>
          <w:lang w:val="uk-UA"/>
        </w:rPr>
        <w:t>єрів</w:t>
      </w:r>
      <w:r w:rsidR="006509A6" w:rsidRPr="0055616A">
        <w:rPr>
          <w:rFonts w:asciiTheme="minorHAnsi" w:eastAsia="Calibri" w:hAnsiTheme="minorHAnsi" w:cs="Calibri"/>
          <w:szCs w:val="22"/>
        </w:rPr>
        <w:t xml:space="preserve">; </w:t>
      </w:r>
    </w:p>
    <w:p w14:paraId="21A7CECB" w14:textId="54FE6AA6" w:rsidR="00A83779" w:rsidRPr="004451F8" w:rsidRDefault="0055616A" w:rsidP="000C392F">
      <w:pPr>
        <w:numPr>
          <w:ilvl w:val="0"/>
          <w:numId w:val="14"/>
        </w:numPr>
        <w:spacing w:line="276" w:lineRule="auto"/>
        <w:contextualSpacing/>
        <w:rPr>
          <w:rFonts w:asciiTheme="minorHAnsi" w:hAnsiTheme="minorHAnsi"/>
          <w:szCs w:val="22"/>
        </w:rPr>
      </w:pPr>
      <w:r>
        <w:rPr>
          <w:rFonts w:asciiTheme="minorHAnsi" w:eastAsia="Calibri" w:hAnsiTheme="minorHAnsi" w:cs="Calibri"/>
          <w:szCs w:val="22"/>
          <w:lang w:val="uk-UA"/>
        </w:rPr>
        <w:t>вказати, якою буде комплексна відповідь на іс</w:t>
      </w:r>
      <w:r w:rsidR="004451F8">
        <w:rPr>
          <w:rFonts w:asciiTheme="minorHAnsi" w:eastAsia="Calibri" w:hAnsiTheme="minorHAnsi" w:cs="Calibri"/>
          <w:szCs w:val="22"/>
          <w:lang w:val="uk-UA"/>
        </w:rPr>
        <w:t>нуючі бар</w:t>
      </w:r>
      <w:r w:rsidR="00673140" w:rsidRPr="00D62A7D">
        <w:rPr>
          <w:rFonts w:asciiTheme="minorHAnsi" w:hAnsiTheme="minorHAnsi" w:cstheme="minorHAnsi"/>
          <w:szCs w:val="22"/>
          <w:lang w:val="uk-UA"/>
        </w:rPr>
        <w:t>’</w:t>
      </w:r>
      <w:r w:rsidR="004451F8">
        <w:rPr>
          <w:rFonts w:asciiTheme="minorHAnsi" w:eastAsia="Calibri" w:hAnsiTheme="minorHAnsi" w:cs="Calibri"/>
          <w:szCs w:val="22"/>
          <w:lang w:val="uk-UA"/>
        </w:rPr>
        <w:t xml:space="preserve">єри з точки зору </w:t>
      </w:r>
      <w:r w:rsidR="00D27529">
        <w:rPr>
          <w:rFonts w:asciiTheme="minorHAnsi" w:eastAsia="Calibri" w:hAnsiTheme="minorHAnsi" w:cs="Calibri"/>
          <w:szCs w:val="22"/>
          <w:lang w:val="uk-UA"/>
        </w:rPr>
        <w:t>видів</w:t>
      </w:r>
      <w:r w:rsidR="004451F8">
        <w:rPr>
          <w:rFonts w:asciiTheme="minorHAnsi" w:eastAsia="Calibri" w:hAnsiTheme="minorHAnsi" w:cs="Calibri"/>
          <w:szCs w:val="22"/>
          <w:lang w:val="uk-UA"/>
        </w:rPr>
        <w:t xml:space="preserve"> програм, </w:t>
      </w:r>
      <w:r w:rsidR="00D27529">
        <w:rPr>
          <w:rFonts w:asciiTheme="minorHAnsi" w:eastAsia="Calibri" w:hAnsiTheme="minorHAnsi" w:cs="Calibri"/>
          <w:szCs w:val="22"/>
          <w:lang w:val="uk-UA"/>
        </w:rPr>
        <w:t>охоплення</w:t>
      </w:r>
      <w:r w:rsidR="004451F8">
        <w:rPr>
          <w:rFonts w:asciiTheme="minorHAnsi" w:eastAsia="Calibri" w:hAnsiTheme="minorHAnsi" w:cs="Calibri"/>
          <w:szCs w:val="22"/>
          <w:lang w:val="uk-UA"/>
        </w:rPr>
        <w:t xml:space="preserve"> та витрат; і</w:t>
      </w:r>
      <w:r w:rsidR="006509A6" w:rsidRPr="004451F8">
        <w:rPr>
          <w:rFonts w:asciiTheme="minorHAnsi" w:eastAsia="Calibri" w:hAnsiTheme="minorHAnsi" w:cs="Calibri"/>
          <w:szCs w:val="22"/>
        </w:rPr>
        <w:t xml:space="preserve"> </w:t>
      </w:r>
    </w:p>
    <w:p w14:paraId="3DB4F359" w14:textId="3F84AAB8" w:rsidR="00A83779" w:rsidRPr="001E5DCE" w:rsidRDefault="001E5DCE" w:rsidP="000C392F">
      <w:pPr>
        <w:numPr>
          <w:ilvl w:val="0"/>
          <w:numId w:val="14"/>
        </w:numPr>
        <w:spacing w:after="200" w:line="276" w:lineRule="auto"/>
        <w:contextualSpacing/>
        <w:rPr>
          <w:rFonts w:asciiTheme="minorHAnsi" w:hAnsiTheme="minorHAnsi"/>
          <w:szCs w:val="22"/>
        </w:rPr>
      </w:pPr>
      <w:r>
        <w:rPr>
          <w:rFonts w:asciiTheme="minorHAnsi" w:eastAsia="Calibri" w:hAnsiTheme="minorHAnsi" w:cs="Calibri"/>
          <w:szCs w:val="22"/>
          <w:lang w:val="uk-UA"/>
        </w:rPr>
        <w:t>визначити можливості для збільшення їх масштабу в період реалізації Стратегії Глобального фонду</w:t>
      </w:r>
      <w:r w:rsidR="006509A6" w:rsidRPr="001E5DCE">
        <w:rPr>
          <w:rFonts w:asciiTheme="minorHAnsi" w:eastAsia="Calibri" w:hAnsiTheme="minorHAnsi" w:cs="Calibri"/>
          <w:szCs w:val="22"/>
        </w:rPr>
        <w:t xml:space="preserve">. </w:t>
      </w:r>
    </w:p>
    <w:p w14:paraId="384613E3" w14:textId="77777777" w:rsidR="004F30A2" w:rsidRPr="001E5DCE" w:rsidRDefault="004F30A2" w:rsidP="005E19E8">
      <w:pPr>
        <w:spacing w:after="200" w:line="276" w:lineRule="auto"/>
        <w:ind w:left="720"/>
        <w:contextualSpacing/>
        <w:rPr>
          <w:rFonts w:asciiTheme="minorHAnsi" w:hAnsiTheme="minorHAnsi"/>
          <w:szCs w:val="22"/>
        </w:rPr>
      </w:pPr>
    </w:p>
    <w:p w14:paraId="2F9AD45D" w14:textId="2A19B9BA" w:rsidR="00A83779" w:rsidRPr="001E5DCE" w:rsidRDefault="001E5DCE"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Ця оцінка визначає вихі</w:t>
      </w:r>
      <w:r w:rsidR="00D27529">
        <w:rPr>
          <w:rFonts w:asciiTheme="minorHAnsi" w:eastAsia="Calibri" w:hAnsiTheme="minorHAnsi" w:cs="Calibri"/>
          <w:szCs w:val="22"/>
          <w:lang w:val="uk-UA"/>
        </w:rPr>
        <w:t>дну ситуацію станом на 2017 рік.</w:t>
      </w:r>
      <w:r>
        <w:rPr>
          <w:rFonts w:asciiTheme="minorHAnsi" w:eastAsia="Calibri" w:hAnsiTheme="minorHAnsi" w:cs="Calibri"/>
          <w:szCs w:val="22"/>
          <w:lang w:val="uk-UA"/>
        </w:rPr>
        <w:t xml:space="preserve"> </w:t>
      </w:r>
      <w:r w:rsidR="00D27529">
        <w:rPr>
          <w:rFonts w:asciiTheme="minorHAnsi" w:eastAsia="Calibri" w:hAnsiTheme="minorHAnsi" w:cs="Calibri"/>
          <w:szCs w:val="22"/>
          <w:lang w:val="uk-UA"/>
        </w:rPr>
        <w:t>Аналогічну оцінку планується провести</w:t>
      </w:r>
      <w:r>
        <w:rPr>
          <w:rFonts w:asciiTheme="minorHAnsi" w:eastAsia="Calibri" w:hAnsiTheme="minorHAnsi" w:cs="Calibri"/>
          <w:szCs w:val="22"/>
          <w:lang w:val="uk-UA"/>
        </w:rPr>
        <w:t xml:space="preserve"> в середині та наприкінці періоду реалізації Стратегії Глобального фонду з метою оцінки впливу розширення програм на усунення </w:t>
      </w:r>
      <w:r w:rsidR="003B59F2">
        <w:rPr>
          <w:rFonts w:asciiTheme="minorHAnsi" w:eastAsia="Calibri" w:hAnsiTheme="minorHAnsi" w:cs="Calibri"/>
          <w:szCs w:val="22"/>
          <w:lang w:val="uk-UA"/>
        </w:rPr>
        <w:t>бар</w:t>
      </w:r>
      <w:r w:rsidR="003B59F2" w:rsidRPr="00D62A7D">
        <w:rPr>
          <w:rFonts w:asciiTheme="minorHAnsi" w:hAnsiTheme="minorHAnsi" w:cstheme="minorHAnsi"/>
          <w:szCs w:val="22"/>
          <w:lang w:val="uk-UA"/>
        </w:rPr>
        <w:t>’</w:t>
      </w:r>
      <w:r w:rsidR="003B59F2">
        <w:rPr>
          <w:rFonts w:asciiTheme="minorHAnsi" w:eastAsia="Calibri" w:hAnsiTheme="minorHAnsi" w:cs="Calibri"/>
          <w:szCs w:val="22"/>
          <w:lang w:val="uk-UA"/>
        </w:rPr>
        <w:t>єр</w:t>
      </w:r>
      <w:r>
        <w:rPr>
          <w:rFonts w:asciiTheme="minorHAnsi" w:eastAsia="Calibri" w:hAnsiTheme="minorHAnsi" w:cs="Calibri"/>
          <w:szCs w:val="22"/>
          <w:lang w:val="uk-UA"/>
        </w:rPr>
        <w:t>ів</w:t>
      </w:r>
      <w:r w:rsidR="006509A6" w:rsidRPr="001E5DCE">
        <w:rPr>
          <w:rFonts w:asciiTheme="minorHAnsi" w:eastAsia="Calibri" w:hAnsiTheme="minorHAnsi" w:cs="Calibri"/>
          <w:szCs w:val="22"/>
        </w:rPr>
        <w:t xml:space="preserve">. </w:t>
      </w:r>
    </w:p>
    <w:p w14:paraId="45A56902" w14:textId="0D961835" w:rsidR="00A83779" w:rsidRPr="000551A4" w:rsidRDefault="00E60A03" w:rsidP="00A47B2C">
      <w:pPr>
        <w:pStyle w:val="Heading1"/>
        <w:numPr>
          <w:ilvl w:val="0"/>
          <w:numId w:val="1"/>
        </w:numPr>
        <w:rPr>
          <w:rFonts w:asciiTheme="minorHAnsi" w:hAnsiTheme="minorHAnsi" w:cstheme="minorHAnsi"/>
          <w:b/>
          <w:color w:val="auto"/>
          <w:sz w:val="22"/>
          <w:szCs w:val="22"/>
          <w:lang w:val="en-US"/>
        </w:rPr>
      </w:pPr>
      <w:bookmarkStart w:id="50" w:name="_Toc513992727"/>
      <w:r>
        <w:rPr>
          <w:rFonts w:asciiTheme="minorHAnsi" w:hAnsiTheme="minorHAnsi" w:cstheme="minorHAnsi"/>
          <w:b/>
          <w:color w:val="auto"/>
          <w:lang w:val="uk-UA"/>
        </w:rPr>
        <w:t>Методологія</w:t>
      </w:r>
      <w:bookmarkEnd w:id="50"/>
    </w:p>
    <w:p w14:paraId="75BA4E1C" w14:textId="62B2A923" w:rsidR="00A83779" w:rsidRPr="000551A4" w:rsidRDefault="00E60A03" w:rsidP="00A47B2C">
      <w:pPr>
        <w:pStyle w:val="Heading2"/>
        <w:numPr>
          <w:ilvl w:val="1"/>
          <w:numId w:val="1"/>
        </w:numPr>
        <w:spacing w:after="240"/>
        <w:ind w:left="990" w:hanging="630"/>
        <w:contextualSpacing/>
        <w:rPr>
          <w:rFonts w:asciiTheme="minorHAnsi" w:hAnsiTheme="minorHAnsi" w:cstheme="minorHAnsi"/>
          <w:b/>
          <w:i/>
          <w:sz w:val="22"/>
          <w:szCs w:val="22"/>
          <w:lang w:val="en-US"/>
        </w:rPr>
      </w:pPr>
      <w:bookmarkStart w:id="51" w:name="_Toc513992728"/>
      <w:r>
        <w:rPr>
          <w:rFonts w:asciiTheme="minorHAnsi" w:hAnsiTheme="minorHAnsi" w:cstheme="minorHAnsi"/>
          <w:b/>
          <w:lang w:val="uk-UA"/>
        </w:rPr>
        <w:t>Концептуальна основа</w:t>
      </w:r>
      <w:bookmarkEnd w:id="51"/>
    </w:p>
    <w:p w14:paraId="16429AD5" w14:textId="0A63B85F" w:rsidR="000140B0" w:rsidRPr="000140B0" w:rsidRDefault="00126EDA" w:rsidP="000140B0">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Пов</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язані з порушенням прав людини бар</w:t>
      </w:r>
      <w:r w:rsidR="00C6781D" w:rsidRPr="00D62A7D">
        <w:rPr>
          <w:rFonts w:asciiTheme="minorHAnsi" w:hAnsiTheme="minorHAnsi" w:cstheme="minorHAnsi"/>
          <w:szCs w:val="22"/>
          <w:lang w:val="uk-UA"/>
        </w:rPr>
        <w:t>’</w:t>
      </w:r>
      <w:r>
        <w:rPr>
          <w:rFonts w:asciiTheme="minorHAnsi" w:eastAsia="Calibri" w:hAnsiTheme="minorHAnsi" w:cs="Calibri"/>
          <w:szCs w:val="22"/>
          <w:lang w:val="uk-UA"/>
        </w:rPr>
        <w:t>єри, які оцінюва</w:t>
      </w:r>
      <w:r w:rsidR="00E76210">
        <w:rPr>
          <w:rFonts w:asciiTheme="minorHAnsi" w:eastAsia="Calibri" w:hAnsiTheme="minorHAnsi" w:cs="Calibri"/>
          <w:szCs w:val="22"/>
          <w:lang w:val="uk-UA"/>
        </w:rPr>
        <w:t>лись в Україні -</w:t>
      </w:r>
      <w:r>
        <w:rPr>
          <w:rFonts w:asciiTheme="minorHAnsi" w:eastAsia="Calibri" w:hAnsiTheme="minorHAnsi" w:cs="Calibri"/>
          <w:szCs w:val="22"/>
          <w:lang w:val="uk-UA"/>
        </w:rPr>
        <w:t xml:space="preserve"> це </w:t>
      </w:r>
      <w:r w:rsidR="003B59F2">
        <w:rPr>
          <w:rFonts w:asciiTheme="minorHAnsi" w:eastAsia="Calibri" w:hAnsiTheme="minorHAnsi" w:cs="Calibri"/>
          <w:szCs w:val="22"/>
          <w:lang w:val="uk-UA"/>
        </w:rPr>
        <w:t>бар</w:t>
      </w:r>
      <w:r w:rsidR="003B59F2" w:rsidRPr="00D62A7D">
        <w:rPr>
          <w:rFonts w:asciiTheme="minorHAnsi" w:hAnsiTheme="minorHAnsi" w:cstheme="minorHAnsi"/>
          <w:szCs w:val="22"/>
          <w:lang w:val="uk-UA"/>
        </w:rPr>
        <w:t>’</w:t>
      </w:r>
      <w:r w:rsidR="003B59F2">
        <w:rPr>
          <w:rFonts w:asciiTheme="minorHAnsi" w:eastAsia="Calibri" w:hAnsiTheme="minorHAnsi" w:cs="Calibri"/>
          <w:szCs w:val="22"/>
          <w:lang w:val="uk-UA"/>
        </w:rPr>
        <w:t>єри</w:t>
      </w:r>
      <w:r>
        <w:rPr>
          <w:rFonts w:asciiTheme="minorHAnsi" w:eastAsia="Calibri" w:hAnsiTheme="minorHAnsi" w:cs="Calibri"/>
          <w:szCs w:val="22"/>
          <w:lang w:val="uk-UA"/>
        </w:rPr>
        <w:t xml:space="preserve">, </w:t>
      </w:r>
      <w:r w:rsidR="000140B0">
        <w:rPr>
          <w:rFonts w:asciiTheme="minorHAnsi" w:eastAsia="Calibri" w:hAnsiTheme="minorHAnsi" w:cs="Calibri"/>
          <w:szCs w:val="22"/>
          <w:lang w:val="uk-UA"/>
        </w:rPr>
        <w:t xml:space="preserve">які </w:t>
      </w:r>
      <w:r>
        <w:rPr>
          <w:rFonts w:asciiTheme="minorHAnsi" w:eastAsia="Calibri" w:hAnsiTheme="minorHAnsi" w:cs="Calibri"/>
          <w:szCs w:val="22"/>
          <w:lang w:val="uk-UA"/>
        </w:rPr>
        <w:t xml:space="preserve"> перешкоджають доступу, включенню в систему надання ВІЛ</w:t>
      </w:r>
      <w:r w:rsidR="000140B0">
        <w:rPr>
          <w:rFonts w:asciiTheme="minorHAnsi" w:eastAsia="Calibri" w:hAnsiTheme="minorHAnsi" w:cs="Calibri"/>
          <w:szCs w:val="22"/>
          <w:lang w:val="uk-UA"/>
        </w:rPr>
        <w:t xml:space="preserve">- і ТБ-послуг і утримання в ній. </w:t>
      </w:r>
      <w:r w:rsidR="000140B0" w:rsidRPr="000140B0">
        <w:rPr>
          <w:rFonts w:asciiTheme="minorHAnsi" w:hAnsiTheme="minorHAnsi"/>
          <w:lang w:val="uk-UA"/>
        </w:rPr>
        <w:t>Існує багато доказів того, що такі бар’єри ставлять під загрозу зусилля, спрямовані на прискорення відповіді, впливають на профілактичні послуги, зменшують ймовірність того, що люди пройдуть тестування і дізнаються про свій статус, збільшують втрати в каскаді заходів із лікування</w:t>
      </w:r>
      <w:r w:rsidR="000140B0" w:rsidRPr="000140B0">
        <w:rPr>
          <w:rStyle w:val="FootnoteReference"/>
          <w:rFonts w:asciiTheme="minorHAnsi" w:hAnsiTheme="minorHAnsi"/>
          <w:lang w:val="en-GB"/>
        </w:rPr>
        <w:footnoteReference w:id="13"/>
      </w:r>
      <w:r w:rsidR="00E76210">
        <w:rPr>
          <w:rFonts w:asciiTheme="minorHAnsi" w:hAnsiTheme="minorHAnsi"/>
          <w:lang w:val="uk-UA"/>
        </w:rPr>
        <w:t>. Згідно з теорією змін</w:t>
      </w:r>
      <w:r w:rsidR="000140B0" w:rsidRPr="000140B0">
        <w:rPr>
          <w:rFonts w:asciiTheme="minorHAnsi" w:hAnsiTheme="minorHAnsi"/>
          <w:lang w:val="uk-UA"/>
        </w:rPr>
        <w:t xml:space="preserve"> комплексна відповідь, яка ефективно скорочує пов’язані з порушенням прав людини бар’єри, сприятиме покращенню доступу, включенню на фоні континууму послуг з профілактики, тестування та лікування більш широкої аудиторії в систему надання допомоги та утриманню в ній, забезпечить пригнічення вірусу і поліпшить якість</w:t>
      </w:r>
      <w:r w:rsidR="000140B0">
        <w:rPr>
          <w:rFonts w:asciiTheme="minorHAnsi" w:hAnsiTheme="minorHAnsi"/>
          <w:lang w:val="uk-UA"/>
        </w:rPr>
        <w:t xml:space="preserve"> життя</w:t>
      </w:r>
      <w:r w:rsidR="000140B0" w:rsidRPr="000140B0">
        <w:rPr>
          <w:rFonts w:asciiTheme="minorHAnsi" w:hAnsiTheme="minorHAnsi"/>
          <w:lang w:val="uk-UA"/>
        </w:rPr>
        <w:t xml:space="preserve">. </w:t>
      </w:r>
    </w:p>
    <w:p w14:paraId="2A6CFF01" w14:textId="04621206" w:rsidR="00A83779" w:rsidRPr="000140B0" w:rsidRDefault="00535F34"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Загальні категорії бар</w:t>
      </w:r>
      <w:r w:rsidR="00D21A06" w:rsidRPr="000140B0">
        <w:rPr>
          <w:rFonts w:asciiTheme="minorHAnsi" w:hAnsiTheme="minorHAnsi"/>
          <w:lang w:val="uk-UA"/>
        </w:rPr>
        <w:t>’</w:t>
      </w:r>
      <w:r>
        <w:rPr>
          <w:rFonts w:asciiTheme="minorHAnsi" w:eastAsia="Calibri" w:hAnsiTheme="minorHAnsi" w:cs="Calibri"/>
          <w:szCs w:val="22"/>
          <w:lang w:val="uk-UA"/>
        </w:rPr>
        <w:t>єрів, які вивчаються під час оцінки відповідно до вимог Глобального фонду, включають категорії, пов</w:t>
      </w:r>
      <w:r w:rsidR="00D21A06" w:rsidRPr="000140B0">
        <w:rPr>
          <w:rFonts w:asciiTheme="minorHAnsi" w:hAnsiTheme="minorHAnsi"/>
          <w:lang w:val="uk-UA"/>
        </w:rPr>
        <w:t>’</w:t>
      </w:r>
      <w:r>
        <w:rPr>
          <w:rFonts w:asciiTheme="minorHAnsi" w:eastAsia="Calibri" w:hAnsiTheme="minorHAnsi" w:cs="Calibri"/>
          <w:szCs w:val="22"/>
          <w:lang w:val="uk-UA"/>
        </w:rPr>
        <w:t>язані зі стигмою та дискримінацією</w:t>
      </w:r>
      <w:r w:rsidR="006509A6" w:rsidRPr="000140B0">
        <w:rPr>
          <w:rFonts w:asciiTheme="minorHAnsi" w:eastAsia="Calibri" w:hAnsiTheme="minorHAnsi" w:cs="Calibri"/>
          <w:szCs w:val="22"/>
          <w:lang w:val="uk-UA"/>
        </w:rPr>
        <w:t xml:space="preserve">; </w:t>
      </w:r>
      <w:r>
        <w:rPr>
          <w:rFonts w:asciiTheme="minorHAnsi" w:eastAsia="Calibri" w:hAnsiTheme="minorHAnsi" w:cs="Calibri"/>
          <w:szCs w:val="22"/>
          <w:lang w:val="uk-UA"/>
        </w:rPr>
        <w:t>бідністю та соціально-економічною нерівністю</w:t>
      </w:r>
      <w:r w:rsidR="006509A6" w:rsidRPr="000140B0">
        <w:rPr>
          <w:rFonts w:asciiTheme="minorHAnsi" w:eastAsia="Calibri" w:hAnsiTheme="minorHAnsi" w:cs="Calibri"/>
          <w:szCs w:val="22"/>
          <w:lang w:val="uk-UA"/>
        </w:rPr>
        <w:t xml:space="preserve">; </w:t>
      </w:r>
      <w:r>
        <w:rPr>
          <w:rFonts w:asciiTheme="minorHAnsi" w:eastAsia="Calibri" w:hAnsiTheme="minorHAnsi" w:cs="Calibri"/>
          <w:szCs w:val="22"/>
          <w:lang w:val="uk-UA"/>
        </w:rPr>
        <w:t>каральними законами, політикою та практикою</w:t>
      </w:r>
      <w:r w:rsidR="006509A6" w:rsidRPr="000140B0">
        <w:rPr>
          <w:rFonts w:asciiTheme="minorHAnsi" w:eastAsia="Calibri" w:hAnsiTheme="minorHAnsi" w:cs="Calibri"/>
          <w:szCs w:val="22"/>
          <w:lang w:val="uk-UA"/>
        </w:rPr>
        <w:t xml:space="preserve">; </w:t>
      </w:r>
      <w:r w:rsidR="00E76210">
        <w:rPr>
          <w:rFonts w:asciiTheme="minorHAnsi" w:eastAsia="Calibri" w:hAnsiTheme="minorHAnsi" w:cs="Calibri"/>
          <w:szCs w:val="22"/>
          <w:lang w:val="uk-UA"/>
        </w:rPr>
        <w:t>гендерною</w:t>
      </w:r>
      <w:r>
        <w:rPr>
          <w:rFonts w:asciiTheme="minorHAnsi" w:eastAsia="Calibri" w:hAnsiTheme="minorHAnsi" w:cs="Calibri"/>
          <w:szCs w:val="22"/>
          <w:lang w:val="uk-UA"/>
        </w:rPr>
        <w:t xml:space="preserve"> нерівністю та гендерним насильством</w:t>
      </w:r>
      <w:r w:rsidR="006509A6" w:rsidRPr="000140B0">
        <w:rPr>
          <w:rFonts w:asciiTheme="minorHAnsi" w:eastAsia="Calibri" w:hAnsiTheme="minorHAnsi" w:cs="Calibri"/>
          <w:szCs w:val="22"/>
          <w:lang w:val="uk-UA"/>
        </w:rPr>
        <w:t xml:space="preserve">.  </w:t>
      </w:r>
    </w:p>
    <w:p w14:paraId="65CFF19F" w14:textId="2F9F34F4" w:rsidR="00A83779" w:rsidRPr="002416E3" w:rsidRDefault="00E76210"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В</w:t>
      </w:r>
      <w:r w:rsidR="00D07874">
        <w:rPr>
          <w:rFonts w:asciiTheme="minorHAnsi" w:eastAsia="Calibri" w:hAnsiTheme="minorHAnsi" w:cs="Calibri"/>
          <w:szCs w:val="22"/>
          <w:lang w:val="uk-UA"/>
        </w:rPr>
        <w:t xml:space="preserve"> центрі уваги в Україні </w:t>
      </w:r>
      <w:r>
        <w:rPr>
          <w:rFonts w:asciiTheme="minorHAnsi" w:eastAsia="Calibri" w:hAnsiTheme="minorHAnsi" w:cs="Calibri"/>
          <w:szCs w:val="22"/>
          <w:lang w:val="uk-UA"/>
        </w:rPr>
        <w:t xml:space="preserve">- </w:t>
      </w:r>
      <w:r w:rsidR="002416E3">
        <w:rPr>
          <w:rFonts w:asciiTheme="minorHAnsi" w:eastAsia="Calibri" w:hAnsiTheme="minorHAnsi" w:cs="Calibri"/>
          <w:szCs w:val="22"/>
          <w:lang w:val="uk-UA"/>
        </w:rPr>
        <w:t>групи підвищеного ризику та вразливі категорії насел</w:t>
      </w:r>
      <w:r w:rsidR="00167955">
        <w:rPr>
          <w:rFonts w:asciiTheme="minorHAnsi" w:eastAsia="Calibri" w:hAnsiTheme="minorHAnsi" w:cs="Calibri"/>
          <w:szCs w:val="22"/>
          <w:lang w:val="uk-UA"/>
        </w:rPr>
        <w:t>ення, які визначаються згідно з</w:t>
      </w:r>
      <w:r w:rsidR="00D21A06">
        <w:rPr>
          <w:rFonts w:asciiTheme="minorHAnsi" w:eastAsia="Calibri" w:hAnsiTheme="minorHAnsi" w:cs="Calibri"/>
          <w:szCs w:val="22"/>
          <w:lang w:val="uk-UA"/>
        </w:rPr>
        <w:t xml:space="preserve"> встановленими Глобальним фондом </w:t>
      </w:r>
      <w:r w:rsidR="002416E3">
        <w:rPr>
          <w:rFonts w:asciiTheme="minorHAnsi" w:eastAsia="Calibri" w:hAnsiTheme="minorHAnsi" w:cs="Calibri"/>
          <w:szCs w:val="22"/>
          <w:lang w:val="uk-UA"/>
        </w:rPr>
        <w:t>наступними критеріями:</w:t>
      </w:r>
      <w:r w:rsidR="006509A6" w:rsidRPr="002416E3">
        <w:rPr>
          <w:rFonts w:asciiTheme="minorHAnsi" w:eastAsia="Calibri" w:hAnsiTheme="minorHAnsi" w:cs="Calibri"/>
          <w:szCs w:val="22"/>
        </w:rPr>
        <w:t xml:space="preserve"> </w:t>
      </w:r>
    </w:p>
    <w:p w14:paraId="7575490F" w14:textId="1CB207B1" w:rsidR="00A83779" w:rsidRPr="002416E3" w:rsidRDefault="00E76210" w:rsidP="000C392F">
      <w:pPr>
        <w:pStyle w:val="ListParagraph"/>
        <w:numPr>
          <w:ilvl w:val="0"/>
          <w:numId w:val="15"/>
        </w:numPr>
        <w:spacing w:line="276" w:lineRule="auto"/>
        <w:rPr>
          <w:rFonts w:asciiTheme="minorHAnsi" w:hAnsiTheme="minorHAnsi"/>
          <w:szCs w:val="22"/>
        </w:rPr>
      </w:pPr>
      <w:r>
        <w:rPr>
          <w:rFonts w:asciiTheme="minorHAnsi" w:eastAsia="Calibri" w:hAnsiTheme="minorHAnsi" w:cs="Calibri"/>
          <w:szCs w:val="22"/>
          <w:lang w:val="uk-UA"/>
        </w:rPr>
        <w:t>з</w:t>
      </w:r>
      <w:r w:rsidR="002416E3">
        <w:rPr>
          <w:rFonts w:asciiTheme="minorHAnsi" w:eastAsia="Calibri" w:hAnsiTheme="minorHAnsi" w:cs="Calibri"/>
          <w:szCs w:val="22"/>
          <w:lang w:val="uk-UA"/>
        </w:rPr>
        <w:t xml:space="preserve"> епідеміологічної точки зору </w:t>
      </w:r>
      <w:r w:rsidR="00167955">
        <w:rPr>
          <w:rFonts w:asciiTheme="minorHAnsi" w:eastAsia="Calibri" w:hAnsiTheme="minorHAnsi" w:cs="Calibri"/>
          <w:szCs w:val="22"/>
          <w:lang w:val="uk-UA"/>
        </w:rPr>
        <w:t>це категорія</w:t>
      </w:r>
      <w:r>
        <w:rPr>
          <w:rFonts w:asciiTheme="minorHAnsi" w:eastAsia="Calibri" w:hAnsiTheme="minorHAnsi" w:cs="Calibri"/>
          <w:szCs w:val="22"/>
          <w:lang w:val="uk-UA"/>
        </w:rPr>
        <w:t xml:space="preserve"> </w:t>
      </w:r>
      <w:r w:rsidR="002416E3">
        <w:rPr>
          <w:rFonts w:asciiTheme="minorHAnsi" w:eastAsia="Calibri" w:hAnsiTheme="minorHAnsi" w:cs="Calibri"/>
          <w:szCs w:val="22"/>
          <w:lang w:val="uk-UA"/>
        </w:rPr>
        <w:t>населення</w:t>
      </w:r>
      <w:r>
        <w:rPr>
          <w:rFonts w:asciiTheme="minorHAnsi" w:eastAsia="Calibri" w:hAnsiTheme="minorHAnsi" w:cs="Calibri"/>
          <w:szCs w:val="22"/>
          <w:lang w:val="uk-UA"/>
        </w:rPr>
        <w:t>, яка</w:t>
      </w:r>
      <w:r w:rsidR="002416E3">
        <w:rPr>
          <w:rFonts w:asciiTheme="minorHAnsi" w:eastAsia="Calibri" w:hAnsiTheme="minorHAnsi" w:cs="Calibri"/>
          <w:szCs w:val="22"/>
          <w:lang w:val="uk-UA"/>
        </w:rPr>
        <w:t xml:space="preserve"> стикається з підвищеним ризиком, вразливістю та</w:t>
      </w:r>
      <w:r w:rsidR="002416E3" w:rsidRPr="002416E3">
        <w:rPr>
          <w:rFonts w:asciiTheme="minorHAnsi" w:eastAsia="Calibri" w:hAnsiTheme="minorHAnsi" w:cs="Calibri"/>
          <w:szCs w:val="22"/>
        </w:rPr>
        <w:t>/</w:t>
      </w:r>
      <w:r w:rsidR="002416E3">
        <w:rPr>
          <w:rFonts w:asciiTheme="minorHAnsi" w:eastAsia="Calibri" w:hAnsiTheme="minorHAnsi" w:cs="Calibri"/>
          <w:szCs w:val="22"/>
          <w:lang w:val="uk-UA"/>
        </w:rPr>
        <w:t xml:space="preserve">або тягарем по відношенню до щонайменше одного з двох </w:t>
      </w:r>
      <w:r w:rsidR="002416E3">
        <w:rPr>
          <w:rFonts w:asciiTheme="minorHAnsi" w:eastAsia="Calibri" w:hAnsiTheme="minorHAnsi" w:cs="Calibri"/>
          <w:szCs w:val="22"/>
          <w:lang w:val="uk-UA"/>
        </w:rPr>
        <w:lastRenderedPageBreak/>
        <w:t>захворювань</w:t>
      </w:r>
      <w:r w:rsidR="006509A6" w:rsidRPr="002416E3">
        <w:rPr>
          <w:rFonts w:asciiTheme="minorHAnsi" w:eastAsia="Calibri" w:hAnsiTheme="minorHAnsi" w:cs="Calibri"/>
          <w:szCs w:val="22"/>
        </w:rPr>
        <w:t xml:space="preserve"> – </w:t>
      </w:r>
      <w:r w:rsidR="002416E3">
        <w:rPr>
          <w:rFonts w:asciiTheme="minorHAnsi" w:eastAsia="Calibri" w:hAnsiTheme="minorHAnsi" w:cs="Calibri"/>
          <w:szCs w:val="22"/>
          <w:lang w:val="uk-UA"/>
        </w:rPr>
        <w:t>через поєднання біологічних, соціально-економічних і структурних факторів</w:t>
      </w:r>
      <w:r w:rsidR="006509A6" w:rsidRPr="002416E3">
        <w:rPr>
          <w:rFonts w:asciiTheme="minorHAnsi" w:eastAsia="Calibri" w:hAnsiTheme="minorHAnsi" w:cs="Calibri"/>
          <w:szCs w:val="22"/>
        </w:rPr>
        <w:t xml:space="preserve">; </w:t>
      </w:r>
    </w:p>
    <w:p w14:paraId="2F80BEA9" w14:textId="4BC70B74" w:rsidR="00A83779" w:rsidRPr="00B828C0" w:rsidRDefault="00E76210" w:rsidP="000C392F">
      <w:pPr>
        <w:pStyle w:val="ListParagraph"/>
        <w:numPr>
          <w:ilvl w:val="0"/>
          <w:numId w:val="15"/>
        </w:numPr>
        <w:spacing w:line="276" w:lineRule="auto"/>
        <w:rPr>
          <w:rFonts w:asciiTheme="minorHAnsi" w:hAnsiTheme="minorHAnsi"/>
          <w:szCs w:val="22"/>
        </w:rPr>
      </w:pPr>
      <w:r>
        <w:rPr>
          <w:rFonts w:asciiTheme="minorHAnsi" w:eastAsia="Calibri" w:hAnsiTheme="minorHAnsi" w:cs="Calibri"/>
          <w:szCs w:val="22"/>
          <w:lang w:val="uk-UA"/>
        </w:rPr>
        <w:t>д</w:t>
      </w:r>
      <w:r w:rsidR="00AC16E3">
        <w:rPr>
          <w:rFonts w:asciiTheme="minorHAnsi" w:eastAsia="Calibri" w:hAnsiTheme="minorHAnsi" w:cs="Calibri"/>
          <w:szCs w:val="22"/>
          <w:lang w:val="uk-UA"/>
        </w:rPr>
        <w:t>оступ</w:t>
      </w:r>
      <w:r>
        <w:rPr>
          <w:rFonts w:asciiTheme="minorHAnsi" w:eastAsia="Calibri" w:hAnsiTheme="minorHAnsi" w:cs="Calibri"/>
          <w:szCs w:val="22"/>
          <w:lang w:val="uk-UA"/>
        </w:rPr>
        <w:t xml:space="preserve"> такої категорії</w:t>
      </w:r>
      <w:r w:rsidR="00AC16E3">
        <w:rPr>
          <w:rFonts w:asciiTheme="minorHAnsi" w:eastAsia="Calibri" w:hAnsiTheme="minorHAnsi" w:cs="Calibri"/>
          <w:szCs w:val="22"/>
          <w:lang w:val="uk-UA"/>
        </w:rPr>
        <w:t xml:space="preserve"> до відповідних послуг є значно нижч</w:t>
      </w:r>
      <w:r w:rsidR="00B828C0">
        <w:rPr>
          <w:rFonts w:asciiTheme="minorHAnsi" w:eastAsia="Calibri" w:hAnsiTheme="minorHAnsi" w:cs="Calibri"/>
          <w:szCs w:val="22"/>
          <w:lang w:val="uk-UA"/>
        </w:rPr>
        <w:t xml:space="preserve">им, ніж для решти населення – це означає, що </w:t>
      </w:r>
      <w:r w:rsidR="00E542CA">
        <w:rPr>
          <w:rFonts w:asciiTheme="minorHAnsi" w:eastAsia="Calibri" w:hAnsiTheme="minorHAnsi" w:cs="Calibri"/>
          <w:szCs w:val="22"/>
          <w:lang w:val="uk-UA"/>
        </w:rPr>
        <w:t xml:space="preserve">з метою підвищення охоплення, забезпечення рівності та доступу для такої групи </w:t>
      </w:r>
      <w:r w:rsidR="00B828C0">
        <w:rPr>
          <w:rFonts w:asciiTheme="minorHAnsi" w:eastAsia="Calibri" w:hAnsiTheme="minorHAnsi" w:cs="Calibri"/>
          <w:szCs w:val="22"/>
          <w:lang w:val="uk-UA"/>
        </w:rPr>
        <w:t>потрібні цілеспрямовані зусилля та стратегічні інвестиції; і</w:t>
      </w:r>
      <w:r w:rsidR="006509A6" w:rsidRPr="00B828C0">
        <w:rPr>
          <w:rFonts w:asciiTheme="minorHAnsi" w:eastAsia="Calibri" w:hAnsiTheme="minorHAnsi" w:cs="Calibri"/>
          <w:szCs w:val="22"/>
        </w:rPr>
        <w:t xml:space="preserve"> </w:t>
      </w:r>
    </w:p>
    <w:p w14:paraId="791F16C2" w14:textId="4E66ED89" w:rsidR="00A83779" w:rsidRPr="00D55A55" w:rsidRDefault="008E6F2E" w:rsidP="000C392F">
      <w:pPr>
        <w:pStyle w:val="ListParagraph"/>
        <w:numPr>
          <w:ilvl w:val="0"/>
          <w:numId w:val="15"/>
        </w:numPr>
        <w:spacing w:line="276" w:lineRule="auto"/>
        <w:rPr>
          <w:rFonts w:asciiTheme="minorHAnsi" w:hAnsiTheme="minorHAnsi"/>
          <w:szCs w:val="22"/>
        </w:rPr>
      </w:pPr>
      <w:r>
        <w:rPr>
          <w:rFonts w:asciiTheme="minorHAnsi" w:eastAsia="Calibri" w:hAnsiTheme="minorHAnsi" w:cs="Calibri"/>
          <w:szCs w:val="22"/>
          <w:lang w:val="uk-UA"/>
        </w:rPr>
        <w:t>це категорія населення, яка</w:t>
      </w:r>
      <w:r w:rsidR="00D55A55">
        <w:rPr>
          <w:rFonts w:asciiTheme="minorHAnsi" w:eastAsia="Calibri" w:hAnsiTheme="minorHAnsi" w:cs="Calibri"/>
          <w:szCs w:val="22"/>
          <w:lang w:val="uk-UA"/>
        </w:rPr>
        <w:t xml:space="preserve"> часто стикається із порушенням прав людини, систематичним позбавленням громадянських пра</w:t>
      </w:r>
      <w:r w:rsidR="00E542CA">
        <w:rPr>
          <w:rFonts w:asciiTheme="minorHAnsi" w:eastAsia="Calibri" w:hAnsiTheme="minorHAnsi" w:cs="Calibri"/>
          <w:szCs w:val="22"/>
          <w:lang w:val="uk-UA"/>
        </w:rPr>
        <w:t>в, соціально-економічною маргіна</w:t>
      </w:r>
      <w:r w:rsidR="00D55A55">
        <w:rPr>
          <w:rFonts w:asciiTheme="minorHAnsi" w:eastAsia="Calibri" w:hAnsiTheme="minorHAnsi" w:cs="Calibri"/>
          <w:szCs w:val="22"/>
          <w:lang w:val="uk-UA"/>
        </w:rPr>
        <w:t>лізацією та</w:t>
      </w:r>
      <w:r w:rsidR="006509A6" w:rsidRPr="00D55A55">
        <w:rPr>
          <w:rFonts w:asciiTheme="minorHAnsi" w:eastAsia="Calibri" w:hAnsiTheme="minorHAnsi" w:cs="Calibri"/>
          <w:szCs w:val="22"/>
        </w:rPr>
        <w:t>/</w:t>
      </w:r>
      <w:r w:rsidR="00D55A55">
        <w:rPr>
          <w:rFonts w:asciiTheme="minorHAnsi" w:eastAsia="Calibri" w:hAnsiTheme="minorHAnsi" w:cs="Calibri"/>
          <w:szCs w:val="22"/>
          <w:lang w:val="uk-UA"/>
        </w:rPr>
        <w:t>або криміналізацією, що підвищує вразливість та ризик і знижує доступ до важливих послуг</w:t>
      </w:r>
      <w:r w:rsidR="006509A6" w:rsidRPr="00D55A55">
        <w:rPr>
          <w:rFonts w:asciiTheme="minorHAnsi" w:eastAsia="Calibri" w:hAnsiTheme="minorHAnsi" w:cs="Calibri"/>
          <w:szCs w:val="22"/>
        </w:rPr>
        <w:t xml:space="preserve">. </w:t>
      </w:r>
    </w:p>
    <w:p w14:paraId="2D65E4AF" w14:textId="20E95ABB" w:rsidR="00A83779" w:rsidRPr="002F20F5" w:rsidRDefault="00D55A55" w:rsidP="00104E88">
      <w:pPr>
        <w:contextualSpacing/>
        <w:rPr>
          <w:rFonts w:asciiTheme="minorHAnsi" w:eastAsia="Calibri" w:hAnsiTheme="minorHAnsi" w:cs="Calibri"/>
          <w:szCs w:val="22"/>
        </w:rPr>
      </w:pPr>
      <w:r>
        <w:rPr>
          <w:rFonts w:asciiTheme="minorHAnsi" w:eastAsia="Calibri" w:hAnsiTheme="minorHAnsi" w:cs="Calibri"/>
          <w:szCs w:val="22"/>
          <w:lang w:val="uk-UA"/>
        </w:rPr>
        <w:t>В аналітичному огляді, підготовленому</w:t>
      </w:r>
      <w:r w:rsidR="006509A6" w:rsidRPr="00D55A55">
        <w:rPr>
          <w:rFonts w:asciiTheme="minorHAnsi" w:eastAsia="Calibri" w:hAnsiTheme="minorHAnsi" w:cs="Calibri"/>
          <w:szCs w:val="22"/>
        </w:rPr>
        <w:t xml:space="preserve"> </w:t>
      </w:r>
      <w:r w:rsidR="00167955">
        <w:rPr>
          <w:rFonts w:asciiTheme="minorHAnsi" w:eastAsia="Calibri" w:hAnsiTheme="minorHAnsi" w:cs="Calibri"/>
          <w:szCs w:val="22"/>
          <w:lang w:val="uk-UA"/>
        </w:rPr>
        <w:t xml:space="preserve">компанією </w:t>
      </w:r>
      <w:r w:rsidR="006509A6" w:rsidRPr="000551A4">
        <w:rPr>
          <w:rFonts w:asciiTheme="minorHAnsi" w:eastAsia="Calibri" w:hAnsiTheme="minorHAnsi" w:cs="Calibri"/>
          <w:szCs w:val="22"/>
          <w:lang w:val="en-US"/>
        </w:rPr>
        <w:t>APMG</w:t>
      </w:r>
      <w:r w:rsidR="006509A6" w:rsidRPr="00D55A55">
        <w:rPr>
          <w:rFonts w:asciiTheme="minorHAnsi" w:eastAsia="Calibri" w:hAnsiTheme="minorHAnsi" w:cs="Calibri"/>
          <w:szCs w:val="22"/>
        </w:rPr>
        <w:t xml:space="preserve"> </w:t>
      </w:r>
      <w:r w:rsidR="006509A6" w:rsidRPr="000551A4">
        <w:rPr>
          <w:rFonts w:asciiTheme="minorHAnsi" w:eastAsia="Calibri" w:hAnsiTheme="minorHAnsi" w:cs="Calibri"/>
          <w:szCs w:val="22"/>
          <w:lang w:val="en-US"/>
        </w:rPr>
        <w:t>Health</w:t>
      </w:r>
      <w:r w:rsidR="006509A6" w:rsidRPr="00D55A55">
        <w:rPr>
          <w:rFonts w:asciiTheme="minorHAnsi" w:eastAsia="Calibri" w:hAnsiTheme="minorHAnsi" w:cs="Calibri"/>
          <w:szCs w:val="22"/>
        </w:rPr>
        <w:t xml:space="preserve">, </w:t>
      </w:r>
      <w:r>
        <w:rPr>
          <w:rFonts w:asciiTheme="minorHAnsi" w:eastAsia="Calibri" w:hAnsiTheme="minorHAnsi" w:cs="Calibri"/>
          <w:szCs w:val="22"/>
          <w:lang w:val="uk-UA"/>
        </w:rPr>
        <w:t>до груп підвищеного ризику та вр</w:t>
      </w:r>
      <w:r w:rsidR="006379C8">
        <w:rPr>
          <w:rFonts w:asciiTheme="minorHAnsi" w:eastAsia="Calibri" w:hAnsiTheme="minorHAnsi" w:cs="Calibri"/>
          <w:szCs w:val="22"/>
          <w:lang w:val="uk-UA"/>
        </w:rPr>
        <w:t xml:space="preserve">азливих категорій населення, </w:t>
      </w:r>
      <w:r w:rsidR="00167955">
        <w:rPr>
          <w:rFonts w:asciiTheme="minorHAnsi" w:eastAsia="Calibri" w:hAnsiTheme="minorHAnsi" w:cs="Calibri"/>
          <w:szCs w:val="22"/>
          <w:lang w:val="uk-UA"/>
        </w:rPr>
        <w:t>виявлених</w:t>
      </w:r>
      <w:r>
        <w:rPr>
          <w:rFonts w:asciiTheme="minorHAnsi" w:eastAsia="Calibri" w:hAnsiTheme="minorHAnsi" w:cs="Calibri"/>
          <w:szCs w:val="22"/>
          <w:lang w:val="uk-UA"/>
        </w:rPr>
        <w:t xml:space="preserve"> в Україні, належать</w:t>
      </w:r>
      <w:r w:rsidR="006E440A">
        <w:rPr>
          <w:rFonts w:asciiTheme="minorHAnsi" w:eastAsia="Calibri" w:hAnsiTheme="minorHAnsi" w:cs="Calibri"/>
          <w:szCs w:val="22"/>
          <w:lang w:val="uk-UA"/>
        </w:rPr>
        <w:t>:</w:t>
      </w:r>
      <w:r w:rsidR="006509A6" w:rsidRPr="00D55A55">
        <w:rPr>
          <w:rFonts w:asciiTheme="minorHAnsi" w:eastAsia="Calibri" w:hAnsiTheme="minorHAnsi" w:cs="Calibri"/>
          <w:szCs w:val="22"/>
        </w:rPr>
        <w:t xml:space="preserve"> </w:t>
      </w:r>
      <w:r w:rsidR="00167955">
        <w:rPr>
          <w:rFonts w:asciiTheme="minorHAnsi" w:eastAsia="Calibri" w:hAnsiTheme="minorHAnsi" w:cstheme="minorHAnsi"/>
          <w:szCs w:val="22"/>
          <w:lang w:val="uk-UA"/>
        </w:rPr>
        <w:t xml:space="preserve">люди, які живуть </w:t>
      </w:r>
      <w:r>
        <w:rPr>
          <w:rFonts w:asciiTheme="minorHAnsi" w:eastAsia="Calibri" w:hAnsiTheme="minorHAnsi" w:cstheme="minorHAnsi"/>
          <w:szCs w:val="22"/>
          <w:lang w:val="uk-UA"/>
        </w:rPr>
        <w:t>з ВІЛ; л</w:t>
      </w:r>
      <w:r w:rsidR="006379C8">
        <w:rPr>
          <w:rFonts w:asciiTheme="minorHAnsi" w:eastAsia="Calibri" w:hAnsiTheme="minorHAnsi" w:cstheme="minorHAnsi"/>
          <w:szCs w:val="22"/>
          <w:lang w:val="uk-UA"/>
        </w:rPr>
        <w:t xml:space="preserve">юди, </w:t>
      </w:r>
      <w:r w:rsidR="006E440A">
        <w:rPr>
          <w:rFonts w:asciiTheme="minorHAnsi" w:eastAsia="Calibri" w:hAnsiTheme="minorHAnsi" w:cstheme="minorHAnsi"/>
          <w:szCs w:val="22"/>
          <w:lang w:val="uk-UA"/>
        </w:rPr>
        <w:t xml:space="preserve">хворі на </w:t>
      </w:r>
      <w:r w:rsidR="006379C8">
        <w:rPr>
          <w:rFonts w:asciiTheme="minorHAnsi" w:eastAsia="Calibri" w:hAnsiTheme="minorHAnsi" w:cstheme="minorHAnsi"/>
          <w:szCs w:val="22"/>
          <w:lang w:val="uk-UA"/>
        </w:rPr>
        <w:t>ТБ; гомосексуалісти</w:t>
      </w:r>
      <w:r>
        <w:rPr>
          <w:rFonts w:asciiTheme="minorHAnsi" w:eastAsia="Calibri" w:hAnsiTheme="minorHAnsi" w:cstheme="minorHAnsi"/>
          <w:szCs w:val="22"/>
          <w:lang w:val="uk-UA"/>
        </w:rPr>
        <w:t xml:space="preserve"> та інші чоловіки, які </w:t>
      </w:r>
      <w:r w:rsidR="006379C8">
        <w:rPr>
          <w:rFonts w:asciiTheme="minorHAnsi" w:eastAsia="Calibri" w:hAnsiTheme="minorHAnsi" w:cstheme="minorHAnsi"/>
          <w:szCs w:val="22"/>
          <w:lang w:val="uk-UA"/>
        </w:rPr>
        <w:t>практикують секс із</w:t>
      </w:r>
      <w:r>
        <w:rPr>
          <w:rFonts w:asciiTheme="minorHAnsi" w:eastAsia="Calibri" w:hAnsiTheme="minorHAnsi" w:cstheme="minorHAnsi"/>
          <w:szCs w:val="22"/>
          <w:lang w:val="uk-UA"/>
        </w:rPr>
        <w:t xml:space="preserve"> чоловіками,</w:t>
      </w:r>
      <w:r w:rsidRPr="00144233">
        <w:rPr>
          <w:rFonts w:asciiTheme="minorHAnsi" w:eastAsia="Calibri" w:hAnsiTheme="minorHAnsi" w:cstheme="minorHAnsi"/>
          <w:szCs w:val="22"/>
        </w:rPr>
        <w:t xml:space="preserve"> </w:t>
      </w:r>
      <w:r w:rsidR="00673140">
        <w:rPr>
          <w:rFonts w:asciiTheme="minorHAnsi" w:eastAsia="Calibri" w:hAnsiTheme="minorHAnsi" w:cstheme="minorHAnsi"/>
          <w:szCs w:val="22"/>
          <w:lang w:val="uk-UA"/>
        </w:rPr>
        <w:t>трансгендери</w:t>
      </w:r>
      <w:r>
        <w:rPr>
          <w:rFonts w:asciiTheme="minorHAnsi" w:eastAsia="Calibri" w:hAnsiTheme="minorHAnsi" w:cstheme="minorHAnsi"/>
          <w:szCs w:val="22"/>
        </w:rPr>
        <w:t xml:space="preserve">; </w:t>
      </w:r>
      <w:r>
        <w:rPr>
          <w:rFonts w:asciiTheme="minorHAnsi" w:eastAsia="Calibri" w:hAnsiTheme="minorHAnsi" w:cstheme="minorHAnsi"/>
          <w:szCs w:val="22"/>
          <w:lang w:val="uk-UA"/>
        </w:rPr>
        <w:t>жінки і чоловіки – працівники секс-індустрії та їхні клієнти</w:t>
      </w:r>
      <w:r>
        <w:rPr>
          <w:rFonts w:asciiTheme="minorHAnsi" w:eastAsia="Calibri" w:hAnsiTheme="minorHAnsi" w:cstheme="minorHAnsi"/>
          <w:szCs w:val="22"/>
        </w:rPr>
        <w:t xml:space="preserve">; люди, </w:t>
      </w:r>
      <w:r>
        <w:rPr>
          <w:rFonts w:asciiTheme="minorHAnsi" w:eastAsia="Calibri" w:hAnsiTheme="minorHAnsi" w:cstheme="minorHAnsi"/>
          <w:szCs w:val="22"/>
          <w:lang w:val="uk-UA"/>
        </w:rPr>
        <w:t>які вживають ін</w:t>
      </w:r>
      <w:r w:rsidR="000211CC" w:rsidRPr="000140B0">
        <w:rPr>
          <w:rFonts w:asciiTheme="minorHAnsi" w:hAnsiTheme="minorHAnsi"/>
          <w:lang w:val="uk-UA"/>
        </w:rPr>
        <w:t>’</w:t>
      </w:r>
      <w:r>
        <w:rPr>
          <w:rFonts w:asciiTheme="minorHAnsi" w:eastAsia="Calibri" w:hAnsiTheme="minorHAnsi" w:cstheme="minorHAnsi"/>
          <w:szCs w:val="22"/>
          <w:lang w:val="uk-UA"/>
        </w:rPr>
        <w:t xml:space="preserve">єкційні наркотики </w:t>
      </w:r>
      <w:r w:rsidRPr="00144233">
        <w:rPr>
          <w:rFonts w:asciiTheme="minorHAnsi" w:eastAsia="Calibri" w:hAnsiTheme="minorHAnsi" w:cstheme="minorHAnsi"/>
          <w:szCs w:val="22"/>
        </w:rPr>
        <w:t>(</w:t>
      </w:r>
      <w:r>
        <w:rPr>
          <w:rFonts w:asciiTheme="minorHAnsi" w:eastAsia="Calibri" w:hAnsiTheme="minorHAnsi" w:cstheme="minorHAnsi"/>
          <w:szCs w:val="22"/>
          <w:lang w:val="uk-UA"/>
        </w:rPr>
        <w:t>ос</w:t>
      </w:r>
      <w:r w:rsidR="00772DF5">
        <w:rPr>
          <w:rFonts w:asciiTheme="minorHAnsi" w:eastAsia="Calibri" w:hAnsiTheme="minorHAnsi" w:cstheme="minorHAnsi"/>
          <w:szCs w:val="22"/>
          <w:lang w:val="uk-UA"/>
        </w:rPr>
        <w:t xml:space="preserve">обливо підлітки та молоді жінки, які вживають </w:t>
      </w:r>
      <w:r>
        <w:rPr>
          <w:rFonts w:asciiTheme="minorHAnsi" w:eastAsia="Calibri" w:hAnsiTheme="minorHAnsi" w:cstheme="minorHAnsi"/>
          <w:szCs w:val="22"/>
          <w:lang w:val="uk-UA"/>
        </w:rPr>
        <w:t>ін</w:t>
      </w:r>
      <w:r w:rsidR="000211CC" w:rsidRPr="000140B0">
        <w:rPr>
          <w:rFonts w:asciiTheme="minorHAnsi" w:hAnsiTheme="minorHAnsi"/>
          <w:lang w:val="uk-UA"/>
        </w:rPr>
        <w:t>’</w:t>
      </w:r>
      <w:r w:rsidR="00772DF5">
        <w:rPr>
          <w:rFonts w:asciiTheme="minorHAnsi" w:eastAsia="Calibri" w:hAnsiTheme="minorHAnsi" w:cstheme="minorHAnsi"/>
          <w:szCs w:val="22"/>
          <w:lang w:val="uk-UA"/>
        </w:rPr>
        <w:t>єкційні наркотики)</w:t>
      </w:r>
      <w:r>
        <w:rPr>
          <w:rFonts w:asciiTheme="minorHAnsi" w:eastAsia="Calibri" w:hAnsiTheme="minorHAnsi" w:cstheme="minorHAnsi"/>
          <w:szCs w:val="22"/>
        </w:rPr>
        <w:t xml:space="preserve">; </w:t>
      </w:r>
      <w:r>
        <w:rPr>
          <w:rFonts w:asciiTheme="minorHAnsi" w:eastAsia="Calibri" w:hAnsiTheme="minorHAnsi" w:cstheme="minorHAnsi"/>
          <w:szCs w:val="22"/>
          <w:lang w:val="uk-UA"/>
        </w:rPr>
        <w:t>в</w:t>
      </w:r>
      <w:r w:rsidR="00772DF5" w:rsidRPr="000140B0">
        <w:rPr>
          <w:rFonts w:asciiTheme="minorHAnsi" w:hAnsiTheme="minorHAnsi"/>
          <w:lang w:val="uk-UA"/>
        </w:rPr>
        <w:t>’</w:t>
      </w:r>
      <w:r>
        <w:rPr>
          <w:rFonts w:asciiTheme="minorHAnsi" w:eastAsia="Calibri" w:hAnsiTheme="minorHAnsi" w:cstheme="minorHAnsi"/>
          <w:szCs w:val="22"/>
          <w:lang w:val="uk-UA"/>
        </w:rPr>
        <w:t xml:space="preserve">язні </w:t>
      </w:r>
      <w:r w:rsidR="00CF6A74">
        <w:rPr>
          <w:rFonts w:asciiTheme="minorHAnsi" w:eastAsia="Calibri" w:hAnsiTheme="minorHAnsi" w:cstheme="minorHAnsi"/>
          <w:szCs w:val="22"/>
          <w:lang w:val="uk-UA"/>
        </w:rPr>
        <w:t>та колишні в</w:t>
      </w:r>
      <w:r w:rsidR="000211CC" w:rsidRPr="000140B0">
        <w:rPr>
          <w:rFonts w:asciiTheme="minorHAnsi" w:hAnsiTheme="minorHAnsi"/>
          <w:lang w:val="uk-UA"/>
        </w:rPr>
        <w:t>’</w:t>
      </w:r>
      <w:r w:rsidR="00CF6A74">
        <w:rPr>
          <w:rFonts w:asciiTheme="minorHAnsi" w:eastAsia="Calibri" w:hAnsiTheme="minorHAnsi" w:cstheme="minorHAnsi"/>
          <w:szCs w:val="22"/>
          <w:lang w:val="uk-UA"/>
        </w:rPr>
        <w:t xml:space="preserve">язні; </w:t>
      </w:r>
      <w:r w:rsidR="006E440A">
        <w:rPr>
          <w:rFonts w:asciiTheme="minorHAnsi" w:eastAsia="Calibri" w:hAnsiTheme="minorHAnsi" w:cstheme="minorHAnsi"/>
          <w:szCs w:val="22"/>
          <w:lang w:val="uk-UA"/>
        </w:rPr>
        <w:t>роми</w:t>
      </w:r>
      <w:r w:rsidR="00CF6A74">
        <w:rPr>
          <w:rFonts w:asciiTheme="minorHAnsi" w:eastAsia="Calibri" w:hAnsiTheme="minorHAnsi" w:cstheme="minorHAnsi"/>
          <w:szCs w:val="22"/>
          <w:lang w:val="uk-UA"/>
        </w:rPr>
        <w:t xml:space="preserve">, </w:t>
      </w:r>
      <w:r w:rsidR="006E440A">
        <w:rPr>
          <w:rFonts w:asciiTheme="minorHAnsi" w:eastAsia="Calibri" w:hAnsiTheme="minorHAnsi" w:cstheme="minorHAnsi"/>
          <w:szCs w:val="22"/>
          <w:lang w:val="uk-UA"/>
        </w:rPr>
        <w:t>мобільне населення</w:t>
      </w:r>
      <w:r w:rsidR="00CF6A74">
        <w:rPr>
          <w:rFonts w:asciiTheme="minorHAnsi" w:eastAsia="Calibri" w:hAnsiTheme="minorHAnsi" w:cstheme="minorHAnsi"/>
          <w:szCs w:val="22"/>
          <w:lang w:val="uk-UA"/>
        </w:rPr>
        <w:t xml:space="preserve"> (у тому числі </w:t>
      </w:r>
      <w:r>
        <w:rPr>
          <w:rFonts w:asciiTheme="minorHAnsi" w:eastAsia="Calibri" w:hAnsiTheme="minorHAnsi" w:cstheme="minorHAnsi"/>
          <w:szCs w:val="22"/>
          <w:lang w:val="uk-UA"/>
        </w:rPr>
        <w:t>внутрішньо переміщені особи</w:t>
      </w:r>
      <w:r w:rsidR="00CF6A74">
        <w:rPr>
          <w:rFonts w:asciiTheme="minorHAnsi" w:eastAsia="Calibri" w:hAnsiTheme="minorHAnsi" w:cstheme="minorHAnsi"/>
          <w:szCs w:val="22"/>
          <w:lang w:val="uk-UA"/>
        </w:rPr>
        <w:t>) і жінки.</w:t>
      </w:r>
    </w:p>
    <w:p w14:paraId="33BC43F1" w14:textId="77777777" w:rsidR="00104E88" w:rsidRPr="002F20F5" w:rsidRDefault="00104E88" w:rsidP="00104E88">
      <w:pPr>
        <w:contextualSpacing/>
        <w:rPr>
          <w:rFonts w:asciiTheme="minorHAnsi" w:eastAsia="Calibri" w:hAnsiTheme="minorHAnsi" w:cs="Calibri"/>
          <w:szCs w:val="22"/>
        </w:rPr>
      </w:pPr>
    </w:p>
    <w:p w14:paraId="3902CE76" w14:textId="0573D394" w:rsidR="00A83779" w:rsidRPr="000551A4" w:rsidRDefault="00167955" w:rsidP="00A47B2C">
      <w:pPr>
        <w:pStyle w:val="Heading2"/>
        <w:numPr>
          <w:ilvl w:val="1"/>
          <w:numId w:val="1"/>
        </w:numPr>
        <w:spacing w:after="240"/>
        <w:ind w:left="990" w:hanging="630"/>
        <w:contextualSpacing/>
        <w:rPr>
          <w:rFonts w:asciiTheme="minorHAnsi" w:hAnsiTheme="minorHAnsi" w:cstheme="minorHAnsi"/>
          <w:b/>
          <w:i/>
          <w:sz w:val="22"/>
          <w:szCs w:val="22"/>
          <w:lang w:val="en-US"/>
        </w:rPr>
      </w:pPr>
      <w:bookmarkStart w:id="52" w:name="_Toc513992729"/>
      <w:r>
        <w:rPr>
          <w:rFonts w:asciiTheme="minorHAnsi" w:hAnsiTheme="minorHAnsi" w:cstheme="minorHAnsi"/>
          <w:b/>
          <w:lang w:val="uk-UA"/>
        </w:rPr>
        <w:t>Етапи</w:t>
      </w:r>
      <w:r w:rsidR="00D55A55">
        <w:rPr>
          <w:rFonts w:asciiTheme="minorHAnsi" w:hAnsiTheme="minorHAnsi" w:cstheme="minorHAnsi"/>
          <w:b/>
          <w:lang w:val="uk-UA"/>
        </w:rPr>
        <w:t xml:space="preserve"> процесу оцінки</w:t>
      </w:r>
      <w:bookmarkEnd w:id="52"/>
    </w:p>
    <w:p w14:paraId="0673C383" w14:textId="7C7EF38E" w:rsidR="00A83779" w:rsidRPr="000B2F55" w:rsidRDefault="00167955"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Оцінка проводилась у кілька етапів</w:t>
      </w:r>
      <w:r w:rsidR="006509A6" w:rsidRPr="000B2F55">
        <w:rPr>
          <w:rFonts w:asciiTheme="minorHAnsi" w:eastAsia="Calibri" w:hAnsiTheme="minorHAnsi" w:cstheme="minorHAnsi"/>
          <w:szCs w:val="22"/>
        </w:rPr>
        <w:t>:</w:t>
      </w:r>
    </w:p>
    <w:p w14:paraId="22203D27" w14:textId="3D7C1700" w:rsidR="00A83779" w:rsidRPr="00FB0B83" w:rsidRDefault="008343E0" w:rsidP="000C392F">
      <w:pPr>
        <w:numPr>
          <w:ilvl w:val="0"/>
          <w:numId w:val="2"/>
        </w:numPr>
        <w:spacing w:line="276" w:lineRule="auto"/>
        <w:ind w:hanging="360"/>
        <w:contextualSpacing/>
        <w:rPr>
          <w:rFonts w:asciiTheme="minorHAnsi" w:eastAsia="Calibri" w:hAnsiTheme="minorHAnsi" w:cstheme="minorHAnsi"/>
          <w:szCs w:val="22"/>
          <w:lang w:val="uk-UA"/>
        </w:rPr>
      </w:pPr>
      <w:r>
        <w:rPr>
          <w:rFonts w:asciiTheme="minorHAnsi" w:eastAsia="Calibri" w:hAnsiTheme="minorHAnsi" w:cstheme="minorHAnsi"/>
          <w:i/>
          <w:szCs w:val="22"/>
          <w:lang w:val="uk-UA"/>
        </w:rPr>
        <w:t>Аналітичний огляд</w:t>
      </w:r>
      <w:r w:rsidR="000B2F55" w:rsidRPr="00812952">
        <w:rPr>
          <w:rFonts w:asciiTheme="minorHAnsi" w:eastAsia="Calibri" w:hAnsiTheme="minorHAnsi" w:cstheme="minorHAnsi"/>
          <w:i/>
          <w:szCs w:val="22"/>
        </w:rPr>
        <w:t xml:space="preserve"> (</w:t>
      </w:r>
      <w:r w:rsidR="000B2F55">
        <w:rPr>
          <w:rFonts w:asciiTheme="minorHAnsi" w:eastAsia="Calibri" w:hAnsiTheme="minorHAnsi" w:cstheme="minorHAnsi"/>
          <w:i/>
          <w:szCs w:val="22"/>
          <w:lang w:val="uk-UA"/>
        </w:rPr>
        <w:t>кабінетне дослідження)</w:t>
      </w:r>
      <w:r w:rsidR="006509A6" w:rsidRPr="00812952">
        <w:rPr>
          <w:rFonts w:asciiTheme="minorHAnsi" w:eastAsia="Calibri" w:hAnsiTheme="minorHAnsi" w:cstheme="minorHAnsi"/>
          <w:i/>
          <w:szCs w:val="22"/>
        </w:rPr>
        <w:t>.</w:t>
      </w:r>
      <w:r w:rsidR="006509A6" w:rsidRPr="00812952">
        <w:rPr>
          <w:rFonts w:asciiTheme="minorHAnsi" w:eastAsia="Calibri" w:hAnsiTheme="minorHAnsi" w:cstheme="minorHAnsi"/>
          <w:szCs w:val="22"/>
        </w:rPr>
        <w:t xml:space="preserve"> </w:t>
      </w:r>
      <w:r w:rsidR="00812952">
        <w:rPr>
          <w:rFonts w:asciiTheme="minorHAnsi" w:eastAsia="Calibri" w:hAnsiTheme="minorHAnsi" w:cstheme="minorHAnsi"/>
          <w:szCs w:val="22"/>
          <w:lang w:val="uk-UA"/>
        </w:rPr>
        <w:t xml:space="preserve">За допомогою баз </w:t>
      </w:r>
      <w:r w:rsidR="00812952" w:rsidRPr="000551A4">
        <w:rPr>
          <w:rFonts w:asciiTheme="minorHAnsi" w:eastAsia="Calibri" w:hAnsiTheme="minorHAnsi" w:cstheme="minorHAnsi"/>
          <w:szCs w:val="22"/>
          <w:lang w:val="en-US"/>
        </w:rPr>
        <w:t>PubMed</w:t>
      </w:r>
      <w:r w:rsidR="00812952" w:rsidRPr="00812952">
        <w:rPr>
          <w:rFonts w:asciiTheme="minorHAnsi" w:eastAsia="Calibri" w:hAnsiTheme="minorHAnsi" w:cstheme="minorHAnsi"/>
          <w:szCs w:val="22"/>
        </w:rPr>
        <w:t xml:space="preserve">, </w:t>
      </w:r>
      <w:r w:rsidR="00812952" w:rsidRPr="000551A4">
        <w:rPr>
          <w:rFonts w:asciiTheme="minorHAnsi" w:eastAsia="Calibri" w:hAnsiTheme="minorHAnsi" w:cstheme="minorHAnsi"/>
          <w:szCs w:val="22"/>
          <w:lang w:val="en-US"/>
        </w:rPr>
        <w:t>Embase</w:t>
      </w:r>
      <w:r w:rsidR="00812952">
        <w:rPr>
          <w:rFonts w:asciiTheme="minorHAnsi" w:eastAsia="Calibri" w:hAnsiTheme="minorHAnsi" w:cstheme="minorHAnsi"/>
          <w:szCs w:val="22"/>
          <w:lang w:val="uk-UA"/>
        </w:rPr>
        <w:t xml:space="preserve"> і</w:t>
      </w:r>
      <w:r w:rsidR="00812952" w:rsidRPr="00812952">
        <w:rPr>
          <w:rFonts w:asciiTheme="minorHAnsi" w:eastAsia="Calibri" w:hAnsiTheme="minorHAnsi" w:cstheme="minorHAnsi"/>
          <w:szCs w:val="22"/>
        </w:rPr>
        <w:t xml:space="preserve"> </w:t>
      </w:r>
      <w:r w:rsidR="00812952" w:rsidRPr="000551A4">
        <w:rPr>
          <w:rFonts w:asciiTheme="minorHAnsi" w:eastAsia="Calibri" w:hAnsiTheme="minorHAnsi" w:cstheme="minorHAnsi"/>
          <w:szCs w:val="22"/>
          <w:lang w:val="en-US"/>
        </w:rPr>
        <w:t>Web</w:t>
      </w:r>
      <w:r w:rsidR="00812952" w:rsidRPr="00812952">
        <w:rPr>
          <w:rFonts w:asciiTheme="minorHAnsi" w:eastAsia="Calibri" w:hAnsiTheme="minorHAnsi" w:cstheme="minorHAnsi"/>
          <w:szCs w:val="22"/>
        </w:rPr>
        <w:t xml:space="preserve"> </w:t>
      </w:r>
      <w:r w:rsidR="00812952" w:rsidRPr="000551A4">
        <w:rPr>
          <w:rFonts w:asciiTheme="minorHAnsi" w:eastAsia="Calibri" w:hAnsiTheme="minorHAnsi" w:cstheme="minorHAnsi"/>
          <w:szCs w:val="22"/>
          <w:lang w:val="en-US"/>
        </w:rPr>
        <w:t>of</w:t>
      </w:r>
      <w:r w:rsidR="00812952" w:rsidRPr="00812952">
        <w:rPr>
          <w:rFonts w:asciiTheme="minorHAnsi" w:eastAsia="Calibri" w:hAnsiTheme="minorHAnsi" w:cstheme="minorHAnsi"/>
          <w:szCs w:val="22"/>
        </w:rPr>
        <w:t xml:space="preserve"> </w:t>
      </w:r>
      <w:r w:rsidR="00812952" w:rsidRPr="000551A4">
        <w:rPr>
          <w:rFonts w:asciiTheme="minorHAnsi" w:eastAsia="Calibri" w:hAnsiTheme="minorHAnsi" w:cstheme="minorHAnsi"/>
          <w:szCs w:val="22"/>
          <w:lang w:val="en-US"/>
        </w:rPr>
        <w:t>Science</w:t>
      </w:r>
      <w:r w:rsidR="00812952">
        <w:rPr>
          <w:rFonts w:asciiTheme="minorHAnsi" w:eastAsia="Calibri" w:hAnsiTheme="minorHAnsi" w:cstheme="minorHAnsi"/>
          <w:szCs w:val="22"/>
          <w:lang w:val="uk-UA"/>
        </w:rPr>
        <w:t xml:space="preserve"> проводився широкомасштабний</w:t>
      </w:r>
      <w:r>
        <w:rPr>
          <w:rFonts w:asciiTheme="minorHAnsi" w:eastAsia="Calibri" w:hAnsiTheme="minorHAnsi" w:cstheme="minorHAnsi"/>
          <w:szCs w:val="22"/>
          <w:lang w:val="uk-UA"/>
        </w:rPr>
        <w:t xml:space="preserve"> пошук </w:t>
      </w:r>
      <w:r w:rsidR="00812952">
        <w:rPr>
          <w:rFonts w:asciiTheme="minorHAnsi" w:eastAsia="Calibri" w:hAnsiTheme="minorHAnsi" w:cstheme="minorHAnsi"/>
          <w:szCs w:val="22"/>
          <w:lang w:val="uk-UA"/>
        </w:rPr>
        <w:t xml:space="preserve">рецензованої </w:t>
      </w:r>
      <w:r>
        <w:rPr>
          <w:rFonts w:asciiTheme="minorHAnsi" w:eastAsia="Calibri" w:hAnsiTheme="minorHAnsi" w:cstheme="minorHAnsi"/>
          <w:szCs w:val="22"/>
          <w:lang w:val="uk-UA"/>
        </w:rPr>
        <w:t>літератури з метою ідентифікації публікацій з питань пов</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язаних із порушенням прав людини бар</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єрів на шляху до ВІЛ- та ТБ-послуг в Україні</w:t>
      </w:r>
      <w:r w:rsidR="006509A6" w:rsidRPr="00812952">
        <w:rPr>
          <w:rFonts w:asciiTheme="minorHAnsi" w:eastAsia="Calibri" w:hAnsiTheme="minorHAnsi" w:cstheme="minorHAnsi"/>
          <w:szCs w:val="22"/>
        </w:rPr>
        <w:t xml:space="preserve">. </w:t>
      </w:r>
      <w:r>
        <w:rPr>
          <w:rFonts w:asciiTheme="minorHAnsi" w:eastAsia="Calibri" w:hAnsiTheme="minorHAnsi" w:cstheme="minorHAnsi"/>
          <w:szCs w:val="22"/>
          <w:lang w:val="uk-UA"/>
        </w:rPr>
        <w:t>Серед 784 визначених статей для цілей цього огляду літератури були відібрані 53</w:t>
      </w:r>
      <w:r w:rsidR="006509A6" w:rsidRPr="00912A45">
        <w:rPr>
          <w:rFonts w:asciiTheme="minorHAnsi" w:eastAsia="Calibri" w:hAnsiTheme="minorHAnsi" w:cstheme="minorHAnsi"/>
          <w:szCs w:val="22"/>
        </w:rPr>
        <w:t xml:space="preserve">. </w:t>
      </w:r>
      <w:r w:rsidR="00912A45">
        <w:rPr>
          <w:rFonts w:asciiTheme="minorHAnsi" w:eastAsia="Calibri" w:hAnsiTheme="minorHAnsi" w:cstheme="minorHAnsi"/>
          <w:szCs w:val="22"/>
          <w:lang w:val="uk-UA"/>
        </w:rPr>
        <w:t>Другий пошук стосувався російськомовної та україномовної літератури, а також підготовлених англійською мовою звітів, наявних в офісах укра</w:t>
      </w:r>
      <w:r w:rsidR="00812952">
        <w:rPr>
          <w:rFonts w:asciiTheme="minorHAnsi" w:eastAsia="Calibri" w:hAnsiTheme="minorHAnsi" w:cstheme="minorHAnsi"/>
          <w:szCs w:val="22"/>
          <w:lang w:val="uk-UA"/>
        </w:rPr>
        <w:t xml:space="preserve">їнських організацій (недоступних </w:t>
      </w:r>
      <w:r w:rsidR="00912A45">
        <w:rPr>
          <w:rFonts w:asciiTheme="minorHAnsi" w:eastAsia="Calibri" w:hAnsiTheme="minorHAnsi" w:cstheme="minorHAnsi"/>
          <w:szCs w:val="22"/>
          <w:lang w:val="uk-UA"/>
        </w:rPr>
        <w:t xml:space="preserve">через інші пошукові системи в інтернеті), </w:t>
      </w:r>
      <w:r w:rsidR="00812952">
        <w:rPr>
          <w:rFonts w:asciiTheme="minorHAnsi" w:eastAsia="Calibri" w:hAnsiTheme="minorHAnsi" w:cstheme="minorHAnsi"/>
          <w:szCs w:val="22"/>
          <w:lang w:val="uk-UA"/>
        </w:rPr>
        <w:t>в результаті якого було зібрано</w:t>
      </w:r>
      <w:r w:rsidR="00FB0B83">
        <w:rPr>
          <w:rFonts w:asciiTheme="minorHAnsi" w:eastAsia="Calibri" w:hAnsiTheme="minorHAnsi" w:cstheme="minorHAnsi"/>
          <w:szCs w:val="22"/>
          <w:lang w:val="uk-UA"/>
        </w:rPr>
        <w:t xml:space="preserve"> </w:t>
      </w:r>
      <w:r w:rsidR="006509A6" w:rsidRPr="00912A45">
        <w:rPr>
          <w:rFonts w:asciiTheme="minorHAnsi" w:eastAsia="Calibri" w:hAnsiTheme="minorHAnsi" w:cstheme="minorHAnsi"/>
          <w:szCs w:val="22"/>
        </w:rPr>
        <w:t xml:space="preserve">7 </w:t>
      </w:r>
      <w:r w:rsidR="00FB0B83">
        <w:rPr>
          <w:rFonts w:asciiTheme="minorHAnsi" w:eastAsia="Calibri" w:hAnsiTheme="minorHAnsi" w:cstheme="minorHAnsi"/>
          <w:szCs w:val="22"/>
          <w:lang w:val="uk-UA"/>
        </w:rPr>
        <w:t>рецензованих експертами дослідницьких робіт</w:t>
      </w:r>
      <w:r w:rsidR="006509A6" w:rsidRPr="00912A45">
        <w:rPr>
          <w:rFonts w:asciiTheme="minorHAnsi" w:eastAsia="Calibri" w:hAnsiTheme="minorHAnsi" w:cstheme="minorHAnsi"/>
          <w:szCs w:val="22"/>
        </w:rPr>
        <w:t xml:space="preserve"> </w:t>
      </w:r>
      <w:r w:rsidR="00FB0B83">
        <w:rPr>
          <w:rFonts w:asciiTheme="minorHAnsi" w:eastAsia="Calibri" w:hAnsiTheme="minorHAnsi" w:cstheme="minorHAnsi"/>
          <w:szCs w:val="22"/>
          <w:lang w:val="uk-UA"/>
        </w:rPr>
        <w:t>і 69 статей і звітів «сірої» літератури.</w:t>
      </w:r>
      <w:r w:rsidR="006509A6" w:rsidRPr="00912A45">
        <w:rPr>
          <w:rFonts w:asciiTheme="minorHAnsi" w:eastAsia="Calibri" w:hAnsiTheme="minorHAnsi" w:cstheme="minorHAnsi"/>
          <w:szCs w:val="22"/>
        </w:rPr>
        <w:t xml:space="preserve"> </w:t>
      </w:r>
      <w:r w:rsidR="00812952">
        <w:rPr>
          <w:rFonts w:asciiTheme="minorHAnsi" w:eastAsia="Calibri" w:hAnsiTheme="minorHAnsi" w:cstheme="minorHAnsi"/>
          <w:szCs w:val="22"/>
          <w:lang w:val="uk-UA"/>
        </w:rPr>
        <w:t>З</w:t>
      </w:r>
      <w:r w:rsidR="00FB0B83">
        <w:rPr>
          <w:rFonts w:asciiTheme="minorHAnsi" w:eastAsia="Calibri" w:hAnsiTheme="minorHAnsi" w:cstheme="minorHAnsi"/>
          <w:szCs w:val="22"/>
          <w:lang w:val="uk-UA"/>
        </w:rPr>
        <w:t xml:space="preserve"> цих матеріалів було відібрано 56 статей і звітів українською мовою, 3 - </w:t>
      </w:r>
      <w:r w:rsidR="006509A6" w:rsidRPr="00FB0B83">
        <w:rPr>
          <w:rFonts w:asciiTheme="minorHAnsi" w:eastAsia="Calibri" w:hAnsiTheme="minorHAnsi" w:cstheme="minorHAnsi"/>
          <w:szCs w:val="22"/>
        </w:rPr>
        <w:t xml:space="preserve"> </w:t>
      </w:r>
      <w:r w:rsidR="00FB0B83">
        <w:rPr>
          <w:rFonts w:asciiTheme="minorHAnsi" w:eastAsia="Calibri" w:hAnsiTheme="minorHAnsi" w:cstheme="minorHAnsi"/>
          <w:szCs w:val="22"/>
          <w:lang w:val="uk-UA"/>
        </w:rPr>
        <w:t xml:space="preserve">російською та 17 – англійською мовою. </w:t>
      </w:r>
      <w:r w:rsidR="00FB0B83" w:rsidRPr="00FB0B83">
        <w:rPr>
          <w:rFonts w:asciiTheme="minorHAnsi" w:eastAsia="Calibri" w:hAnsiTheme="minorHAnsi" w:cstheme="minorHAnsi"/>
          <w:szCs w:val="22"/>
          <w:lang w:val="uk-UA"/>
        </w:rPr>
        <w:t>В</w:t>
      </w:r>
      <w:r w:rsidR="00FB0B83">
        <w:rPr>
          <w:rFonts w:asciiTheme="minorHAnsi" w:eastAsia="Calibri" w:hAnsiTheme="minorHAnsi" w:cstheme="minorHAnsi"/>
          <w:szCs w:val="22"/>
          <w:lang w:val="uk-UA"/>
        </w:rPr>
        <w:t>становлено контакти з кількома неурядовими організаціями (НУО), які займаються питаннями ВІЛ та</w:t>
      </w:r>
      <w:r w:rsidR="00FB0B83" w:rsidRPr="00FB0B83">
        <w:rPr>
          <w:rFonts w:asciiTheme="minorHAnsi" w:eastAsia="Calibri" w:hAnsiTheme="minorHAnsi" w:cstheme="minorHAnsi"/>
          <w:szCs w:val="22"/>
          <w:lang w:val="uk-UA"/>
        </w:rPr>
        <w:t>/або ТБ в</w:t>
      </w:r>
      <w:r w:rsidR="00FB0B83">
        <w:rPr>
          <w:rFonts w:asciiTheme="minorHAnsi" w:eastAsia="Calibri" w:hAnsiTheme="minorHAnsi" w:cstheme="minorHAnsi"/>
          <w:szCs w:val="22"/>
          <w:lang w:val="uk-UA"/>
        </w:rPr>
        <w:t xml:space="preserve"> Україні з метою пошуку додаткової інформації щодо програм і більш глибокого розуміння питань, з якими стикаються клієнти</w:t>
      </w:r>
      <w:r w:rsidR="006509A6" w:rsidRPr="00FB0B83">
        <w:rPr>
          <w:rFonts w:asciiTheme="minorHAnsi" w:eastAsia="Calibri" w:hAnsiTheme="minorHAnsi" w:cstheme="minorHAnsi"/>
          <w:szCs w:val="22"/>
          <w:lang w:val="uk-UA"/>
        </w:rPr>
        <w:t>.</w:t>
      </w:r>
    </w:p>
    <w:p w14:paraId="6D7E14A3" w14:textId="2EAE501E" w:rsidR="00F92999" w:rsidRPr="002059DB" w:rsidRDefault="00950A70" w:rsidP="000C392F">
      <w:pPr>
        <w:numPr>
          <w:ilvl w:val="0"/>
          <w:numId w:val="2"/>
        </w:numPr>
        <w:spacing w:line="276" w:lineRule="auto"/>
        <w:ind w:hanging="360"/>
        <w:contextualSpacing/>
        <w:rPr>
          <w:rFonts w:asciiTheme="minorHAnsi" w:eastAsia="Calibri" w:hAnsiTheme="minorHAnsi" w:cstheme="minorHAnsi"/>
          <w:szCs w:val="22"/>
          <w:lang w:val="uk-UA"/>
        </w:rPr>
      </w:pPr>
      <w:r>
        <w:rPr>
          <w:rFonts w:asciiTheme="minorHAnsi" w:eastAsia="Calibri" w:hAnsiTheme="minorHAnsi" w:cstheme="minorHAnsi"/>
          <w:i/>
          <w:szCs w:val="22"/>
          <w:lang w:val="uk-UA"/>
        </w:rPr>
        <w:t>Підготовка до роботи в країні</w:t>
      </w:r>
      <w:r w:rsidR="00F92999" w:rsidRPr="00950A70">
        <w:rPr>
          <w:rFonts w:asciiTheme="minorHAnsi" w:eastAsia="Calibri" w:hAnsiTheme="minorHAnsi" w:cstheme="minorHAnsi"/>
          <w:szCs w:val="22"/>
        </w:rPr>
        <w:t xml:space="preserve">. </w:t>
      </w:r>
      <w:r w:rsidR="00F92999" w:rsidRPr="000551A4">
        <w:rPr>
          <w:rFonts w:asciiTheme="minorHAnsi" w:eastAsia="Calibri" w:hAnsiTheme="minorHAnsi" w:cstheme="minorHAnsi"/>
          <w:szCs w:val="22"/>
          <w:lang w:val="en-US"/>
        </w:rPr>
        <w:t>APMG</w:t>
      </w:r>
      <w:r w:rsidR="00F92999" w:rsidRPr="00950A70">
        <w:rPr>
          <w:rFonts w:asciiTheme="minorHAnsi" w:eastAsia="Calibri" w:hAnsiTheme="minorHAnsi" w:cstheme="minorHAnsi"/>
          <w:szCs w:val="22"/>
        </w:rPr>
        <w:t xml:space="preserve"> </w:t>
      </w:r>
      <w:r w:rsidR="00F92999" w:rsidRPr="000551A4">
        <w:rPr>
          <w:rFonts w:asciiTheme="minorHAnsi" w:eastAsia="Calibri" w:hAnsiTheme="minorHAnsi" w:cstheme="minorHAnsi"/>
          <w:szCs w:val="22"/>
          <w:lang w:val="en-US"/>
        </w:rPr>
        <w:t>Health</w:t>
      </w:r>
      <w:r w:rsidR="00F92999" w:rsidRPr="00950A70">
        <w:rPr>
          <w:rFonts w:asciiTheme="minorHAnsi" w:eastAsia="Calibri" w:hAnsiTheme="minorHAnsi" w:cstheme="minorHAnsi"/>
          <w:szCs w:val="22"/>
        </w:rPr>
        <w:t xml:space="preserve"> </w:t>
      </w:r>
      <w:r w:rsidR="00B5744D">
        <w:rPr>
          <w:rFonts w:asciiTheme="minorHAnsi" w:eastAsia="Calibri" w:hAnsiTheme="minorHAnsi" w:cstheme="minorHAnsi"/>
          <w:szCs w:val="22"/>
          <w:lang w:val="uk-UA"/>
        </w:rPr>
        <w:t>звернулась</w:t>
      </w:r>
      <w:r>
        <w:rPr>
          <w:rFonts w:asciiTheme="minorHAnsi" w:eastAsia="Calibri" w:hAnsiTheme="minorHAnsi" w:cstheme="minorHAnsi"/>
          <w:szCs w:val="22"/>
          <w:lang w:val="uk-UA"/>
        </w:rPr>
        <w:t xml:space="preserve"> до Комітету з питань медичної етики державної установи «Інститут епідеміології та інфекційних захворювань імені Л.В. Громашевського Національної Академії Медичних Наук України</w:t>
      </w:r>
      <w:r w:rsidR="00B5744D">
        <w:rPr>
          <w:rFonts w:asciiTheme="minorHAnsi" w:eastAsia="Calibri" w:hAnsiTheme="minorHAnsi" w:cstheme="minorHAnsi"/>
          <w:szCs w:val="22"/>
          <w:lang w:val="uk-UA"/>
        </w:rPr>
        <w:t>»</w:t>
      </w:r>
      <w:r w:rsidR="00F92999" w:rsidRPr="00950A70">
        <w:rPr>
          <w:rFonts w:asciiTheme="minorHAnsi" w:eastAsia="Times New Roman" w:hAnsiTheme="minorHAnsi" w:cstheme="minorHAnsi"/>
          <w:color w:val="222222"/>
          <w:szCs w:val="22"/>
          <w:lang w:eastAsia="en-AU"/>
        </w:rPr>
        <w:t xml:space="preserve"> </w:t>
      </w:r>
      <w:r>
        <w:rPr>
          <w:rFonts w:asciiTheme="minorHAnsi" w:eastAsia="Times New Roman" w:hAnsiTheme="minorHAnsi" w:cstheme="minorHAnsi"/>
          <w:color w:val="222222"/>
          <w:szCs w:val="22"/>
          <w:lang w:val="uk-UA" w:eastAsia="en-AU"/>
        </w:rPr>
        <w:t>за роз</w:t>
      </w:r>
      <w:r w:rsidR="00673140" w:rsidRPr="00D62A7D">
        <w:rPr>
          <w:rFonts w:asciiTheme="minorHAnsi" w:hAnsiTheme="minorHAnsi" w:cstheme="minorHAnsi"/>
          <w:szCs w:val="22"/>
          <w:lang w:val="uk-UA"/>
        </w:rPr>
        <w:t>’</w:t>
      </w:r>
      <w:r>
        <w:rPr>
          <w:rFonts w:asciiTheme="minorHAnsi" w:eastAsia="Times New Roman" w:hAnsiTheme="minorHAnsi" w:cstheme="minorHAnsi"/>
          <w:color w:val="222222"/>
          <w:szCs w:val="22"/>
          <w:lang w:val="uk-UA" w:eastAsia="en-AU"/>
        </w:rPr>
        <w:t>ясненням етичних питань</w:t>
      </w:r>
      <w:r w:rsidR="002C63AF" w:rsidRPr="00950A70">
        <w:rPr>
          <w:rFonts w:asciiTheme="minorHAnsi" w:eastAsia="Times New Roman" w:hAnsiTheme="minorHAnsi" w:cstheme="minorHAnsi"/>
          <w:color w:val="222222"/>
          <w:szCs w:val="22"/>
          <w:lang w:eastAsia="en-AU"/>
        </w:rPr>
        <w:t>.</w:t>
      </w:r>
      <w:r w:rsidR="00F92999" w:rsidRPr="000551A4">
        <w:rPr>
          <w:rStyle w:val="FootnoteReference"/>
          <w:rFonts w:asciiTheme="minorHAnsi" w:eastAsia="Times New Roman" w:hAnsiTheme="minorHAnsi" w:cstheme="minorHAnsi"/>
          <w:color w:val="222222"/>
          <w:szCs w:val="22"/>
          <w:lang w:val="en-US" w:eastAsia="en-AU"/>
        </w:rPr>
        <w:footnoteReference w:id="14"/>
      </w:r>
      <w:r w:rsidR="00F92999" w:rsidRPr="00950A70">
        <w:rPr>
          <w:rFonts w:asciiTheme="minorHAnsi" w:eastAsia="Times New Roman" w:hAnsiTheme="minorHAnsi" w:cstheme="minorHAnsi"/>
          <w:color w:val="222222"/>
          <w:szCs w:val="22"/>
          <w:lang w:eastAsia="en-AU"/>
        </w:rPr>
        <w:t xml:space="preserve">  </w:t>
      </w:r>
      <w:r w:rsidR="001E1C79">
        <w:rPr>
          <w:rFonts w:asciiTheme="minorHAnsi" w:eastAsia="Calibri" w:hAnsiTheme="minorHAnsi" w:cstheme="minorHAnsi"/>
          <w:szCs w:val="22"/>
          <w:lang w:val="uk-UA"/>
        </w:rPr>
        <w:t>Для виконання завдань оцінки в країні</w:t>
      </w:r>
      <w:r w:rsidR="001E1C79">
        <w:rPr>
          <w:rFonts w:asciiTheme="minorHAnsi" w:eastAsia="Times New Roman" w:hAnsiTheme="minorHAnsi" w:cstheme="minorHAnsi"/>
          <w:color w:val="222222"/>
          <w:szCs w:val="22"/>
          <w:lang w:val="uk-UA" w:eastAsia="en-AU"/>
        </w:rPr>
        <w:t xml:space="preserve"> к</w:t>
      </w:r>
      <w:r w:rsidR="002059DB">
        <w:rPr>
          <w:rFonts w:asciiTheme="minorHAnsi" w:eastAsia="Times New Roman" w:hAnsiTheme="minorHAnsi" w:cstheme="minorHAnsi"/>
          <w:color w:val="222222"/>
          <w:szCs w:val="22"/>
          <w:lang w:val="uk-UA" w:eastAsia="en-AU"/>
        </w:rPr>
        <w:t xml:space="preserve">омпанія зібрала команду українських </w:t>
      </w:r>
      <w:r w:rsidR="00B5744D">
        <w:rPr>
          <w:rFonts w:asciiTheme="minorHAnsi" w:eastAsia="Times New Roman" w:hAnsiTheme="minorHAnsi" w:cstheme="minorHAnsi"/>
          <w:color w:val="222222"/>
          <w:szCs w:val="22"/>
          <w:lang w:val="uk-UA" w:eastAsia="en-AU"/>
        </w:rPr>
        <w:lastRenderedPageBreak/>
        <w:t>спеціалістів з проведення досліджень</w:t>
      </w:r>
      <w:r w:rsidR="002059DB">
        <w:rPr>
          <w:rFonts w:asciiTheme="minorHAnsi" w:eastAsia="Times New Roman" w:hAnsiTheme="minorHAnsi" w:cstheme="minorHAnsi"/>
          <w:color w:val="222222"/>
          <w:szCs w:val="22"/>
          <w:lang w:val="uk-UA" w:eastAsia="en-AU"/>
        </w:rPr>
        <w:t>, якою керував Дейв Барроуз з</w:t>
      </w:r>
      <w:r w:rsidR="00F92999" w:rsidRPr="002059DB">
        <w:rPr>
          <w:rFonts w:asciiTheme="minorHAnsi" w:eastAsia="Calibri" w:hAnsiTheme="minorHAnsi" w:cstheme="minorHAnsi"/>
          <w:szCs w:val="22"/>
        </w:rPr>
        <w:t xml:space="preserve"> </w:t>
      </w:r>
      <w:r w:rsidR="00F92999" w:rsidRPr="000551A4">
        <w:rPr>
          <w:rFonts w:asciiTheme="minorHAnsi" w:eastAsia="Calibri" w:hAnsiTheme="minorHAnsi" w:cstheme="minorHAnsi"/>
          <w:szCs w:val="22"/>
          <w:lang w:val="en-US"/>
        </w:rPr>
        <w:t>APMG</w:t>
      </w:r>
      <w:r w:rsidR="00F92999" w:rsidRPr="002059DB">
        <w:rPr>
          <w:rFonts w:asciiTheme="minorHAnsi" w:eastAsia="Calibri" w:hAnsiTheme="minorHAnsi" w:cstheme="minorHAnsi"/>
          <w:szCs w:val="22"/>
        </w:rPr>
        <w:t xml:space="preserve"> </w:t>
      </w:r>
      <w:r w:rsidR="00F92999" w:rsidRPr="000551A4">
        <w:rPr>
          <w:rFonts w:asciiTheme="minorHAnsi" w:eastAsia="Calibri" w:hAnsiTheme="minorHAnsi" w:cstheme="minorHAnsi"/>
          <w:szCs w:val="22"/>
          <w:lang w:val="en-US"/>
        </w:rPr>
        <w:t>Health</w:t>
      </w:r>
      <w:r w:rsidR="00F92999" w:rsidRPr="002059DB">
        <w:rPr>
          <w:rFonts w:asciiTheme="minorHAnsi" w:eastAsia="Calibri" w:hAnsiTheme="minorHAnsi" w:cstheme="minorHAnsi"/>
          <w:szCs w:val="22"/>
        </w:rPr>
        <w:t xml:space="preserve"> </w:t>
      </w:r>
      <w:r w:rsidR="001E1C79">
        <w:rPr>
          <w:rFonts w:asciiTheme="minorHAnsi" w:eastAsia="Calibri" w:hAnsiTheme="minorHAnsi" w:cstheme="minorHAnsi"/>
          <w:szCs w:val="22"/>
          <w:lang w:val="uk-UA"/>
        </w:rPr>
        <w:t xml:space="preserve">та </w:t>
      </w:r>
      <w:r w:rsidR="002059DB">
        <w:rPr>
          <w:rFonts w:asciiTheme="minorHAnsi" w:eastAsia="Calibri" w:hAnsiTheme="minorHAnsi" w:cstheme="minorHAnsi"/>
          <w:szCs w:val="22"/>
          <w:lang w:val="uk-UA"/>
        </w:rPr>
        <w:t xml:space="preserve"> очолював Сергій Кондратюк. </w:t>
      </w:r>
      <w:r w:rsidR="001E1C79">
        <w:rPr>
          <w:rFonts w:asciiTheme="minorHAnsi" w:eastAsia="Calibri" w:hAnsiTheme="minorHAnsi" w:cstheme="minorHAnsi"/>
          <w:szCs w:val="22"/>
          <w:lang w:val="uk-UA"/>
        </w:rPr>
        <w:t>Для управління збором даних на підставі</w:t>
      </w:r>
      <w:r w:rsidR="002059DB">
        <w:rPr>
          <w:rFonts w:asciiTheme="minorHAnsi" w:eastAsia="Calibri" w:hAnsiTheme="minorHAnsi" w:cstheme="minorHAnsi"/>
          <w:szCs w:val="22"/>
          <w:lang w:val="uk-UA"/>
        </w:rPr>
        <w:t xml:space="preserve"> аналітичного огляду</w:t>
      </w:r>
      <w:r w:rsidR="002059DB" w:rsidRPr="002059DB">
        <w:rPr>
          <w:rFonts w:asciiTheme="minorHAnsi" w:eastAsia="Calibri" w:hAnsiTheme="minorHAnsi" w:cstheme="minorHAnsi"/>
          <w:szCs w:val="22"/>
          <w:lang w:val="uk-UA"/>
        </w:rPr>
        <w:t xml:space="preserve"> </w:t>
      </w:r>
      <w:r w:rsidR="002059DB">
        <w:rPr>
          <w:rFonts w:asciiTheme="minorHAnsi" w:eastAsia="Calibri" w:hAnsiTheme="minorHAnsi" w:cstheme="minorHAnsi"/>
          <w:szCs w:val="22"/>
          <w:lang w:val="uk-UA"/>
        </w:rPr>
        <w:t xml:space="preserve">був підготовлений перелік </w:t>
      </w:r>
      <w:r w:rsidR="001E1C79">
        <w:rPr>
          <w:rFonts w:asciiTheme="minorHAnsi" w:eastAsia="Calibri" w:hAnsiTheme="minorHAnsi" w:cstheme="minorHAnsi"/>
          <w:szCs w:val="22"/>
          <w:lang w:val="uk-UA"/>
        </w:rPr>
        <w:t>ключових респондентів (КР</w:t>
      </w:r>
      <w:r w:rsidR="002059DB">
        <w:rPr>
          <w:rFonts w:asciiTheme="minorHAnsi" w:eastAsia="Calibri" w:hAnsiTheme="minorHAnsi" w:cstheme="minorHAnsi"/>
          <w:szCs w:val="22"/>
          <w:lang w:val="uk-UA"/>
        </w:rPr>
        <w:t xml:space="preserve">) і </w:t>
      </w:r>
      <w:r w:rsidR="001E1C79">
        <w:rPr>
          <w:rFonts w:asciiTheme="minorHAnsi" w:eastAsia="Calibri" w:hAnsiTheme="minorHAnsi" w:cstheme="minorHAnsi"/>
          <w:szCs w:val="22"/>
          <w:lang w:val="uk-UA"/>
        </w:rPr>
        <w:t>видів</w:t>
      </w:r>
      <w:r w:rsidR="002059DB">
        <w:rPr>
          <w:rFonts w:asciiTheme="minorHAnsi" w:eastAsia="Calibri" w:hAnsiTheme="minorHAnsi" w:cstheme="minorHAnsi"/>
          <w:szCs w:val="22"/>
          <w:lang w:val="uk-UA"/>
        </w:rPr>
        <w:t xml:space="preserve"> фокус-груп. Російськомовні інструменти, розроблені для виконання аналогічного завдання в Киргизстані, були адаптовані для застосування в Україні. </w:t>
      </w:r>
      <w:r w:rsidR="0060698B">
        <w:rPr>
          <w:rFonts w:asciiTheme="minorHAnsi" w:eastAsia="Calibri" w:hAnsiTheme="minorHAnsi" w:cstheme="minorHAnsi"/>
          <w:szCs w:val="22"/>
          <w:lang w:val="uk-UA"/>
        </w:rPr>
        <w:t>Спеціалісти з проведення досліджень</w:t>
      </w:r>
      <w:r w:rsidR="002059DB">
        <w:rPr>
          <w:rFonts w:asciiTheme="minorHAnsi" w:eastAsia="Calibri" w:hAnsiTheme="minorHAnsi" w:cstheme="minorHAnsi"/>
          <w:szCs w:val="22"/>
          <w:lang w:val="uk-UA"/>
        </w:rPr>
        <w:t xml:space="preserve"> пройшли навчання щодо використання цих інструментів і отримали відповідні завдання</w:t>
      </w:r>
      <w:r w:rsidR="00F92999" w:rsidRPr="002059DB">
        <w:rPr>
          <w:rFonts w:asciiTheme="minorHAnsi" w:eastAsia="Calibri" w:hAnsiTheme="minorHAnsi" w:cstheme="minorHAnsi"/>
          <w:szCs w:val="22"/>
          <w:lang w:val="uk-UA"/>
        </w:rPr>
        <w:t>.</w:t>
      </w:r>
    </w:p>
    <w:p w14:paraId="4E05024B" w14:textId="612A97DC" w:rsidR="00A83779" w:rsidRPr="00673140" w:rsidRDefault="00671ED9" w:rsidP="000C392F">
      <w:pPr>
        <w:numPr>
          <w:ilvl w:val="0"/>
          <w:numId w:val="2"/>
        </w:numPr>
        <w:spacing w:line="276" w:lineRule="auto"/>
        <w:ind w:hanging="360"/>
        <w:contextualSpacing/>
        <w:rPr>
          <w:rFonts w:asciiTheme="minorHAnsi" w:eastAsia="Calibri" w:hAnsiTheme="minorHAnsi" w:cstheme="minorHAnsi"/>
          <w:szCs w:val="22"/>
        </w:rPr>
      </w:pPr>
      <w:r>
        <w:rPr>
          <w:rFonts w:asciiTheme="minorHAnsi" w:eastAsia="Calibri" w:hAnsiTheme="minorHAnsi" w:cstheme="minorHAnsi"/>
          <w:i/>
          <w:szCs w:val="22"/>
          <w:lang w:val="uk-UA"/>
        </w:rPr>
        <w:t>Збір даних</w:t>
      </w:r>
      <w:r w:rsidR="006509A6" w:rsidRPr="002F20F5">
        <w:rPr>
          <w:rFonts w:asciiTheme="minorHAnsi" w:eastAsia="Calibri" w:hAnsiTheme="minorHAnsi" w:cstheme="minorHAnsi"/>
          <w:i/>
          <w:szCs w:val="22"/>
        </w:rPr>
        <w:t>.</w:t>
      </w:r>
      <w:r w:rsidR="006509A6" w:rsidRPr="002F20F5">
        <w:rPr>
          <w:rFonts w:asciiTheme="minorHAnsi" w:eastAsia="Calibri" w:hAnsiTheme="minorHAnsi" w:cstheme="minorHAnsi"/>
          <w:szCs w:val="22"/>
        </w:rPr>
        <w:t xml:space="preserve"> </w:t>
      </w:r>
      <w:r>
        <w:rPr>
          <w:rFonts w:asciiTheme="minorHAnsi" w:eastAsia="Calibri" w:hAnsiTheme="minorHAnsi" w:cstheme="minorHAnsi"/>
          <w:szCs w:val="22"/>
          <w:lang w:val="uk-UA"/>
        </w:rPr>
        <w:t>В ході наради з приводу початку проекту зацікавленим сторонам країни було оголошено про початок проекту, роз</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яснено роль оцінки вихідної ситуації та процедури збору даних, зробле</w:t>
      </w:r>
      <w:r w:rsidR="00F94EB6">
        <w:rPr>
          <w:rFonts w:asciiTheme="minorHAnsi" w:eastAsia="Calibri" w:hAnsiTheme="minorHAnsi" w:cstheme="minorHAnsi"/>
          <w:szCs w:val="22"/>
          <w:lang w:val="uk-UA"/>
        </w:rPr>
        <w:t>но короткий огляд і підтверджено</w:t>
      </w:r>
      <w:r>
        <w:rPr>
          <w:rFonts w:asciiTheme="minorHAnsi" w:eastAsia="Calibri" w:hAnsiTheme="minorHAnsi" w:cstheme="minorHAnsi"/>
          <w:szCs w:val="22"/>
          <w:lang w:val="uk-UA"/>
        </w:rPr>
        <w:t xml:space="preserve"> результати аналітичного огляду</w:t>
      </w:r>
      <w:r w:rsidR="006509A6" w:rsidRPr="00671ED9">
        <w:rPr>
          <w:rFonts w:asciiTheme="minorHAnsi" w:eastAsia="Calibri" w:hAnsiTheme="minorHAnsi" w:cstheme="minorHAnsi"/>
          <w:szCs w:val="22"/>
        </w:rPr>
        <w:t xml:space="preserve">. </w:t>
      </w:r>
      <w:r>
        <w:rPr>
          <w:rFonts w:asciiTheme="minorHAnsi" w:eastAsia="Calibri" w:hAnsiTheme="minorHAnsi" w:cstheme="minorHAnsi"/>
          <w:szCs w:val="22"/>
          <w:lang w:val="uk-UA"/>
        </w:rPr>
        <w:t>Після цього були проведені інтерв</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 xml:space="preserve">ю з </w:t>
      </w:r>
      <w:r w:rsidR="00F94EB6">
        <w:rPr>
          <w:rFonts w:asciiTheme="minorHAnsi" w:eastAsia="Calibri" w:hAnsiTheme="minorHAnsi" w:cstheme="minorHAnsi"/>
          <w:szCs w:val="22"/>
          <w:lang w:val="uk-UA"/>
        </w:rPr>
        <w:t>ключовими респондентами (КР) та організовано роботу фокус-груп</w:t>
      </w:r>
      <w:r>
        <w:rPr>
          <w:rFonts w:asciiTheme="minorHAnsi" w:eastAsia="Calibri" w:hAnsiTheme="minorHAnsi" w:cstheme="minorHAnsi"/>
          <w:szCs w:val="22"/>
          <w:lang w:val="uk-UA"/>
        </w:rPr>
        <w:t xml:space="preserve"> з представниками груп підвищеного ризику </w:t>
      </w:r>
      <w:r w:rsidR="00F94EB6">
        <w:rPr>
          <w:rFonts w:asciiTheme="minorHAnsi" w:eastAsia="Calibri" w:hAnsiTheme="minorHAnsi" w:cstheme="minorHAnsi"/>
          <w:szCs w:val="22"/>
          <w:lang w:val="uk-UA"/>
        </w:rPr>
        <w:t>і</w:t>
      </w:r>
      <w:r>
        <w:rPr>
          <w:rFonts w:asciiTheme="minorHAnsi" w:eastAsia="Calibri" w:hAnsiTheme="minorHAnsi" w:cstheme="minorHAnsi"/>
          <w:szCs w:val="22"/>
          <w:lang w:val="uk-UA"/>
        </w:rPr>
        <w:t xml:space="preserve"> постраждалого населення в Києві, Одесі, Запорі</w:t>
      </w:r>
      <w:r w:rsidR="00EF18C6">
        <w:rPr>
          <w:rFonts w:asciiTheme="minorHAnsi" w:eastAsia="Calibri" w:hAnsiTheme="minorHAnsi" w:cstheme="minorHAnsi"/>
          <w:szCs w:val="22"/>
          <w:lang w:val="uk-UA"/>
        </w:rPr>
        <w:t>жжі, Краматорську та Миколаєві (території України, які найбільше постраждали від ВІЛ та ТБ, за винятком Краматорська, який є найближчою до зони конфлікту у Східній Україні територією). Загалом проведено 88 особистих інтерв</w:t>
      </w:r>
      <w:r w:rsidR="00673140" w:rsidRPr="00D62A7D">
        <w:rPr>
          <w:rFonts w:asciiTheme="minorHAnsi" w:hAnsiTheme="minorHAnsi" w:cstheme="minorHAnsi"/>
          <w:szCs w:val="22"/>
          <w:lang w:val="uk-UA"/>
        </w:rPr>
        <w:t>’</w:t>
      </w:r>
      <w:r w:rsidR="00F94EB6">
        <w:rPr>
          <w:rFonts w:asciiTheme="minorHAnsi" w:eastAsia="Calibri" w:hAnsiTheme="minorHAnsi" w:cstheme="minorHAnsi"/>
          <w:szCs w:val="22"/>
          <w:lang w:val="uk-UA"/>
        </w:rPr>
        <w:t>ю з 99 К</w:t>
      </w:r>
      <w:r w:rsidR="00EF18C6">
        <w:rPr>
          <w:rFonts w:asciiTheme="minorHAnsi" w:eastAsia="Calibri" w:hAnsiTheme="minorHAnsi" w:cstheme="minorHAnsi"/>
          <w:szCs w:val="22"/>
          <w:lang w:val="uk-UA"/>
        </w:rPr>
        <w:t>Р, в роботі 24 фокус-груп взяли участь 238 представників груп підвищеного ризику. Проводився збір даних щодо</w:t>
      </w:r>
      <w:r w:rsidR="006509A6" w:rsidRPr="00673140">
        <w:rPr>
          <w:rFonts w:asciiTheme="minorHAnsi" w:eastAsia="Calibri" w:hAnsiTheme="minorHAnsi" w:cstheme="minorHAnsi"/>
          <w:szCs w:val="22"/>
        </w:rPr>
        <w:t>:</w:t>
      </w:r>
    </w:p>
    <w:p w14:paraId="3135CE2A" w14:textId="0CF912B2" w:rsidR="00A83779" w:rsidRPr="00673140" w:rsidRDefault="001E4304" w:rsidP="000C392F">
      <w:pPr>
        <w:pStyle w:val="ListParagraph"/>
        <w:numPr>
          <w:ilvl w:val="0"/>
          <w:numId w:val="16"/>
        </w:numPr>
        <w:spacing w:line="276" w:lineRule="auto"/>
        <w:rPr>
          <w:rFonts w:asciiTheme="minorHAnsi" w:hAnsiTheme="minorHAnsi" w:cstheme="minorHAnsi"/>
          <w:szCs w:val="22"/>
        </w:rPr>
      </w:pPr>
      <w:r w:rsidRPr="00673140">
        <w:rPr>
          <w:rFonts w:asciiTheme="minorHAnsi" w:eastAsia="Calibri" w:hAnsiTheme="minorHAnsi" w:cstheme="minorHAnsi"/>
          <w:szCs w:val="22"/>
          <w:lang w:val="uk-UA"/>
        </w:rPr>
        <w:t>пов</w:t>
      </w:r>
      <w:r w:rsidR="00673140" w:rsidRPr="00D62A7D">
        <w:rPr>
          <w:rFonts w:asciiTheme="minorHAnsi" w:hAnsiTheme="minorHAnsi" w:cstheme="minorHAnsi"/>
          <w:szCs w:val="22"/>
          <w:lang w:val="uk-UA"/>
        </w:rPr>
        <w:t>’</w:t>
      </w:r>
      <w:r w:rsidRPr="00673140">
        <w:rPr>
          <w:rFonts w:asciiTheme="minorHAnsi" w:eastAsia="Calibri" w:hAnsiTheme="minorHAnsi" w:cstheme="minorHAnsi"/>
          <w:szCs w:val="22"/>
          <w:lang w:val="uk-UA"/>
        </w:rPr>
        <w:t>язаних із порушенням прав людини бар</w:t>
      </w:r>
      <w:r w:rsidR="00673140" w:rsidRPr="00D62A7D">
        <w:rPr>
          <w:rFonts w:asciiTheme="minorHAnsi" w:hAnsiTheme="minorHAnsi" w:cstheme="minorHAnsi"/>
          <w:szCs w:val="22"/>
          <w:lang w:val="uk-UA"/>
        </w:rPr>
        <w:t>’</w:t>
      </w:r>
      <w:r w:rsidRPr="00673140">
        <w:rPr>
          <w:rFonts w:asciiTheme="minorHAnsi" w:eastAsia="Calibri" w:hAnsiTheme="minorHAnsi" w:cstheme="minorHAnsi"/>
          <w:szCs w:val="22"/>
          <w:lang w:val="uk-UA"/>
        </w:rPr>
        <w:t>єрів на шляху до ВІЛ- і ТБ-послуг,</w:t>
      </w:r>
      <w:r w:rsidR="006509A6" w:rsidRPr="00673140">
        <w:rPr>
          <w:rFonts w:asciiTheme="minorHAnsi" w:eastAsia="Calibri" w:hAnsiTheme="minorHAnsi" w:cstheme="minorHAnsi"/>
          <w:szCs w:val="22"/>
        </w:rPr>
        <w:t xml:space="preserve"> </w:t>
      </w:r>
    </w:p>
    <w:p w14:paraId="7832EFB4" w14:textId="4A4EDBFA" w:rsidR="00A83779" w:rsidRPr="002F20F5" w:rsidRDefault="001E4304" w:rsidP="000C392F">
      <w:pPr>
        <w:pStyle w:val="ListParagraph"/>
        <w:numPr>
          <w:ilvl w:val="0"/>
          <w:numId w:val="16"/>
        </w:numPr>
        <w:spacing w:line="276" w:lineRule="auto"/>
        <w:rPr>
          <w:rFonts w:asciiTheme="minorHAnsi" w:hAnsiTheme="minorHAnsi" w:cstheme="minorHAnsi"/>
          <w:szCs w:val="22"/>
        </w:rPr>
      </w:pPr>
      <w:r>
        <w:rPr>
          <w:rFonts w:asciiTheme="minorHAnsi" w:eastAsia="Calibri" w:hAnsiTheme="minorHAnsi" w:cstheme="minorHAnsi"/>
          <w:szCs w:val="22"/>
          <w:lang w:val="uk-UA"/>
        </w:rPr>
        <w:t>груп підвищеного ризику та категорій населення, які найбільше постраждали від цих бар</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єрів,</w:t>
      </w:r>
      <w:r w:rsidR="006509A6" w:rsidRPr="002F20F5">
        <w:rPr>
          <w:rFonts w:asciiTheme="minorHAnsi" w:eastAsia="Calibri" w:hAnsiTheme="minorHAnsi" w:cstheme="minorHAnsi"/>
          <w:szCs w:val="22"/>
        </w:rPr>
        <w:t xml:space="preserve"> </w:t>
      </w:r>
    </w:p>
    <w:p w14:paraId="5522D369" w14:textId="2F868692" w:rsidR="00A83779" w:rsidRPr="001E4304" w:rsidRDefault="001E4304" w:rsidP="000C392F">
      <w:pPr>
        <w:pStyle w:val="ListParagraph"/>
        <w:numPr>
          <w:ilvl w:val="0"/>
          <w:numId w:val="16"/>
        </w:numPr>
        <w:spacing w:line="276" w:lineRule="auto"/>
        <w:rPr>
          <w:rFonts w:asciiTheme="minorHAnsi" w:hAnsiTheme="minorHAnsi" w:cstheme="minorHAnsi"/>
          <w:szCs w:val="22"/>
        </w:rPr>
      </w:pPr>
      <w:r>
        <w:rPr>
          <w:rFonts w:asciiTheme="minorHAnsi" w:eastAsia="Calibri" w:hAnsiTheme="minorHAnsi" w:cstheme="minorHAnsi"/>
          <w:szCs w:val="22"/>
          <w:lang w:val="uk-UA"/>
        </w:rPr>
        <w:t>програм, які реалізуються або були реалізовані в минулому і згідно з о</w:t>
      </w:r>
      <w:r w:rsidR="00F94EB6">
        <w:rPr>
          <w:rFonts w:asciiTheme="minorHAnsi" w:eastAsia="Calibri" w:hAnsiTheme="minorHAnsi" w:cstheme="minorHAnsi"/>
          <w:szCs w:val="22"/>
          <w:lang w:val="uk-UA"/>
        </w:rPr>
        <w:t>цінкою (або за думкою багатьох К</w:t>
      </w:r>
      <w:r>
        <w:rPr>
          <w:rFonts w:asciiTheme="minorHAnsi" w:eastAsia="Calibri" w:hAnsiTheme="minorHAnsi" w:cstheme="minorHAnsi"/>
          <w:szCs w:val="22"/>
          <w:lang w:val="uk-UA"/>
        </w:rPr>
        <w:t>Р) виявились ефективними для скорочення цих бар</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єрів,</w:t>
      </w:r>
    </w:p>
    <w:p w14:paraId="34154946" w14:textId="2CF8B7FB" w:rsidR="00A83779" w:rsidRPr="000622FB" w:rsidRDefault="000622FB" w:rsidP="000C392F">
      <w:pPr>
        <w:pStyle w:val="ListParagraph"/>
        <w:numPr>
          <w:ilvl w:val="0"/>
          <w:numId w:val="16"/>
        </w:numPr>
        <w:spacing w:line="276" w:lineRule="auto"/>
        <w:rPr>
          <w:rFonts w:asciiTheme="minorHAnsi" w:hAnsiTheme="minorHAnsi" w:cstheme="minorHAnsi"/>
          <w:szCs w:val="22"/>
        </w:rPr>
      </w:pPr>
      <w:r>
        <w:rPr>
          <w:rFonts w:asciiTheme="minorHAnsi" w:eastAsia="Calibri" w:hAnsiTheme="minorHAnsi" w:cstheme="minorHAnsi"/>
          <w:szCs w:val="22"/>
          <w:lang w:val="uk-UA"/>
        </w:rPr>
        <w:t>стратегії комплексного усунення найважливіших бар</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єрів для всіх груп, які найбільш постраждали від цих бар</w:t>
      </w:r>
      <w:r w:rsidR="00673140" w:rsidRPr="00D62A7D">
        <w:rPr>
          <w:rFonts w:asciiTheme="minorHAnsi" w:hAnsiTheme="minorHAnsi" w:cstheme="minorHAnsi"/>
          <w:szCs w:val="22"/>
          <w:lang w:val="uk-UA"/>
        </w:rPr>
        <w:t>’</w:t>
      </w:r>
      <w:r>
        <w:rPr>
          <w:rFonts w:asciiTheme="minorHAnsi" w:eastAsia="Calibri" w:hAnsiTheme="minorHAnsi" w:cstheme="minorHAnsi"/>
          <w:szCs w:val="22"/>
          <w:lang w:val="uk-UA"/>
        </w:rPr>
        <w:t>єрів,</w:t>
      </w:r>
      <w:r w:rsidR="006509A6" w:rsidRPr="000622FB">
        <w:rPr>
          <w:rFonts w:asciiTheme="minorHAnsi" w:eastAsia="Calibri" w:hAnsiTheme="minorHAnsi" w:cstheme="minorHAnsi"/>
          <w:szCs w:val="22"/>
        </w:rPr>
        <w:t xml:space="preserve"> </w:t>
      </w:r>
    </w:p>
    <w:p w14:paraId="2FA8CC03" w14:textId="06242B90" w:rsidR="00A83779" w:rsidRPr="00732BBE" w:rsidRDefault="00F94EB6" w:rsidP="000C392F">
      <w:pPr>
        <w:pStyle w:val="ListParagraph"/>
        <w:numPr>
          <w:ilvl w:val="0"/>
          <w:numId w:val="16"/>
        </w:numPr>
        <w:spacing w:line="276" w:lineRule="auto"/>
        <w:rPr>
          <w:rFonts w:asciiTheme="minorHAnsi" w:hAnsiTheme="minorHAnsi" w:cstheme="minorHAnsi"/>
          <w:szCs w:val="22"/>
        </w:rPr>
      </w:pPr>
      <w:r>
        <w:rPr>
          <w:rFonts w:asciiTheme="minorHAnsi" w:eastAsia="Calibri" w:hAnsiTheme="minorHAnsi" w:cstheme="minorHAnsi"/>
          <w:szCs w:val="22"/>
          <w:lang w:val="uk-UA"/>
        </w:rPr>
        <w:t xml:space="preserve">коштів, виділених </w:t>
      </w:r>
      <w:r w:rsidR="00D547FB">
        <w:rPr>
          <w:rFonts w:asciiTheme="minorHAnsi" w:eastAsia="Calibri" w:hAnsiTheme="minorHAnsi" w:cstheme="minorHAnsi"/>
          <w:szCs w:val="22"/>
          <w:lang w:val="uk-UA"/>
        </w:rPr>
        <w:t xml:space="preserve">на реалізацію всіх </w:t>
      </w:r>
      <w:r w:rsidR="006072F7">
        <w:rPr>
          <w:rFonts w:asciiTheme="minorHAnsi" w:eastAsia="Calibri" w:hAnsiTheme="minorHAnsi" w:cstheme="minorHAnsi"/>
          <w:szCs w:val="22"/>
          <w:lang w:val="uk-UA"/>
        </w:rPr>
        <w:t>відповідних</w:t>
      </w:r>
      <w:r w:rsidR="00D547FB">
        <w:rPr>
          <w:rFonts w:asciiTheme="minorHAnsi" w:eastAsia="Calibri" w:hAnsiTheme="minorHAnsi" w:cstheme="minorHAnsi"/>
          <w:szCs w:val="22"/>
          <w:lang w:val="uk-UA"/>
        </w:rPr>
        <w:t xml:space="preserve"> програм</w:t>
      </w:r>
      <w:r w:rsidR="006509A6" w:rsidRPr="00732BBE">
        <w:rPr>
          <w:rFonts w:asciiTheme="minorHAnsi" w:eastAsia="Calibri" w:hAnsiTheme="minorHAnsi" w:cstheme="minorHAnsi"/>
          <w:szCs w:val="22"/>
        </w:rPr>
        <w:t xml:space="preserve"> </w:t>
      </w:r>
      <w:r w:rsidR="00D547FB" w:rsidRPr="00732BBE">
        <w:rPr>
          <w:rFonts w:asciiTheme="minorHAnsi" w:eastAsia="Calibri" w:hAnsiTheme="minorHAnsi" w:cstheme="minorHAnsi"/>
          <w:szCs w:val="22"/>
        </w:rPr>
        <w:t>(на 2015 і</w:t>
      </w:r>
      <w:r w:rsidR="006509A6" w:rsidRPr="00732BBE">
        <w:rPr>
          <w:rFonts w:asciiTheme="minorHAnsi" w:eastAsia="Calibri" w:hAnsiTheme="minorHAnsi" w:cstheme="minorHAnsi"/>
          <w:szCs w:val="22"/>
        </w:rPr>
        <w:t xml:space="preserve"> 2016 </w:t>
      </w:r>
      <w:r w:rsidR="00D547FB">
        <w:rPr>
          <w:rFonts w:asciiTheme="minorHAnsi" w:eastAsia="Calibri" w:hAnsiTheme="minorHAnsi" w:cstheme="minorHAnsi"/>
          <w:szCs w:val="22"/>
          <w:lang w:val="uk-UA"/>
        </w:rPr>
        <w:t>фінансові роки</w:t>
      </w:r>
      <w:r w:rsidR="006509A6" w:rsidRPr="00732BBE">
        <w:rPr>
          <w:rFonts w:asciiTheme="minorHAnsi" w:eastAsia="Calibri" w:hAnsiTheme="minorHAnsi" w:cstheme="minorHAnsi"/>
          <w:szCs w:val="22"/>
        </w:rPr>
        <w:t>)</w:t>
      </w:r>
      <w:r w:rsidR="00D547FB">
        <w:rPr>
          <w:rFonts w:asciiTheme="minorHAnsi" w:eastAsia="Calibri" w:hAnsiTheme="minorHAnsi" w:cstheme="minorHAnsi"/>
          <w:szCs w:val="22"/>
          <w:lang w:val="uk-UA"/>
        </w:rPr>
        <w:t>,</w:t>
      </w:r>
    </w:p>
    <w:p w14:paraId="79A750CC" w14:textId="2A5BAD64" w:rsidR="00A83779" w:rsidRPr="00732BBE" w:rsidRDefault="006072F7" w:rsidP="000C392F">
      <w:pPr>
        <w:pStyle w:val="ListParagraph"/>
        <w:numPr>
          <w:ilvl w:val="0"/>
          <w:numId w:val="16"/>
        </w:numPr>
        <w:spacing w:line="276" w:lineRule="auto"/>
        <w:rPr>
          <w:rFonts w:asciiTheme="minorHAnsi" w:hAnsiTheme="minorHAnsi" w:cstheme="minorHAnsi"/>
          <w:szCs w:val="22"/>
        </w:rPr>
      </w:pPr>
      <w:r>
        <w:rPr>
          <w:rFonts w:asciiTheme="minorHAnsi" w:eastAsia="Calibri" w:hAnsiTheme="minorHAnsi" w:cstheme="minorHAnsi"/>
          <w:szCs w:val="22"/>
          <w:lang w:val="uk-UA"/>
        </w:rPr>
        <w:t>витрат</w:t>
      </w:r>
      <w:r w:rsidR="00732BBE">
        <w:rPr>
          <w:rFonts w:asciiTheme="minorHAnsi" w:eastAsia="Calibri" w:hAnsiTheme="minorHAnsi" w:cstheme="minorHAnsi"/>
          <w:szCs w:val="22"/>
          <w:lang w:val="uk-UA"/>
        </w:rPr>
        <w:t xml:space="preserve"> на ефективні програми, які наразі реалізуються або були реалізовані в минулому</w:t>
      </w:r>
      <w:r w:rsidR="006A03C2" w:rsidRPr="00732BBE">
        <w:rPr>
          <w:rFonts w:asciiTheme="minorHAnsi" w:eastAsia="Calibri" w:hAnsiTheme="minorHAnsi" w:cstheme="minorHAnsi"/>
          <w:szCs w:val="22"/>
        </w:rPr>
        <w:t>.</w:t>
      </w:r>
      <w:r w:rsidR="006A03C2" w:rsidRPr="000551A4">
        <w:rPr>
          <w:rFonts w:asciiTheme="minorHAnsi" w:hAnsiTheme="minorHAnsi" w:cstheme="minorHAnsi"/>
          <w:vertAlign w:val="superscript"/>
          <w:lang w:val="en-US"/>
        </w:rPr>
        <w:footnoteReference w:id="15"/>
      </w:r>
    </w:p>
    <w:p w14:paraId="22D3ADC7" w14:textId="2B265522" w:rsidR="00A83779" w:rsidRPr="000063DD" w:rsidRDefault="00671ED9" w:rsidP="000C392F">
      <w:pPr>
        <w:numPr>
          <w:ilvl w:val="0"/>
          <w:numId w:val="2"/>
        </w:numPr>
        <w:spacing w:line="276" w:lineRule="auto"/>
        <w:ind w:hanging="360"/>
        <w:contextualSpacing/>
        <w:rPr>
          <w:rFonts w:asciiTheme="minorHAnsi" w:eastAsia="Calibri" w:hAnsiTheme="minorHAnsi" w:cstheme="minorHAnsi"/>
          <w:szCs w:val="22"/>
        </w:rPr>
      </w:pPr>
      <w:r>
        <w:rPr>
          <w:rFonts w:asciiTheme="minorHAnsi" w:eastAsia="Calibri" w:hAnsiTheme="minorHAnsi" w:cstheme="minorHAnsi"/>
          <w:i/>
          <w:szCs w:val="22"/>
          <w:lang w:val="uk-UA"/>
        </w:rPr>
        <w:t>Аналіз даних</w:t>
      </w:r>
      <w:r w:rsidR="006509A6" w:rsidRPr="002F20F5">
        <w:rPr>
          <w:rFonts w:asciiTheme="minorHAnsi" w:eastAsia="Calibri" w:hAnsiTheme="minorHAnsi" w:cstheme="minorHAnsi"/>
          <w:i/>
          <w:szCs w:val="22"/>
        </w:rPr>
        <w:t>.</w:t>
      </w:r>
      <w:r w:rsidR="006509A6" w:rsidRPr="002F20F5">
        <w:rPr>
          <w:rFonts w:asciiTheme="minorHAnsi" w:eastAsia="Calibri" w:hAnsiTheme="minorHAnsi" w:cstheme="minorHAnsi"/>
          <w:szCs w:val="22"/>
        </w:rPr>
        <w:t xml:space="preserve"> </w:t>
      </w:r>
      <w:r w:rsidR="00701D43">
        <w:rPr>
          <w:rFonts w:asciiTheme="minorHAnsi" w:eastAsia="Calibri" w:hAnsiTheme="minorHAnsi" w:cstheme="minorHAnsi"/>
          <w:szCs w:val="22"/>
          <w:lang w:val="uk-UA"/>
        </w:rPr>
        <w:t>Проведено аналіз зібраних даних з метою</w:t>
      </w:r>
      <w:r w:rsidR="00F43FF7">
        <w:rPr>
          <w:rFonts w:asciiTheme="minorHAnsi" w:eastAsia="Calibri" w:hAnsiTheme="minorHAnsi" w:cstheme="minorHAnsi"/>
          <w:szCs w:val="22"/>
          <w:lang w:val="uk-UA"/>
        </w:rPr>
        <w:t xml:space="preserve"> вивчення </w:t>
      </w:r>
      <w:r w:rsidR="00701D43">
        <w:rPr>
          <w:rFonts w:asciiTheme="minorHAnsi" w:eastAsia="Calibri" w:hAnsiTheme="minorHAnsi" w:cstheme="minorHAnsi"/>
          <w:szCs w:val="22"/>
          <w:lang w:val="uk-UA"/>
        </w:rPr>
        <w:t xml:space="preserve">їх відповідності або </w:t>
      </w:r>
      <w:r w:rsidR="00F43FF7">
        <w:rPr>
          <w:rFonts w:asciiTheme="minorHAnsi" w:eastAsia="Calibri" w:hAnsiTheme="minorHAnsi" w:cstheme="minorHAnsi"/>
          <w:szCs w:val="22"/>
          <w:lang w:val="uk-UA"/>
        </w:rPr>
        <w:t>відхилення від результатів Аналітичного огляду, а також доповнення даних щодо бар</w:t>
      </w:r>
      <w:r w:rsidR="00673140" w:rsidRPr="00D62A7D">
        <w:rPr>
          <w:rFonts w:asciiTheme="minorHAnsi" w:hAnsiTheme="minorHAnsi" w:cstheme="minorHAnsi"/>
          <w:szCs w:val="22"/>
          <w:lang w:val="uk-UA"/>
        </w:rPr>
        <w:t>’</w:t>
      </w:r>
      <w:r w:rsidR="00F43FF7">
        <w:rPr>
          <w:rFonts w:asciiTheme="minorHAnsi" w:eastAsia="Calibri" w:hAnsiTheme="minorHAnsi" w:cstheme="minorHAnsi"/>
          <w:szCs w:val="22"/>
          <w:lang w:val="uk-UA"/>
        </w:rPr>
        <w:t xml:space="preserve">єрів та постраждалого населення, яких не вистачало </w:t>
      </w:r>
      <w:r w:rsidR="00F43FF7" w:rsidRPr="00F43FF7">
        <w:rPr>
          <w:rFonts w:asciiTheme="minorHAnsi" w:eastAsia="Calibri" w:hAnsiTheme="minorHAnsi" w:cstheme="minorHAnsi"/>
          <w:szCs w:val="22"/>
        </w:rPr>
        <w:t>в Аналітичному огляді</w:t>
      </w:r>
      <w:r w:rsidR="006509A6" w:rsidRPr="00F43FF7">
        <w:rPr>
          <w:rFonts w:asciiTheme="minorHAnsi" w:eastAsia="Calibri" w:hAnsiTheme="minorHAnsi" w:cstheme="minorHAnsi"/>
          <w:szCs w:val="22"/>
        </w:rPr>
        <w:t xml:space="preserve">. </w:t>
      </w:r>
      <w:r w:rsidR="00F43FF7">
        <w:rPr>
          <w:rFonts w:asciiTheme="minorHAnsi" w:eastAsia="Calibri" w:hAnsiTheme="minorHAnsi" w:cstheme="minorHAnsi"/>
          <w:szCs w:val="22"/>
          <w:lang w:val="uk-UA"/>
        </w:rPr>
        <w:t>Ця інформація разом із даними щодо фінансування у 2015 і 2016 роках</w:t>
      </w:r>
      <w:r w:rsidR="006509A6" w:rsidRPr="00F43FF7">
        <w:rPr>
          <w:rFonts w:asciiTheme="minorHAnsi" w:eastAsia="Calibri" w:hAnsiTheme="minorHAnsi" w:cstheme="minorHAnsi"/>
          <w:szCs w:val="22"/>
        </w:rPr>
        <w:t xml:space="preserve"> </w:t>
      </w:r>
      <w:r w:rsidR="00F43FF7">
        <w:rPr>
          <w:rFonts w:asciiTheme="minorHAnsi" w:eastAsia="Calibri" w:hAnsiTheme="minorHAnsi" w:cstheme="minorHAnsi"/>
          <w:szCs w:val="22"/>
          <w:lang w:val="uk-UA"/>
        </w:rPr>
        <w:t>використовувалась для розробки</w:t>
      </w:r>
      <w:r w:rsidR="006509A6" w:rsidRPr="00F43FF7">
        <w:rPr>
          <w:rFonts w:asciiTheme="minorHAnsi" w:eastAsia="Calibri" w:hAnsiTheme="minorHAnsi" w:cstheme="minorHAnsi"/>
          <w:szCs w:val="22"/>
        </w:rPr>
        <w:t xml:space="preserve"> </w:t>
      </w:r>
      <w:r w:rsidR="00701D43">
        <w:rPr>
          <w:rFonts w:asciiTheme="minorHAnsi" w:eastAsia="Calibri" w:hAnsiTheme="minorHAnsi" w:cstheme="minorHAnsi"/>
          <w:szCs w:val="22"/>
          <w:lang w:val="uk-UA"/>
        </w:rPr>
        <w:t>зведених</w:t>
      </w:r>
      <w:r w:rsidR="00F43FF7">
        <w:rPr>
          <w:rFonts w:asciiTheme="minorHAnsi" w:eastAsia="Calibri" w:hAnsiTheme="minorHAnsi" w:cstheme="minorHAnsi"/>
          <w:szCs w:val="22"/>
          <w:lang w:val="uk-UA"/>
        </w:rPr>
        <w:t xml:space="preserve"> вихідних даних</w:t>
      </w:r>
      <w:r w:rsidR="006509A6" w:rsidRPr="00F43FF7">
        <w:rPr>
          <w:rFonts w:asciiTheme="minorHAnsi" w:eastAsia="Calibri" w:hAnsiTheme="minorHAnsi" w:cstheme="minorHAnsi"/>
          <w:szCs w:val="22"/>
        </w:rPr>
        <w:t xml:space="preserve">. </w:t>
      </w:r>
      <w:r w:rsidR="00E22511">
        <w:rPr>
          <w:rFonts w:asciiTheme="minorHAnsi" w:eastAsia="Calibri" w:hAnsiTheme="minorHAnsi" w:cstheme="minorHAnsi"/>
          <w:szCs w:val="22"/>
          <w:lang w:val="uk-UA"/>
        </w:rPr>
        <w:t>Дані щодо ефективних проектів і «того, що потрібно</w:t>
      </w:r>
      <w:r w:rsidR="007C4406">
        <w:rPr>
          <w:rFonts w:asciiTheme="minorHAnsi" w:eastAsia="Calibri" w:hAnsiTheme="minorHAnsi" w:cstheme="minorHAnsi"/>
          <w:szCs w:val="22"/>
          <w:lang w:val="uk-UA"/>
        </w:rPr>
        <w:t xml:space="preserve"> зробити</w:t>
      </w:r>
      <w:r w:rsidR="00E22511">
        <w:rPr>
          <w:rFonts w:asciiTheme="minorHAnsi" w:eastAsia="Calibri" w:hAnsiTheme="minorHAnsi" w:cstheme="minorHAnsi"/>
          <w:szCs w:val="22"/>
          <w:lang w:val="uk-UA"/>
        </w:rPr>
        <w:t xml:space="preserve">» були включені до </w:t>
      </w:r>
      <w:r w:rsidR="006509A6" w:rsidRPr="000063DD">
        <w:rPr>
          <w:rFonts w:asciiTheme="minorHAnsi" w:eastAsia="Calibri" w:hAnsiTheme="minorHAnsi" w:cstheme="minorHAnsi"/>
          <w:szCs w:val="22"/>
        </w:rPr>
        <w:t xml:space="preserve"> </w:t>
      </w:r>
      <w:r w:rsidR="007C4406">
        <w:rPr>
          <w:rFonts w:asciiTheme="minorHAnsi" w:eastAsia="Calibri" w:hAnsiTheme="minorHAnsi" w:cstheme="minorHAnsi"/>
          <w:szCs w:val="22"/>
          <w:lang w:val="uk-UA"/>
        </w:rPr>
        <w:t>Короткого огляду</w:t>
      </w:r>
      <w:r w:rsidR="000063DD">
        <w:rPr>
          <w:rFonts w:asciiTheme="minorHAnsi" w:eastAsia="Calibri" w:hAnsiTheme="minorHAnsi" w:cstheme="minorHAnsi"/>
          <w:szCs w:val="22"/>
          <w:lang w:val="uk-UA"/>
        </w:rPr>
        <w:t xml:space="preserve"> комплексного підходу до скорочення пов</w:t>
      </w:r>
      <w:r w:rsidR="00673140" w:rsidRPr="00D62A7D">
        <w:rPr>
          <w:rFonts w:asciiTheme="minorHAnsi" w:hAnsiTheme="minorHAnsi" w:cstheme="minorHAnsi"/>
          <w:szCs w:val="22"/>
          <w:lang w:val="uk-UA"/>
        </w:rPr>
        <w:t>’</w:t>
      </w:r>
      <w:r w:rsidR="000063DD">
        <w:rPr>
          <w:rFonts w:asciiTheme="minorHAnsi" w:eastAsia="Calibri" w:hAnsiTheme="minorHAnsi" w:cstheme="minorHAnsi"/>
          <w:szCs w:val="22"/>
          <w:lang w:val="uk-UA"/>
        </w:rPr>
        <w:t>язаних із порушенням прав людини бар</w:t>
      </w:r>
      <w:r w:rsidR="00673140" w:rsidRPr="00D62A7D">
        <w:rPr>
          <w:rFonts w:asciiTheme="minorHAnsi" w:hAnsiTheme="minorHAnsi" w:cstheme="minorHAnsi"/>
          <w:szCs w:val="22"/>
          <w:lang w:val="uk-UA"/>
        </w:rPr>
        <w:t>’</w:t>
      </w:r>
      <w:r w:rsidR="000063DD">
        <w:rPr>
          <w:rFonts w:asciiTheme="minorHAnsi" w:eastAsia="Calibri" w:hAnsiTheme="minorHAnsi" w:cstheme="minorHAnsi"/>
          <w:szCs w:val="22"/>
          <w:lang w:val="uk-UA"/>
        </w:rPr>
        <w:t>єрів на шляху до ВІЛ-і ТБ-послуг в Україні, та оцін</w:t>
      </w:r>
      <w:r w:rsidR="00F97607">
        <w:rPr>
          <w:rFonts w:asciiTheme="minorHAnsi" w:eastAsia="Calibri" w:hAnsiTheme="minorHAnsi" w:cstheme="minorHAnsi"/>
          <w:szCs w:val="22"/>
          <w:lang w:val="uk-UA"/>
        </w:rPr>
        <w:t>ені</w:t>
      </w:r>
      <w:r w:rsidR="000063DD">
        <w:rPr>
          <w:rFonts w:asciiTheme="minorHAnsi" w:eastAsia="Calibri" w:hAnsiTheme="minorHAnsi" w:cstheme="minorHAnsi"/>
          <w:szCs w:val="22"/>
          <w:lang w:val="uk-UA"/>
        </w:rPr>
        <w:t xml:space="preserve"> на предмет витрат </w:t>
      </w:r>
      <w:r w:rsidR="007C4406">
        <w:rPr>
          <w:rFonts w:asciiTheme="minorHAnsi" w:eastAsia="Calibri" w:hAnsiTheme="minorHAnsi" w:cstheme="minorHAnsi"/>
          <w:szCs w:val="22"/>
          <w:lang w:val="uk-UA"/>
        </w:rPr>
        <w:t>за допомогою даних щодо витрат, наданих чинними</w:t>
      </w:r>
      <w:r w:rsidR="000063DD">
        <w:rPr>
          <w:rFonts w:asciiTheme="minorHAnsi" w:eastAsia="Calibri" w:hAnsiTheme="minorHAnsi" w:cstheme="minorHAnsi"/>
          <w:szCs w:val="22"/>
          <w:lang w:val="uk-UA"/>
        </w:rPr>
        <w:t xml:space="preserve"> і попередньо реалізовани</w:t>
      </w:r>
      <w:r w:rsidR="007C4406">
        <w:rPr>
          <w:rFonts w:asciiTheme="minorHAnsi" w:eastAsia="Calibri" w:hAnsiTheme="minorHAnsi" w:cstheme="minorHAnsi"/>
          <w:szCs w:val="22"/>
          <w:lang w:val="uk-UA"/>
        </w:rPr>
        <w:t>ми проектами</w:t>
      </w:r>
      <w:r w:rsidR="000063DD">
        <w:rPr>
          <w:rFonts w:asciiTheme="minorHAnsi" w:eastAsia="Calibri" w:hAnsiTheme="minorHAnsi" w:cstheme="minorHAnsi"/>
          <w:szCs w:val="22"/>
          <w:lang w:val="uk-UA"/>
        </w:rPr>
        <w:t xml:space="preserve">. </w:t>
      </w:r>
      <w:r w:rsidR="006509A6" w:rsidRPr="000063DD">
        <w:rPr>
          <w:rFonts w:asciiTheme="minorHAnsi" w:eastAsia="Calibri" w:hAnsiTheme="minorHAnsi" w:cstheme="minorHAnsi"/>
          <w:szCs w:val="22"/>
        </w:rPr>
        <w:t xml:space="preserve"> </w:t>
      </w:r>
      <w:r w:rsidR="000063DD">
        <w:rPr>
          <w:rFonts w:asciiTheme="minorHAnsi" w:eastAsia="Calibri" w:hAnsiTheme="minorHAnsi" w:cstheme="minorHAnsi"/>
          <w:szCs w:val="22"/>
          <w:lang w:val="uk-UA"/>
        </w:rPr>
        <w:t xml:space="preserve">На підставі як зведених вихідних даних, так і </w:t>
      </w:r>
      <w:r w:rsidR="007C4406">
        <w:rPr>
          <w:rFonts w:asciiTheme="minorHAnsi" w:eastAsia="Calibri" w:hAnsiTheme="minorHAnsi" w:cstheme="minorHAnsi"/>
          <w:szCs w:val="22"/>
          <w:lang w:val="uk-UA"/>
        </w:rPr>
        <w:t>короткого огляду</w:t>
      </w:r>
      <w:r w:rsidR="000063DD">
        <w:rPr>
          <w:rFonts w:asciiTheme="minorHAnsi" w:eastAsia="Calibri" w:hAnsiTheme="minorHAnsi" w:cstheme="minorHAnsi"/>
          <w:szCs w:val="22"/>
          <w:lang w:val="uk-UA"/>
        </w:rPr>
        <w:t xml:space="preserve"> комплексного підходу були розроблені попередні показники</w:t>
      </w:r>
      <w:r w:rsidR="006509A6" w:rsidRPr="000063DD">
        <w:rPr>
          <w:rFonts w:asciiTheme="minorHAnsi" w:eastAsia="Calibri" w:hAnsiTheme="minorHAnsi" w:cstheme="minorHAnsi"/>
          <w:szCs w:val="22"/>
        </w:rPr>
        <w:t xml:space="preserve">. </w:t>
      </w:r>
    </w:p>
    <w:p w14:paraId="7E9956F4" w14:textId="0CC0552A" w:rsidR="00A83779" w:rsidRPr="00C7561F" w:rsidRDefault="00F97607" w:rsidP="000C392F">
      <w:pPr>
        <w:numPr>
          <w:ilvl w:val="0"/>
          <w:numId w:val="2"/>
        </w:numPr>
        <w:spacing w:after="200" w:line="276" w:lineRule="auto"/>
        <w:ind w:hanging="360"/>
        <w:contextualSpacing/>
        <w:rPr>
          <w:rFonts w:asciiTheme="minorHAnsi" w:eastAsia="Calibri" w:hAnsiTheme="minorHAnsi" w:cstheme="minorHAnsi"/>
          <w:szCs w:val="22"/>
          <w:lang w:val="uk-UA"/>
        </w:rPr>
      </w:pPr>
      <w:r>
        <w:rPr>
          <w:rFonts w:asciiTheme="minorHAnsi" w:eastAsia="Calibri" w:hAnsiTheme="minorHAnsi" w:cstheme="minorHAnsi"/>
          <w:szCs w:val="22"/>
          <w:lang w:val="uk-UA"/>
        </w:rPr>
        <w:lastRenderedPageBreak/>
        <w:t>Цей звіт</w:t>
      </w:r>
      <w:r w:rsidR="004C10FC">
        <w:rPr>
          <w:rFonts w:asciiTheme="minorHAnsi" w:eastAsia="Calibri" w:hAnsiTheme="minorHAnsi" w:cstheme="minorHAnsi"/>
          <w:szCs w:val="22"/>
          <w:lang w:val="uk-UA"/>
        </w:rPr>
        <w:t xml:space="preserve"> було</w:t>
      </w:r>
      <w:r>
        <w:rPr>
          <w:rFonts w:asciiTheme="minorHAnsi" w:eastAsia="Calibri" w:hAnsiTheme="minorHAnsi" w:cstheme="minorHAnsi"/>
          <w:szCs w:val="22"/>
          <w:lang w:val="uk-UA"/>
        </w:rPr>
        <w:t xml:space="preserve"> </w:t>
      </w:r>
      <w:r w:rsidR="000C2DDE">
        <w:rPr>
          <w:rFonts w:asciiTheme="minorHAnsi" w:eastAsia="Calibri" w:hAnsiTheme="minorHAnsi" w:cstheme="minorHAnsi"/>
          <w:szCs w:val="22"/>
          <w:lang w:val="uk-UA"/>
        </w:rPr>
        <w:t>підготовлено</w:t>
      </w:r>
      <w:r>
        <w:rPr>
          <w:rFonts w:asciiTheme="minorHAnsi" w:eastAsia="Calibri" w:hAnsiTheme="minorHAnsi" w:cstheme="minorHAnsi"/>
          <w:szCs w:val="22"/>
          <w:lang w:val="uk-UA"/>
        </w:rPr>
        <w:t xml:space="preserve"> відповідно до Зведеної доповіді про країну</w:t>
      </w:r>
      <w:r w:rsidR="004C10FC">
        <w:rPr>
          <w:rFonts w:asciiTheme="minorHAnsi" w:eastAsia="Calibri" w:hAnsiTheme="minorHAnsi" w:cstheme="minorHAnsi"/>
          <w:szCs w:val="22"/>
          <w:lang w:val="uk-UA"/>
        </w:rPr>
        <w:t xml:space="preserve"> і застосовано в якості бази для дискусій</w:t>
      </w:r>
      <w:r w:rsidR="006509A6" w:rsidRPr="00C7561F">
        <w:rPr>
          <w:rFonts w:asciiTheme="minorHAnsi" w:eastAsia="Calibri" w:hAnsiTheme="minorHAnsi" w:cstheme="minorHAnsi"/>
          <w:szCs w:val="22"/>
          <w:lang w:val="uk-UA"/>
        </w:rPr>
        <w:t xml:space="preserve"> </w:t>
      </w:r>
      <w:r w:rsidR="00C7561F">
        <w:rPr>
          <w:rFonts w:asciiTheme="minorHAnsi" w:eastAsia="Calibri" w:hAnsiTheme="minorHAnsi" w:cstheme="minorHAnsi"/>
          <w:szCs w:val="22"/>
          <w:lang w:val="uk-UA"/>
        </w:rPr>
        <w:t xml:space="preserve">в Секретаріаті ГФ між групою експертів </w:t>
      </w:r>
      <w:r w:rsidR="007B34A1">
        <w:rPr>
          <w:rFonts w:asciiTheme="minorHAnsi" w:eastAsia="Calibri" w:hAnsiTheme="minorHAnsi" w:cstheme="minorHAnsi"/>
          <w:szCs w:val="22"/>
          <w:lang w:val="uk-UA"/>
        </w:rPr>
        <w:t xml:space="preserve">з </w:t>
      </w:r>
      <w:r w:rsidR="00C7561F">
        <w:rPr>
          <w:rFonts w:asciiTheme="minorHAnsi" w:eastAsia="Calibri" w:hAnsiTheme="minorHAnsi" w:cstheme="minorHAnsi"/>
          <w:szCs w:val="22"/>
          <w:lang w:val="uk-UA"/>
        </w:rPr>
        <w:t xml:space="preserve">питань </w:t>
      </w:r>
      <w:r w:rsidR="00C7561F" w:rsidRPr="00C7561F">
        <w:rPr>
          <w:rFonts w:asciiTheme="minorHAnsi" w:eastAsia="Calibri" w:hAnsiTheme="minorHAnsi" w:cstheme="minorHAnsi"/>
          <w:szCs w:val="22"/>
          <w:lang w:val="uk-UA"/>
        </w:rPr>
        <w:t xml:space="preserve">країни і </w:t>
      </w:r>
      <w:r w:rsidR="007B34A1">
        <w:rPr>
          <w:rFonts w:asciiTheme="minorHAnsi" w:eastAsia="Calibri" w:hAnsiTheme="minorHAnsi" w:cstheme="minorHAnsi"/>
          <w:szCs w:val="22"/>
          <w:lang w:val="uk-UA"/>
        </w:rPr>
        <w:t xml:space="preserve">спеціалістами з питань </w:t>
      </w:r>
      <w:r w:rsidR="004C10FC">
        <w:rPr>
          <w:rFonts w:asciiTheme="minorHAnsi" w:eastAsia="Calibri" w:hAnsiTheme="minorHAnsi" w:cstheme="minorHAnsi"/>
          <w:szCs w:val="22"/>
          <w:lang w:val="uk-UA"/>
        </w:rPr>
        <w:t xml:space="preserve">спільнот, </w:t>
      </w:r>
      <w:r w:rsidR="007B34A1">
        <w:rPr>
          <w:rFonts w:asciiTheme="minorHAnsi" w:eastAsia="Calibri" w:hAnsiTheme="minorHAnsi" w:cstheme="minorHAnsi"/>
          <w:szCs w:val="22"/>
          <w:lang w:val="uk-UA"/>
        </w:rPr>
        <w:t>прав людини і гендерних питань</w:t>
      </w:r>
      <w:r w:rsidR="004C10FC">
        <w:rPr>
          <w:rFonts w:asciiTheme="minorHAnsi" w:eastAsia="Calibri" w:hAnsiTheme="minorHAnsi" w:cstheme="minorHAnsi"/>
          <w:szCs w:val="22"/>
          <w:lang w:val="uk-UA"/>
        </w:rPr>
        <w:t>. Після цього</w:t>
      </w:r>
      <w:r w:rsidR="007B34A1">
        <w:rPr>
          <w:rFonts w:asciiTheme="minorHAnsi" w:eastAsia="Calibri" w:hAnsiTheme="minorHAnsi" w:cstheme="minorHAnsi"/>
          <w:szCs w:val="22"/>
          <w:lang w:val="uk-UA"/>
        </w:rPr>
        <w:t xml:space="preserve"> </w:t>
      </w:r>
      <w:r w:rsidR="004C10FC">
        <w:rPr>
          <w:rFonts w:asciiTheme="minorHAnsi" w:eastAsia="Calibri" w:hAnsiTheme="minorHAnsi" w:cstheme="minorHAnsi"/>
          <w:szCs w:val="22"/>
          <w:lang w:val="uk-UA"/>
        </w:rPr>
        <w:t>його було передано</w:t>
      </w:r>
      <w:r w:rsidR="007B34A1">
        <w:rPr>
          <w:rFonts w:asciiTheme="minorHAnsi" w:eastAsia="Calibri" w:hAnsiTheme="minorHAnsi" w:cstheme="minorHAnsi"/>
          <w:szCs w:val="22"/>
          <w:lang w:val="uk-UA"/>
        </w:rPr>
        <w:t xml:space="preserve"> українським зацікавленим сторонам для подальшого обговорення</w:t>
      </w:r>
      <w:r w:rsidR="006509A6" w:rsidRPr="00C7561F">
        <w:rPr>
          <w:rFonts w:asciiTheme="minorHAnsi" w:eastAsia="Calibri" w:hAnsiTheme="minorHAnsi" w:cstheme="minorHAnsi"/>
          <w:szCs w:val="22"/>
          <w:lang w:val="uk-UA"/>
        </w:rPr>
        <w:t>.</w:t>
      </w:r>
    </w:p>
    <w:p w14:paraId="2FABE692" w14:textId="191FD5FC" w:rsidR="009B56FF" w:rsidRPr="00C7561F" w:rsidRDefault="009B56FF" w:rsidP="009B56FF">
      <w:pPr>
        <w:spacing w:after="200" w:line="276" w:lineRule="auto"/>
        <w:contextualSpacing/>
        <w:rPr>
          <w:rFonts w:asciiTheme="minorHAnsi" w:eastAsia="Calibri" w:hAnsiTheme="minorHAnsi" w:cstheme="minorHAnsi"/>
          <w:szCs w:val="22"/>
          <w:lang w:val="uk-UA"/>
        </w:rPr>
      </w:pPr>
    </w:p>
    <w:p w14:paraId="118C958A" w14:textId="31FF6485" w:rsidR="009B56FF" w:rsidRPr="00EB28AD" w:rsidRDefault="00EB28AD" w:rsidP="009B56FF">
      <w:pPr>
        <w:rPr>
          <w:rFonts w:asciiTheme="minorHAnsi" w:hAnsiTheme="minorHAnsi" w:cstheme="minorHAnsi"/>
          <w:lang w:val="uk-UA"/>
        </w:rPr>
      </w:pPr>
      <w:r>
        <w:rPr>
          <w:rFonts w:asciiTheme="minorHAnsi" w:hAnsiTheme="minorHAnsi" w:cstheme="minorHAnsi"/>
          <w:lang w:val="uk-UA"/>
        </w:rPr>
        <w:t xml:space="preserve">В ході цієї оцінки використовувались три види процесів </w:t>
      </w:r>
      <w:r w:rsidR="004C10FC">
        <w:rPr>
          <w:rFonts w:asciiTheme="minorHAnsi" w:hAnsiTheme="minorHAnsi" w:cstheme="minorHAnsi"/>
          <w:lang w:val="uk-UA"/>
        </w:rPr>
        <w:t>розрахунку</w:t>
      </w:r>
      <w:r>
        <w:rPr>
          <w:rFonts w:asciiTheme="minorHAnsi" w:hAnsiTheme="minorHAnsi" w:cstheme="minorHAnsi"/>
          <w:lang w:val="uk-UA"/>
        </w:rPr>
        <w:t xml:space="preserve"> витрат: </w:t>
      </w:r>
    </w:p>
    <w:p w14:paraId="59519437" w14:textId="79DD3CAA" w:rsidR="009B56FF" w:rsidRPr="002F20F5" w:rsidRDefault="00EB28AD" w:rsidP="009B56FF">
      <w:pPr>
        <w:rPr>
          <w:rFonts w:asciiTheme="minorHAnsi" w:hAnsiTheme="minorHAnsi" w:cstheme="minorHAnsi"/>
          <w:lang w:val="uk-UA"/>
        </w:rPr>
      </w:pPr>
      <w:r>
        <w:rPr>
          <w:rFonts w:asciiTheme="minorHAnsi" w:hAnsiTheme="minorHAnsi" w:cstheme="minorHAnsi"/>
          <w:b/>
          <w:lang w:val="uk-UA"/>
        </w:rPr>
        <w:t>По-перше</w:t>
      </w:r>
      <w:r w:rsidR="009B56FF" w:rsidRPr="00EB28AD">
        <w:rPr>
          <w:rFonts w:asciiTheme="minorHAnsi" w:hAnsiTheme="minorHAnsi" w:cstheme="minorHAnsi"/>
          <w:lang w:val="uk-UA"/>
        </w:rPr>
        <w:t xml:space="preserve">, </w:t>
      </w:r>
      <w:r>
        <w:rPr>
          <w:rFonts w:asciiTheme="minorHAnsi" w:hAnsiTheme="minorHAnsi" w:cstheme="minorHAnsi"/>
          <w:lang w:val="uk-UA"/>
        </w:rPr>
        <w:t xml:space="preserve">всіх донорів і </w:t>
      </w:r>
      <w:r w:rsidR="000061D1">
        <w:rPr>
          <w:rFonts w:asciiTheme="minorHAnsi" w:hAnsiTheme="minorHAnsi" w:cstheme="minorHAnsi"/>
          <w:lang w:val="uk-UA"/>
        </w:rPr>
        <w:t>всі фінансові</w:t>
      </w:r>
      <w:r w:rsidR="004C10FC">
        <w:rPr>
          <w:rFonts w:asciiTheme="minorHAnsi" w:hAnsiTheme="minorHAnsi" w:cstheme="minorHAnsi"/>
          <w:lang w:val="uk-UA"/>
        </w:rPr>
        <w:t xml:space="preserve"> організації</w:t>
      </w:r>
      <w:r>
        <w:rPr>
          <w:rFonts w:asciiTheme="minorHAnsi" w:hAnsiTheme="minorHAnsi" w:cstheme="minorHAnsi"/>
          <w:lang w:val="uk-UA"/>
        </w:rPr>
        <w:t>, яких</w:t>
      </w:r>
      <w:r w:rsidR="004C10FC">
        <w:rPr>
          <w:rFonts w:asciiTheme="minorHAnsi" w:hAnsiTheme="minorHAnsi" w:cstheme="minorHAnsi"/>
          <w:lang w:val="uk-UA"/>
        </w:rPr>
        <w:t>, як</w:t>
      </w:r>
      <w:r>
        <w:rPr>
          <w:rFonts w:asciiTheme="minorHAnsi" w:hAnsiTheme="minorHAnsi" w:cstheme="minorHAnsi"/>
          <w:lang w:val="uk-UA"/>
        </w:rPr>
        <w:t xml:space="preserve"> було виявлено</w:t>
      </w:r>
      <w:r w:rsidR="004C10FC">
        <w:rPr>
          <w:rFonts w:asciiTheme="minorHAnsi" w:hAnsiTheme="minorHAnsi" w:cstheme="minorHAnsi"/>
          <w:lang w:val="uk-UA"/>
        </w:rPr>
        <w:t>,</w:t>
      </w:r>
      <w:r>
        <w:rPr>
          <w:rFonts w:asciiTheme="minorHAnsi" w:hAnsiTheme="minorHAnsi" w:cstheme="minorHAnsi"/>
          <w:lang w:val="uk-UA"/>
        </w:rPr>
        <w:t xml:space="preserve"> фінансували діяльність за </w:t>
      </w:r>
      <w:r w:rsidR="004C10FC">
        <w:rPr>
          <w:rFonts w:asciiTheme="minorHAnsi" w:hAnsiTheme="minorHAnsi" w:cstheme="minorHAnsi"/>
          <w:lang w:val="uk-UA"/>
        </w:rPr>
        <w:t>програмними напрямами щодо</w:t>
      </w:r>
      <w:r>
        <w:rPr>
          <w:rFonts w:asciiTheme="minorHAnsi" w:hAnsiTheme="minorHAnsi" w:cstheme="minorHAnsi"/>
          <w:lang w:val="uk-UA"/>
        </w:rPr>
        <w:t xml:space="preserve"> ВІЛ і ТБ, попросили надати детальну інформацію про розмір виділеного фінансування та </w:t>
      </w:r>
      <w:r w:rsidR="004C10FC">
        <w:rPr>
          <w:rFonts w:asciiTheme="minorHAnsi" w:hAnsiTheme="minorHAnsi" w:cstheme="minorHAnsi"/>
          <w:lang w:val="uk-UA"/>
        </w:rPr>
        <w:t>програмні напрями</w:t>
      </w:r>
      <w:r>
        <w:rPr>
          <w:rFonts w:asciiTheme="minorHAnsi" w:hAnsiTheme="minorHAnsi" w:cstheme="minorHAnsi"/>
          <w:lang w:val="uk-UA"/>
        </w:rPr>
        <w:t>, для яких виділялось фінансування</w:t>
      </w:r>
      <w:r w:rsidR="009B56FF" w:rsidRPr="00EB28AD">
        <w:rPr>
          <w:rFonts w:asciiTheme="minorHAnsi" w:hAnsiTheme="minorHAnsi" w:cstheme="minorHAnsi"/>
          <w:lang w:val="uk-UA"/>
        </w:rPr>
        <w:t xml:space="preserve">; </w:t>
      </w:r>
      <w:r>
        <w:rPr>
          <w:rFonts w:asciiTheme="minorHAnsi" w:hAnsiTheme="minorHAnsi" w:cstheme="minorHAnsi"/>
          <w:lang w:val="uk-UA"/>
        </w:rPr>
        <w:t>і</w:t>
      </w:r>
      <w:r w:rsidR="004C10FC">
        <w:rPr>
          <w:rFonts w:asciiTheme="minorHAnsi" w:hAnsiTheme="minorHAnsi" w:cstheme="minorHAnsi"/>
          <w:lang w:val="uk-UA"/>
        </w:rPr>
        <w:t>,</w:t>
      </w:r>
      <w:r>
        <w:rPr>
          <w:rFonts w:asciiTheme="minorHAnsi" w:hAnsiTheme="minorHAnsi" w:cstheme="minorHAnsi"/>
          <w:lang w:val="uk-UA"/>
        </w:rPr>
        <w:t xml:space="preserve"> за можливості</w:t>
      </w:r>
      <w:r w:rsidR="004C10FC">
        <w:rPr>
          <w:rFonts w:asciiTheme="minorHAnsi" w:hAnsiTheme="minorHAnsi" w:cstheme="minorHAnsi"/>
          <w:lang w:val="uk-UA"/>
        </w:rPr>
        <w:t>, потрібно було зазначити вид</w:t>
      </w:r>
      <w:r>
        <w:rPr>
          <w:rFonts w:asciiTheme="minorHAnsi" w:hAnsiTheme="minorHAnsi" w:cstheme="minorHAnsi"/>
          <w:lang w:val="uk-UA"/>
        </w:rPr>
        <w:t xml:space="preserve"> діяльності та сферу дії або охоплення </w:t>
      </w:r>
      <w:r w:rsidR="00426608">
        <w:rPr>
          <w:rFonts w:asciiTheme="minorHAnsi" w:hAnsiTheme="minorHAnsi" w:cstheme="minorHAnsi"/>
          <w:lang w:val="uk-UA"/>
        </w:rPr>
        <w:t>профінансованої діяльності</w:t>
      </w:r>
      <w:r>
        <w:rPr>
          <w:rFonts w:asciiTheme="minorHAnsi" w:hAnsiTheme="minorHAnsi" w:cstheme="minorHAnsi"/>
          <w:lang w:val="uk-UA"/>
        </w:rPr>
        <w:t>.</w:t>
      </w:r>
      <w:r w:rsidR="009B56FF" w:rsidRPr="00EB28AD">
        <w:rPr>
          <w:rFonts w:asciiTheme="minorHAnsi" w:hAnsiTheme="minorHAnsi" w:cstheme="minorHAnsi"/>
          <w:lang w:val="uk-UA"/>
        </w:rPr>
        <w:t xml:space="preserve"> </w:t>
      </w:r>
      <w:r w:rsidR="00426608">
        <w:rPr>
          <w:rFonts w:asciiTheme="minorHAnsi" w:hAnsiTheme="minorHAnsi" w:cstheme="minorHAnsi"/>
          <w:lang w:val="uk-UA"/>
        </w:rPr>
        <w:t>Загалом ц</w:t>
      </w:r>
      <w:r w:rsidR="00F32466">
        <w:rPr>
          <w:rFonts w:asciiTheme="minorHAnsi" w:hAnsiTheme="minorHAnsi" w:cstheme="minorHAnsi"/>
          <w:lang w:val="uk-UA"/>
        </w:rPr>
        <w:t xml:space="preserve">ей підхід </w:t>
      </w:r>
      <w:r w:rsidR="00426608">
        <w:rPr>
          <w:rFonts w:asciiTheme="minorHAnsi" w:hAnsiTheme="minorHAnsi" w:cstheme="minorHAnsi"/>
          <w:lang w:val="uk-UA"/>
        </w:rPr>
        <w:t>виявився</w:t>
      </w:r>
      <w:r w:rsidR="00F32466">
        <w:rPr>
          <w:rFonts w:asciiTheme="minorHAnsi" w:hAnsiTheme="minorHAnsi" w:cstheme="minorHAnsi"/>
          <w:lang w:val="uk-UA"/>
        </w:rPr>
        <w:t xml:space="preserve"> успішним щодо ВІЛ</w:t>
      </w:r>
      <w:r w:rsidR="009B56FF" w:rsidRPr="00F32466">
        <w:rPr>
          <w:rFonts w:asciiTheme="minorHAnsi" w:hAnsiTheme="minorHAnsi" w:cstheme="minorHAnsi"/>
          <w:lang w:val="uk-UA"/>
        </w:rPr>
        <w:t xml:space="preserve">, </w:t>
      </w:r>
      <w:r w:rsidR="00F32466">
        <w:rPr>
          <w:rFonts w:asciiTheme="minorHAnsi" w:hAnsiTheme="minorHAnsi" w:cstheme="minorHAnsi"/>
          <w:lang w:val="uk-UA"/>
        </w:rPr>
        <w:t xml:space="preserve">більшість донорів змогли вказати, </w:t>
      </w:r>
      <w:r w:rsidR="00D86151">
        <w:rPr>
          <w:rFonts w:asciiTheme="minorHAnsi" w:hAnsiTheme="minorHAnsi" w:cstheme="minorHAnsi"/>
          <w:lang w:val="uk-UA"/>
        </w:rPr>
        <w:t xml:space="preserve">на які </w:t>
      </w:r>
      <w:r w:rsidR="00426608">
        <w:rPr>
          <w:rFonts w:asciiTheme="minorHAnsi" w:hAnsiTheme="minorHAnsi" w:cstheme="minorHAnsi"/>
          <w:lang w:val="uk-UA"/>
        </w:rPr>
        <w:t>програмні напрями</w:t>
      </w:r>
      <w:r w:rsidR="00D86151">
        <w:rPr>
          <w:rFonts w:asciiTheme="minorHAnsi" w:hAnsiTheme="minorHAnsi" w:cstheme="minorHAnsi"/>
          <w:lang w:val="uk-UA"/>
        </w:rPr>
        <w:t xml:space="preserve"> спрямовувались</w:t>
      </w:r>
      <w:r w:rsidR="00F32466">
        <w:rPr>
          <w:rFonts w:asciiTheme="minorHAnsi" w:hAnsiTheme="minorHAnsi" w:cstheme="minorHAnsi"/>
          <w:lang w:val="uk-UA"/>
        </w:rPr>
        <w:t xml:space="preserve"> кошти, але </w:t>
      </w:r>
      <w:r w:rsidR="00D86151">
        <w:rPr>
          <w:rFonts w:asciiTheme="minorHAnsi" w:hAnsiTheme="minorHAnsi" w:cstheme="minorHAnsi"/>
          <w:lang w:val="uk-UA"/>
        </w:rPr>
        <w:t>не надали детальної</w:t>
      </w:r>
      <w:r w:rsidR="00F32466">
        <w:rPr>
          <w:rFonts w:asciiTheme="minorHAnsi" w:hAnsiTheme="minorHAnsi" w:cstheme="minorHAnsi"/>
          <w:lang w:val="uk-UA"/>
        </w:rPr>
        <w:t xml:space="preserve"> інф</w:t>
      </w:r>
      <w:r w:rsidR="00D86151">
        <w:rPr>
          <w:rFonts w:asciiTheme="minorHAnsi" w:hAnsiTheme="minorHAnsi" w:cstheme="minorHAnsi"/>
          <w:lang w:val="uk-UA"/>
        </w:rPr>
        <w:t>ормації</w:t>
      </w:r>
      <w:r w:rsidR="00F32466">
        <w:rPr>
          <w:rFonts w:asciiTheme="minorHAnsi" w:hAnsiTheme="minorHAnsi" w:cstheme="minorHAnsi"/>
          <w:lang w:val="uk-UA"/>
        </w:rPr>
        <w:t xml:space="preserve"> щодо профі</w:t>
      </w:r>
      <w:r w:rsidR="00426608">
        <w:rPr>
          <w:rFonts w:asciiTheme="minorHAnsi" w:hAnsiTheme="minorHAnsi" w:cstheme="minorHAnsi"/>
          <w:lang w:val="uk-UA"/>
        </w:rPr>
        <w:t xml:space="preserve">нансованих видів діяльності та </w:t>
      </w:r>
      <w:r w:rsidR="00F32466">
        <w:rPr>
          <w:rFonts w:asciiTheme="minorHAnsi" w:hAnsiTheme="minorHAnsi" w:cstheme="minorHAnsi"/>
          <w:lang w:val="uk-UA"/>
        </w:rPr>
        <w:t>охоплення.</w:t>
      </w:r>
      <w:r w:rsidR="009B56FF" w:rsidRPr="00F32466">
        <w:rPr>
          <w:rFonts w:asciiTheme="minorHAnsi" w:hAnsiTheme="minorHAnsi" w:cstheme="minorHAnsi"/>
          <w:lang w:val="uk-UA"/>
        </w:rPr>
        <w:t xml:space="preserve"> </w:t>
      </w:r>
      <w:r w:rsidR="00D86151">
        <w:rPr>
          <w:rFonts w:asciiTheme="minorHAnsi" w:hAnsiTheme="minorHAnsi" w:cstheme="minorHAnsi"/>
          <w:lang w:val="uk-UA"/>
        </w:rPr>
        <w:t>Що стосується ТБ</w:t>
      </w:r>
      <w:r w:rsidR="009B56FF" w:rsidRPr="00D86151">
        <w:rPr>
          <w:rFonts w:asciiTheme="minorHAnsi" w:hAnsiTheme="minorHAnsi" w:cstheme="minorHAnsi"/>
          <w:lang w:val="uk-UA"/>
        </w:rPr>
        <w:t xml:space="preserve">, </w:t>
      </w:r>
      <w:r w:rsidR="00D86151">
        <w:rPr>
          <w:rFonts w:asciiTheme="minorHAnsi" w:hAnsiTheme="minorHAnsi" w:cstheme="minorHAnsi"/>
          <w:lang w:val="uk-UA"/>
        </w:rPr>
        <w:t>тут ситуація виявилась більш складною</w:t>
      </w:r>
      <w:r w:rsidR="009B56FF" w:rsidRPr="00D86151">
        <w:rPr>
          <w:rFonts w:asciiTheme="minorHAnsi" w:hAnsiTheme="minorHAnsi" w:cstheme="minorHAnsi"/>
          <w:lang w:val="uk-UA"/>
        </w:rPr>
        <w:t xml:space="preserve">, </w:t>
      </w:r>
      <w:r w:rsidR="000061D1">
        <w:rPr>
          <w:rFonts w:asciiTheme="minorHAnsi" w:hAnsiTheme="minorHAnsi" w:cstheme="minorHAnsi"/>
          <w:lang w:val="uk-UA"/>
        </w:rPr>
        <w:t>фінансові</w:t>
      </w:r>
      <w:r w:rsidR="00426608">
        <w:rPr>
          <w:rFonts w:asciiTheme="minorHAnsi" w:hAnsiTheme="minorHAnsi" w:cstheme="minorHAnsi"/>
          <w:lang w:val="uk-UA"/>
        </w:rPr>
        <w:t xml:space="preserve"> організації</w:t>
      </w:r>
      <w:r w:rsidR="00D86151">
        <w:rPr>
          <w:rFonts w:asciiTheme="minorHAnsi" w:hAnsiTheme="minorHAnsi" w:cstheme="minorHAnsi"/>
          <w:lang w:val="uk-UA"/>
        </w:rPr>
        <w:t xml:space="preserve"> зазначили лише загальний розмір фінансування і в ході обговорення </w:t>
      </w:r>
      <w:r w:rsidR="00426608">
        <w:rPr>
          <w:rFonts w:asciiTheme="minorHAnsi" w:hAnsiTheme="minorHAnsi" w:cstheme="minorHAnsi"/>
          <w:lang w:val="uk-UA"/>
        </w:rPr>
        <w:t>зі спеціалістами з проведення досліджень</w:t>
      </w:r>
      <w:r w:rsidR="00D86151">
        <w:rPr>
          <w:rFonts w:asciiTheme="minorHAnsi" w:hAnsiTheme="minorHAnsi" w:cstheme="minorHAnsi"/>
          <w:lang w:val="uk-UA"/>
        </w:rPr>
        <w:t xml:space="preserve"> погодились розподілити ці кошти </w:t>
      </w:r>
      <w:r w:rsidR="00426608">
        <w:rPr>
          <w:rFonts w:asciiTheme="minorHAnsi" w:hAnsiTheme="minorHAnsi" w:cstheme="minorHAnsi"/>
          <w:lang w:val="uk-UA"/>
        </w:rPr>
        <w:t>за деякими програмними напрямами</w:t>
      </w:r>
      <w:r w:rsidR="00D86151">
        <w:rPr>
          <w:rFonts w:asciiTheme="minorHAnsi" w:hAnsiTheme="minorHAnsi" w:cstheme="minorHAnsi"/>
          <w:lang w:val="uk-UA"/>
        </w:rPr>
        <w:t>.</w:t>
      </w:r>
      <w:r w:rsidR="009B56FF" w:rsidRPr="00D86151">
        <w:rPr>
          <w:rFonts w:asciiTheme="minorHAnsi" w:hAnsiTheme="minorHAnsi" w:cstheme="minorHAnsi"/>
          <w:lang w:val="uk-UA"/>
        </w:rPr>
        <w:t xml:space="preserve"> </w:t>
      </w:r>
      <w:r w:rsidR="00D86151">
        <w:rPr>
          <w:rFonts w:asciiTheme="minorHAnsi" w:hAnsiTheme="minorHAnsi" w:cstheme="minorHAnsi"/>
          <w:lang w:val="uk-UA"/>
        </w:rPr>
        <w:t xml:space="preserve">В </w:t>
      </w:r>
      <w:r w:rsidR="00426608">
        <w:rPr>
          <w:rFonts w:asciiTheme="minorHAnsi" w:hAnsiTheme="minorHAnsi" w:cstheme="minorHAnsi"/>
          <w:lang w:val="uk-UA"/>
        </w:rPr>
        <w:t>окремих</w:t>
      </w:r>
      <w:r w:rsidR="00D86151">
        <w:rPr>
          <w:rFonts w:asciiTheme="minorHAnsi" w:hAnsiTheme="minorHAnsi" w:cstheme="minorHAnsi"/>
          <w:lang w:val="uk-UA"/>
        </w:rPr>
        <w:t xml:space="preserve"> випадках, що стосувались ТБ, було відомо</w:t>
      </w:r>
      <w:r w:rsidR="000061D1">
        <w:rPr>
          <w:rFonts w:asciiTheme="minorHAnsi" w:hAnsiTheme="minorHAnsi" w:cstheme="minorHAnsi"/>
          <w:lang w:val="uk-UA"/>
        </w:rPr>
        <w:t xml:space="preserve"> про наявність фінансових</w:t>
      </w:r>
      <w:r w:rsidR="00426608">
        <w:rPr>
          <w:rFonts w:asciiTheme="minorHAnsi" w:hAnsiTheme="minorHAnsi" w:cstheme="minorHAnsi"/>
          <w:lang w:val="uk-UA"/>
        </w:rPr>
        <w:t xml:space="preserve"> організацій та виділення фінансування</w:t>
      </w:r>
      <w:r w:rsidR="00D86151">
        <w:rPr>
          <w:rFonts w:asciiTheme="minorHAnsi" w:hAnsiTheme="minorHAnsi" w:cstheme="minorHAnsi"/>
          <w:lang w:val="uk-UA"/>
        </w:rPr>
        <w:t>, але донори не надали ніякої інформації. Переліки витрат і донорів включені до Додатку 4</w:t>
      </w:r>
      <w:r w:rsidR="009B56FF" w:rsidRPr="002F20F5">
        <w:rPr>
          <w:rFonts w:asciiTheme="minorHAnsi" w:hAnsiTheme="minorHAnsi" w:cstheme="minorHAnsi"/>
          <w:lang w:val="uk-UA"/>
        </w:rPr>
        <w:t>.</w:t>
      </w:r>
    </w:p>
    <w:p w14:paraId="5D4879AA" w14:textId="730631B2" w:rsidR="009B56FF" w:rsidRPr="002F20F5" w:rsidRDefault="008F1FC0" w:rsidP="009B56FF">
      <w:pPr>
        <w:rPr>
          <w:rFonts w:asciiTheme="minorHAnsi" w:hAnsiTheme="minorHAnsi" w:cstheme="minorHAnsi"/>
          <w:lang w:val="uk-UA"/>
        </w:rPr>
      </w:pPr>
      <w:r>
        <w:rPr>
          <w:rFonts w:asciiTheme="minorHAnsi" w:hAnsiTheme="minorHAnsi" w:cstheme="minorHAnsi"/>
          <w:b/>
          <w:lang w:val="uk-UA"/>
        </w:rPr>
        <w:t>По-друге</w:t>
      </w:r>
      <w:r w:rsidR="009B56FF" w:rsidRPr="002F20F5">
        <w:rPr>
          <w:rFonts w:asciiTheme="minorHAnsi" w:hAnsiTheme="minorHAnsi" w:cstheme="minorHAnsi"/>
          <w:lang w:val="uk-UA"/>
        </w:rPr>
        <w:t xml:space="preserve">, </w:t>
      </w:r>
      <w:r>
        <w:rPr>
          <w:rFonts w:asciiTheme="minorHAnsi" w:hAnsiTheme="minorHAnsi" w:cstheme="minorHAnsi"/>
          <w:lang w:val="uk-UA"/>
        </w:rPr>
        <w:t xml:space="preserve">процеси </w:t>
      </w:r>
      <w:r w:rsidR="00426608">
        <w:rPr>
          <w:rFonts w:asciiTheme="minorHAnsi" w:hAnsiTheme="minorHAnsi" w:cstheme="minorHAnsi"/>
          <w:lang w:val="uk-UA"/>
        </w:rPr>
        <w:t>розрахунку</w:t>
      </w:r>
      <w:r>
        <w:rPr>
          <w:rFonts w:asciiTheme="minorHAnsi" w:hAnsiTheme="minorHAnsi" w:cstheme="minorHAnsi"/>
          <w:lang w:val="uk-UA"/>
        </w:rPr>
        <w:t xml:space="preserve"> та бюджети, які використовувались для підготовки</w:t>
      </w:r>
      <w:r w:rsidR="00426608">
        <w:rPr>
          <w:rFonts w:asciiTheme="minorHAnsi" w:hAnsiTheme="minorHAnsi" w:cstheme="minorHAnsi"/>
          <w:lang w:val="uk-UA"/>
        </w:rPr>
        <w:t xml:space="preserve"> у 2017 році </w:t>
      </w:r>
      <w:r>
        <w:rPr>
          <w:rFonts w:asciiTheme="minorHAnsi" w:hAnsiTheme="minorHAnsi" w:cstheme="minorHAnsi"/>
          <w:lang w:val="uk-UA"/>
        </w:rPr>
        <w:t xml:space="preserve"> </w:t>
      </w:r>
      <w:r w:rsidR="00426608">
        <w:rPr>
          <w:rFonts w:asciiTheme="minorHAnsi" w:hAnsiTheme="minorHAnsi" w:cstheme="minorHAnsi"/>
          <w:lang w:val="uk-UA"/>
        </w:rPr>
        <w:t>запитів</w:t>
      </w:r>
      <w:r>
        <w:rPr>
          <w:rFonts w:asciiTheme="minorHAnsi" w:hAnsiTheme="minorHAnsi" w:cstheme="minorHAnsi"/>
          <w:lang w:val="uk-UA"/>
        </w:rPr>
        <w:t xml:space="preserve"> України на фінансування компонентів щодо ТБ і ВІЛ</w:t>
      </w:r>
      <w:r w:rsidRPr="002F20F5">
        <w:rPr>
          <w:rFonts w:asciiTheme="minorHAnsi" w:hAnsiTheme="minorHAnsi" w:cstheme="minorHAnsi"/>
          <w:lang w:val="uk-UA"/>
        </w:rPr>
        <w:t xml:space="preserve">, </w:t>
      </w:r>
      <w:r w:rsidR="00426608">
        <w:rPr>
          <w:rFonts w:asciiTheme="minorHAnsi" w:hAnsiTheme="minorHAnsi" w:cstheme="minorHAnsi"/>
          <w:lang w:val="uk-UA"/>
        </w:rPr>
        <w:t xml:space="preserve">також </w:t>
      </w:r>
      <w:r w:rsidRPr="002F20F5">
        <w:rPr>
          <w:rFonts w:asciiTheme="minorHAnsi" w:hAnsiTheme="minorHAnsi" w:cstheme="minorHAnsi"/>
          <w:lang w:val="uk-UA"/>
        </w:rPr>
        <w:t>використовувались</w:t>
      </w:r>
      <w:r w:rsidR="007577FA" w:rsidRPr="002F20F5">
        <w:rPr>
          <w:rFonts w:asciiTheme="minorHAnsi" w:hAnsiTheme="minorHAnsi" w:cstheme="minorHAnsi"/>
          <w:lang w:val="uk-UA"/>
        </w:rPr>
        <w:t xml:space="preserve"> </w:t>
      </w:r>
      <w:r>
        <w:rPr>
          <w:rFonts w:asciiTheme="minorHAnsi" w:hAnsiTheme="minorHAnsi" w:cstheme="minorHAnsi"/>
          <w:lang w:val="uk-UA"/>
        </w:rPr>
        <w:t xml:space="preserve">для </w:t>
      </w:r>
      <w:r w:rsidR="00426608">
        <w:rPr>
          <w:rFonts w:asciiTheme="minorHAnsi" w:hAnsiTheme="minorHAnsi" w:cstheme="minorHAnsi"/>
          <w:lang w:val="uk-UA"/>
        </w:rPr>
        <w:t>визначення</w:t>
      </w:r>
      <w:r>
        <w:rPr>
          <w:rFonts w:asciiTheme="minorHAnsi" w:hAnsiTheme="minorHAnsi" w:cstheme="minorHAnsi"/>
          <w:lang w:val="uk-UA"/>
        </w:rPr>
        <w:t xml:space="preserve"> вартості заходів</w:t>
      </w:r>
      <w:r w:rsidR="00426608">
        <w:rPr>
          <w:rFonts w:asciiTheme="minorHAnsi" w:hAnsiTheme="minorHAnsi" w:cstheme="minorHAnsi"/>
          <w:lang w:val="uk-UA"/>
        </w:rPr>
        <w:t>, потрібної</w:t>
      </w:r>
      <w:r>
        <w:rPr>
          <w:rFonts w:asciiTheme="minorHAnsi" w:hAnsiTheme="minorHAnsi" w:cstheme="minorHAnsi"/>
          <w:lang w:val="uk-UA"/>
        </w:rPr>
        <w:t xml:space="preserve"> для комплексного підходу</w:t>
      </w:r>
      <w:r w:rsidR="009B56FF" w:rsidRPr="002F20F5">
        <w:rPr>
          <w:rFonts w:asciiTheme="minorHAnsi" w:hAnsiTheme="minorHAnsi" w:cstheme="minorHAnsi"/>
          <w:lang w:val="uk-UA"/>
        </w:rPr>
        <w:t>.</w:t>
      </w:r>
    </w:p>
    <w:p w14:paraId="45FFEDC7" w14:textId="44137351" w:rsidR="009B56FF" w:rsidRPr="008F1FC0" w:rsidRDefault="008F1FC0" w:rsidP="009B56FF">
      <w:pPr>
        <w:rPr>
          <w:rFonts w:asciiTheme="minorHAnsi" w:hAnsiTheme="minorHAnsi" w:cstheme="minorHAnsi"/>
        </w:rPr>
      </w:pPr>
      <w:r>
        <w:rPr>
          <w:rFonts w:asciiTheme="minorHAnsi" w:hAnsiTheme="minorHAnsi" w:cstheme="minorHAnsi"/>
          <w:b/>
          <w:lang w:val="uk-UA"/>
        </w:rPr>
        <w:t>По-третє</w:t>
      </w:r>
      <w:r w:rsidR="009B56FF" w:rsidRPr="008F1FC0">
        <w:rPr>
          <w:rFonts w:asciiTheme="minorHAnsi" w:hAnsiTheme="minorHAnsi" w:cstheme="minorHAnsi"/>
        </w:rPr>
        <w:t xml:space="preserve">, </w:t>
      </w:r>
      <w:r>
        <w:rPr>
          <w:rFonts w:asciiTheme="minorHAnsi" w:hAnsiTheme="minorHAnsi" w:cstheme="minorHAnsi"/>
          <w:lang w:val="uk-UA"/>
        </w:rPr>
        <w:t>виходячи з результатів перших двох процесів</w:t>
      </w:r>
      <w:r w:rsidR="009B56FF" w:rsidRPr="008F1FC0">
        <w:rPr>
          <w:rFonts w:asciiTheme="minorHAnsi" w:hAnsiTheme="minorHAnsi" w:cstheme="minorHAnsi"/>
        </w:rPr>
        <w:t xml:space="preserve">, </w:t>
      </w:r>
      <w:r>
        <w:rPr>
          <w:rFonts w:asciiTheme="minorHAnsi" w:hAnsiTheme="minorHAnsi" w:cstheme="minorHAnsi"/>
          <w:lang w:val="uk-UA"/>
        </w:rPr>
        <w:t>розраховано приблизну вартість комплексної програми</w:t>
      </w:r>
      <w:r w:rsidR="009B56FF" w:rsidRPr="008F1FC0">
        <w:rPr>
          <w:rFonts w:asciiTheme="minorHAnsi" w:hAnsiTheme="minorHAnsi" w:cstheme="minorHAnsi"/>
        </w:rPr>
        <w:t xml:space="preserve">. </w:t>
      </w:r>
      <w:r>
        <w:rPr>
          <w:rFonts w:asciiTheme="minorHAnsi" w:hAnsiTheme="minorHAnsi" w:cstheme="minorHAnsi"/>
          <w:lang w:val="uk-UA"/>
        </w:rPr>
        <w:t xml:space="preserve">Результати цього процесу </w:t>
      </w:r>
      <w:r w:rsidR="00426608">
        <w:rPr>
          <w:rFonts w:asciiTheme="minorHAnsi" w:hAnsiTheme="minorHAnsi" w:cstheme="minorHAnsi"/>
          <w:lang w:val="uk-UA"/>
        </w:rPr>
        <w:t>наведено</w:t>
      </w:r>
      <w:r>
        <w:rPr>
          <w:rFonts w:asciiTheme="minorHAnsi" w:hAnsiTheme="minorHAnsi" w:cstheme="minorHAnsi"/>
          <w:lang w:val="uk-UA"/>
        </w:rPr>
        <w:t xml:space="preserve"> у Додатку 3.</w:t>
      </w:r>
      <w:r w:rsidR="009B56FF" w:rsidRPr="008F1FC0">
        <w:rPr>
          <w:rFonts w:asciiTheme="minorHAnsi" w:hAnsiTheme="minorHAnsi" w:cstheme="minorHAnsi"/>
        </w:rPr>
        <w:t xml:space="preserve"> </w:t>
      </w:r>
      <w:r w:rsidR="00426608">
        <w:rPr>
          <w:rFonts w:asciiTheme="minorHAnsi" w:hAnsiTheme="minorHAnsi" w:cstheme="minorHAnsi"/>
          <w:lang w:val="uk-UA"/>
        </w:rPr>
        <w:t>Дані щодо вартості збирались за кожним видом заходів</w:t>
      </w:r>
      <w:r w:rsidR="009B56FF" w:rsidRPr="008F1FC0">
        <w:rPr>
          <w:rFonts w:asciiTheme="minorHAnsi" w:hAnsiTheme="minorHAnsi" w:cstheme="minorHAnsi"/>
        </w:rPr>
        <w:t xml:space="preserve">. </w:t>
      </w:r>
    </w:p>
    <w:p w14:paraId="160C34E5" w14:textId="0ECEDBF7" w:rsidR="009B56FF" w:rsidRPr="008F1FC0" w:rsidRDefault="008F1FC0" w:rsidP="009B56FF">
      <w:pPr>
        <w:rPr>
          <w:rFonts w:asciiTheme="minorHAnsi" w:hAnsiTheme="minorHAnsi" w:cstheme="minorHAnsi"/>
        </w:rPr>
      </w:pPr>
      <w:r>
        <w:rPr>
          <w:rFonts w:asciiTheme="minorHAnsi" w:hAnsiTheme="minorHAnsi" w:cstheme="minorHAnsi"/>
          <w:lang w:val="uk-UA"/>
        </w:rPr>
        <w:t xml:space="preserve">Для нових заходів або заходів, які не реалізовувались протягом останніх років, робились припущення </w:t>
      </w:r>
      <w:r w:rsidR="00426608">
        <w:rPr>
          <w:rFonts w:asciiTheme="minorHAnsi" w:hAnsiTheme="minorHAnsi" w:cstheme="minorHAnsi"/>
          <w:lang w:val="uk-UA"/>
        </w:rPr>
        <w:t>з урахуванням того</w:t>
      </w:r>
      <w:r>
        <w:rPr>
          <w:rFonts w:asciiTheme="minorHAnsi" w:hAnsiTheme="minorHAnsi" w:cstheme="minorHAnsi"/>
          <w:lang w:val="uk-UA"/>
        </w:rPr>
        <w:t>, як вони відрізнялись від заходів, вартість яких відома</w:t>
      </w:r>
      <w:r w:rsidR="009B56FF" w:rsidRPr="008F1FC0">
        <w:rPr>
          <w:rFonts w:asciiTheme="minorHAnsi" w:hAnsiTheme="minorHAnsi" w:cstheme="minorHAnsi"/>
        </w:rPr>
        <w:t xml:space="preserve">. </w:t>
      </w:r>
      <w:r>
        <w:rPr>
          <w:rFonts w:asciiTheme="minorHAnsi" w:hAnsiTheme="minorHAnsi" w:cstheme="minorHAnsi"/>
          <w:lang w:val="uk-UA"/>
        </w:rPr>
        <w:t xml:space="preserve">Наприклад, вартість роботи </w:t>
      </w:r>
      <w:r w:rsidR="00426608">
        <w:rPr>
          <w:rFonts w:asciiTheme="minorHAnsi" w:hAnsiTheme="minorHAnsi" w:cstheme="minorHAnsi"/>
          <w:lang w:val="uk-UA"/>
        </w:rPr>
        <w:t>Управління</w:t>
      </w:r>
      <w:r>
        <w:rPr>
          <w:rFonts w:asciiTheme="minorHAnsi" w:hAnsiTheme="minorHAnsi" w:cstheme="minorHAnsi"/>
          <w:lang w:val="uk-UA"/>
        </w:rPr>
        <w:t xml:space="preserve"> </w:t>
      </w:r>
      <w:r w:rsidR="00A67F8A">
        <w:rPr>
          <w:rFonts w:asciiTheme="minorHAnsi" w:hAnsiTheme="minorHAnsi" w:cstheme="minorHAnsi"/>
          <w:lang w:val="uk-UA"/>
        </w:rPr>
        <w:t>Уповноваженого з прав людини</w:t>
      </w:r>
      <w:r>
        <w:rPr>
          <w:rFonts w:asciiTheme="minorHAnsi" w:hAnsiTheme="minorHAnsi" w:cstheme="minorHAnsi"/>
          <w:lang w:val="uk-UA"/>
        </w:rPr>
        <w:t xml:space="preserve"> з НУО оцінювалась шляхом додавання відомої вартості роботи керівництва та аутріч-працівників</w:t>
      </w:r>
      <w:r w:rsidR="00231176">
        <w:rPr>
          <w:rFonts w:asciiTheme="minorHAnsi" w:hAnsiTheme="minorHAnsi" w:cstheme="minorHAnsi"/>
          <w:lang w:val="uk-UA"/>
        </w:rPr>
        <w:t xml:space="preserve"> НУО</w:t>
      </w:r>
      <w:r>
        <w:rPr>
          <w:rFonts w:asciiTheme="minorHAnsi" w:hAnsiTheme="minorHAnsi" w:cstheme="minorHAnsi"/>
          <w:lang w:val="uk-UA"/>
        </w:rPr>
        <w:t xml:space="preserve">, вартості послуг </w:t>
      </w:r>
      <w:r w:rsidR="00426608">
        <w:rPr>
          <w:rFonts w:asciiTheme="minorHAnsi" w:hAnsiTheme="minorHAnsi" w:cstheme="minorHAnsi"/>
          <w:lang w:val="uk-UA"/>
        </w:rPr>
        <w:t>громадських радників</w:t>
      </w:r>
      <w:r>
        <w:rPr>
          <w:rFonts w:asciiTheme="minorHAnsi" w:hAnsiTheme="minorHAnsi" w:cstheme="minorHAnsi"/>
          <w:lang w:val="uk-UA"/>
        </w:rPr>
        <w:t xml:space="preserve">, а також вартості </w:t>
      </w:r>
      <w:r w:rsidR="00231176">
        <w:rPr>
          <w:rFonts w:asciiTheme="minorHAnsi" w:hAnsiTheme="minorHAnsi" w:cstheme="minorHAnsi"/>
          <w:lang w:val="uk-UA"/>
        </w:rPr>
        <w:t xml:space="preserve">певного </w:t>
      </w:r>
      <w:r>
        <w:rPr>
          <w:rFonts w:asciiTheme="minorHAnsi" w:hAnsiTheme="minorHAnsi" w:cstheme="minorHAnsi"/>
          <w:lang w:val="uk-UA"/>
        </w:rPr>
        <w:t xml:space="preserve">часу роботи </w:t>
      </w:r>
      <w:r w:rsidR="00231176">
        <w:rPr>
          <w:rFonts w:asciiTheme="minorHAnsi" w:hAnsiTheme="minorHAnsi" w:cstheme="minorHAnsi"/>
          <w:lang w:val="uk-UA"/>
        </w:rPr>
        <w:t>працівників</w:t>
      </w:r>
      <w:r>
        <w:rPr>
          <w:rFonts w:asciiTheme="minorHAnsi" w:hAnsiTheme="minorHAnsi" w:cstheme="minorHAnsi"/>
          <w:lang w:val="uk-UA"/>
        </w:rPr>
        <w:t xml:space="preserve"> </w:t>
      </w:r>
      <w:r w:rsidR="00A67F8A">
        <w:rPr>
          <w:rFonts w:asciiTheme="minorHAnsi" w:hAnsiTheme="minorHAnsi" w:cstheme="minorHAnsi"/>
          <w:lang w:val="uk-UA"/>
        </w:rPr>
        <w:t>Управління Уповноваженого</w:t>
      </w:r>
      <w:r>
        <w:rPr>
          <w:rFonts w:asciiTheme="minorHAnsi" w:hAnsiTheme="minorHAnsi" w:cstheme="minorHAnsi"/>
          <w:lang w:val="uk-UA"/>
        </w:rPr>
        <w:t xml:space="preserve"> з прав людини</w:t>
      </w:r>
      <w:r w:rsidR="009B56FF" w:rsidRPr="008F1FC0">
        <w:rPr>
          <w:rFonts w:asciiTheme="minorHAnsi" w:hAnsiTheme="minorHAnsi" w:cstheme="minorHAnsi"/>
        </w:rPr>
        <w:t>.</w:t>
      </w:r>
    </w:p>
    <w:p w14:paraId="13DA1926" w14:textId="6AB021C5" w:rsidR="009B56FF" w:rsidRPr="0015520F" w:rsidRDefault="008F1FC0" w:rsidP="009B56FF">
      <w:pPr>
        <w:rPr>
          <w:rFonts w:asciiTheme="minorHAnsi" w:hAnsiTheme="minorHAnsi" w:cstheme="minorHAnsi"/>
          <w:lang w:val="uk-UA"/>
        </w:rPr>
      </w:pPr>
      <w:r>
        <w:rPr>
          <w:rFonts w:asciiTheme="minorHAnsi" w:hAnsiTheme="minorHAnsi" w:cstheme="minorHAnsi"/>
          <w:lang w:val="uk-UA"/>
        </w:rPr>
        <w:t xml:space="preserve">Ці витрати використовувались для </w:t>
      </w:r>
      <w:r w:rsidR="0015520F">
        <w:rPr>
          <w:rFonts w:asciiTheme="minorHAnsi" w:hAnsiTheme="minorHAnsi" w:cstheme="minorHAnsi"/>
          <w:lang w:val="uk-UA"/>
        </w:rPr>
        <w:t xml:space="preserve">побудови таблиць з даними </w:t>
      </w:r>
      <w:r w:rsidR="007E1957">
        <w:rPr>
          <w:rFonts w:asciiTheme="minorHAnsi" w:hAnsiTheme="minorHAnsi" w:cstheme="minorHAnsi"/>
          <w:lang w:val="uk-UA"/>
        </w:rPr>
        <w:t>про витрати</w:t>
      </w:r>
      <w:r w:rsidR="0015520F">
        <w:rPr>
          <w:rFonts w:asciiTheme="minorHAnsi" w:hAnsiTheme="minorHAnsi" w:cstheme="minorHAnsi"/>
          <w:lang w:val="uk-UA"/>
        </w:rPr>
        <w:t xml:space="preserve"> (див. </w:t>
      </w:r>
      <w:r w:rsidR="007E1957">
        <w:rPr>
          <w:rFonts w:asciiTheme="minorHAnsi" w:hAnsiTheme="minorHAnsi" w:cstheme="minorHAnsi"/>
          <w:lang w:val="uk-UA"/>
        </w:rPr>
        <w:t xml:space="preserve">робочий </w:t>
      </w:r>
      <w:r w:rsidR="0015520F">
        <w:rPr>
          <w:rFonts w:asciiTheme="minorHAnsi" w:hAnsiTheme="minorHAnsi" w:cstheme="minorHAnsi"/>
          <w:lang w:val="uk-UA"/>
        </w:rPr>
        <w:t>лист «</w:t>
      </w:r>
      <w:r w:rsidR="007E1957">
        <w:rPr>
          <w:rFonts w:asciiTheme="minorHAnsi" w:hAnsiTheme="minorHAnsi" w:cstheme="minorHAnsi"/>
          <w:lang w:val="uk-UA"/>
        </w:rPr>
        <w:t>Д</w:t>
      </w:r>
      <w:r w:rsidR="0015520F">
        <w:rPr>
          <w:rFonts w:asciiTheme="minorHAnsi" w:hAnsiTheme="minorHAnsi" w:cstheme="minorHAnsi"/>
          <w:lang w:val="uk-UA"/>
        </w:rPr>
        <w:t xml:space="preserve">ані </w:t>
      </w:r>
      <w:r w:rsidR="007E1957">
        <w:rPr>
          <w:rFonts w:asciiTheme="minorHAnsi" w:hAnsiTheme="minorHAnsi" w:cstheme="minorHAnsi"/>
          <w:lang w:val="uk-UA"/>
        </w:rPr>
        <w:t>про витрати</w:t>
      </w:r>
      <w:r w:rsidR="0015520F">
        <w:rPr>
          <w:rFonts w:asciiTheme="minorHAnsi" w:hAnsiTheme="minorHAnsi" w:cstheme="minorHAnsi"/>
          <w:lang w:val="uk-UA"/>
        </w:rPr>
        <w:t>» у Додатку 3).</w:t>
      </w:r>
      <w:r w:rsidR="009B56FF" w:rsidRPr="0015520F">
        <w:rPr>
          <w:rFonts w:asciiTheme="minorHAnsi" w:hAnsiTheme="minorHAnsi" w:cstheme="minorHAnsi"/>
        </w:rPr>
        <w:t xml:space="preserve"> </w:t>
      </w:r>
      <w:r w:rsidR="0015520F">
        <w:rPr>
          <w:rFonts w:asciiTheme="minorHAnsi" w:hAnsiTheme="minorHAnsi" w:cstheme="minorHAnsi"/>
          <w:lang w:val="uk-UA"/>
        </w:rPr>
        <w:t>В цих розрахунках кількість послуг, які мають надаватися</w:t>
      </w:r>
      <w:r w:rsidR="009B56FF" w:rsidRPr="0015520F">
        <w:rPr>
          <w:rFonts w:asciiTheme="minorHAnsi" w:hAnsiTheme="minorHAnsi" w:cstheme="minorHAnsi"/>
        </w:rPr>
        <w:t>/</w:t>
      </w:r>
      <w:r w:rsidR="0015520F">
        <w:rPr>
          <w:rFonts w:asciiTheme="minorHAnsi" w:hAnsiTheme="minorHAnsi" w:cstheme="minorHAnsi"/>
          <w:lang w:val="uk-UA"/>
        </w:rPr>
        <w:t>людей, які мають бути охоплені</w:t>
      </w:r>
      <w:r w:rsidR="009B56FF" w:rsidRPr="0015520F">
        <w:rPr>
          <w:rFonts w:asciiTheme="minorHAnsi" w:hAnsiTheme="minorHAnsi" w:cstheme="minorHAnsi"/>
        </w:rPr>
        <w:t>/</w:t>
      </w:r>
      <w:r w:rsidR="0015520F">
        <w:rPr>
          <w:rFonts w:asciiTheme="minorHAnsi" w:hAnsiTheme="minorHAnsi" w:cstheme="minorHAnsi"/>
          <w:lang w:val="uk-UA"/>
        </w:rPr>
        <w:t>навчені</w:t>
      </w:r>
      <w:r w:rsidR="00F64E13">
        <w:rPr>
          <w:rFonts w:asciiTheme="minorHAnsi" w:hAnsiTheme="minorHAnsi" w:cstheme="minorHAnsi"/>
          <w:lang w:val="uk-UA"/>
        </w:rPr>
        <w:t>,</w:t>
      </w:r>
      <w:r w:rsidR="009B56FF" w:rsidRPr="0015520F">
        <w:rPr>
          <w:rFonts w:asciiTheme="minorHAnsi" w:hAnsiTheme="minorHAnsi" w:cstheme="minorHAnsi"/>
        </w:rPr>
        <w:t xml:space="preserve"> </w:t>
      </w:r>
      <w:r w:rsidR="0015520F">
        <w:rPr>
          <w:rFonts w:asciiTheme="minorHAnsi" w:hAnsiTheme="minorHAnsi" w:cstheme="minorHAnsi"/>
          <w:lang w:val="uk-UA"/>
        </w:rPr>
        <w:t xml:space="preserve">помножувалась </w:t>
      </w:r>
      <w:r w:rsidR="00F64E13">
        <w:rPr>
          <w:rFonts w:asciiTheme="minorHAnsi" w:hAnsiTheme="minorHAnsi" w:cstheme="minorHAnsi"/>
          <w:lang w:val="uk-UA"/>
        </w:rPr>
        <w:t xml:space="preserve">на вартість заходів </w:t>
      </w:r>
      <w:r w:rsidR="0015520F">
        <w:rPr>
          <w:rFonts w:asciiTheme="minorHAnsi" w:hAnsiTheme="minorHAnsi" w:cstheme="minorHAnsi"/>
          <w:lang w:val="uk-UA"/>
        </w:rPr>
        <w:t xml:space="preserve">з метою отримання річних витрат </w:t>
      </w:r>
      <w:r w:rsidR="00F64E13">
        <w:rPr>
          <w:rFonts w:asciiTheme="minorHAnsi" w:hAnsiTheme="minorHAnsi" w:cstheme="minorHAnsi"/>
          <w:lang w:val="uk-UA"/>
        </w:rPr>
        <w:t>за кожним видом діяльності</w:t>
      </w:r>
      <w:r w:rsidR="0015520F">
        <w:rPr>
          <w:rFonts w:asciiTheme="minorHAnsi" w:hAnsiTheme="minorHAnsi" w:cstheme="minorHAnsi"/>
          <w:lang w:val="uk-UA"/>
        </w:rPr>
        <w:t xml:space="preserve">. </w:t>
      </w:r>
      <w:r w:rsidR="00F64E13">
        <w:rPr>
          <w:rFonts w:asciiTheme="minorHAnsi" w:hAnsiTheme="minorHAnsi" w:cstheme="minorHAnsi"/>
          <w:lang w:val="uk-UA"/>
        </w:rPr>
        <w:t>Необхідно мати</w:t>
      </w:r>
      <w:r w:rsidR="0015520F">
        <w:rPr>
          <w:rFonts w:asciiTheme="minorHAnsi" w:hAnsiTheme="minorHAnsi" w:cstheme="minorHAnsi"/>
          <w:lang w:val="uk-UA"/>
        </w:rPr>
        <w:t xml:space="preserve"> дані </w:t>
      </w:r>
      <w:r w:rsidR="00F64E13">
        <w:rPr>
          <w:rFonts w:asciiTheme="minorHAnsi" w:hAnsiTheme="minorHAnsi" w:cstheme="minorHAnsi"/>
          <w:lang w:val="uk-UA"/>
        </w:rPr>
        <w:t>про річні витрати</w:t>
      </w:r>
      <w:r w:rsidR="0015520F">
        <w:rPr>
          <w:rFonts w:asciiTheme="minorHAnsi" w:hAnsiTheme="minorHAnsi" w:cstheme="minorHAnsi"/>
          <w:lang w:val="uk-UA"/>
        </w:rPr>
        <w:t xml:space="preserve">, оскільки деякі </w:t>
      </w:r>
      <w:r w:rsidR="00F64E13">
        <w:rPr>
          <w:rFonts w:asciiTheme="minorHAnsi" w:hAnsiTheme="minorHAnsi" w:cstheme="minorHAnsi"/>
          <w:lang w:val="uk-UA"/>
        </w:rPr>
        <w:t xml:space="preserve">заходи, </w:t>
      </w:r>
      <w:r w:rsidR="0015520F">
        <w:rPr>
          <w:rFonts w:asciiTheme="minorHAnsi" w:hAnsiTheme="minorHAnsi" w:cstheme="minorHAnsi"/>
          <w:lang w:val="uk-UA"/>
        </w:rPr>
        <w:t xml:space="preserve"> такі як в</w:t>
      </w:r>
      <w:r w:rsidR="00F64E13">
        <w:rPr>
          <w:rFonts w:asciiTheme="minorHAnsi" w:hAnsiTheme="minorHAnsi" w:cstheme="minorHAnsi"/>
          <w:lang w:val="uk-UA"/>
        </w:rPr>
        <w:t>изначення</w:t>
      </w:r>
      <w:r w:rsidR="0015520F">
        <w:rPr>
          <w:rFonts w:asciiTheme="minorHAnsi" w:hAnsiTheme="minorHAnsi" w:cstheme="minorHAnsi"/>
          <w:lang w:val="uk-UA"/>
        </w:rPr>
        <w:t xml:space="preserve"> Індексу стигми, </w:t>
      </w:r>
      <w:r w:rsidR="00F64E13">
        <w:rPr>
          <w:rFonts w:asciiTheme="minorHAnsi" w:hAnsiTheme="minorHAnsi" w:cstheme="minorHAnsi"/>
          <w:lang w:val="uk-UA"/>
        </w:rPr>
        <w:t xml:space="preserve">проводяться лише один раз на 2 роки, </w:t>
      </w:r>
      <w:r w:rsidR="0015520F">
        <w:rPr>
          <w:rFonts w:asciiTheme="minorHAnsi" w:hAnsiTheme="minorHAnsi" w:cstheme="minorHAnsi"/>
          <w:lang w:val="uk-UA"/>
        </w:rPr>
        <w:t xml:space="preserve">інші вимагають розбудови спроможності або іншої діяльності протягом першого року, яка </w:t>
      </w:r>
      <w:r w:rsidR="005612CA">
        <w:rPr>
          <w:rFonts w:asciiTheme="minorHAnsi" w:hAnsiTheme="minorHAnsi" w:cstheme="minorHAnsi"/>
          <w:lang w:val="uk-UA"/>
        </w:rPr>
        <w:t>в подальшому не потрібна</w:t>
      </w:r>
      <w:r w:rsidR="009B56FF" w:rsidRPr="0015520F">
        <w:rPr>
          <w:rFonts w:asciiTheme="minorHAnsi" w:hAnsiTheme="minorHAnsi" w:cstheme="minorHAnsi"/>
          <w:lang w:val="uk-UA"/>
        </w:rPr>
        <w:t xml:space="preserve">. </w:t>
      </w:r>
    </w:p>
    <w:p w14:paraId="7560D3D3" w14:textId="04B943EE" w:rsidR="009B56FF" w:rsidRPr="00987D59" w:rsidRDefault="002F20F5" w:rsidP="009B56FF">
      <w:pPr>
        <w:spacing w:after="200" w:line="276" w:lineRule="auto"/>
        <w:contextualSpacing/>
        <w:rPr>
          <w:rFonts w:asciiTheme="minorHAnsi" w:eastAsia="Calibri" w:hAnsiTheme="minorHAnsi" w:cstheme="minorHAnsi"/>
          <w:szCs w:val="22"/>
          <w:lang w:val="uk-UA"/>
        </w:rPr>
      </w:pPr>
      <w:r>
        <w:rPr>
          <w:rFonts w:asciiTheme="minorHAnsi" w:hAnsiTheme="minorHAnsi" w:cstheme="minorHAnsi"/>
          <w:lang w:val="uk-UA"/>
        </w:rPr>
        <w:t xml:space="preserve">Ці розрахункові таблиці використовувались для надання інформації </w:t>
      </w:r>
      <w:r w:rsidR="006633F6">
        <w:rPr>
          <w:rFonts w:asciiTheme="minorHAnsi" w:hAnsiTheme="minorHAnsi" w:cstheme="minorHAnsi"/>
          <w:lang w:val="uk-UA"/>
        </w:rPr>
        <w:t>про загальні бюджети за програмними напрямами</w:t>
      </w:r>
      <w:r>
        <w:rPr>
          <w:rFonts w:asciiTheme="minorHAnsi" w:hAnsiTheme="minorHAnsi" w:cstheme="minorHAnsi"/>
          <w:lang w:val="uk-UA"/>
        </w:rPr>
        <w:t xml:space="preserve"> та </w:t>
      </w:r>
      <w:r w:rsidR="00987D59">
        <w:rPr>
          <w:rFonts w:asciiTheme="minorHAnsi" w:hAnsiTheme="minorHAnsi" w:cstheme="minorHAnsi"/>
          <w:lang w:val="uk-UA"/>
        </w:rPr>
        <w:t>компонентами діяль</w:t>
      </w:r>
      <w:r w:rsidR="006633F6">
        <w:rPr>
          <w:rFonts w:asciiTheme="minorHAnsi" w:hAnsiTheme="minorHAnsi" w:cstheme="minorHAnsi"/>
          <w:lang w:val="uk-UA"/>
        </w:rPr>
        <w:t>ності (таблиці з назвою «ВІЛ» і</w:t>
      </w:r>
      <w:r w:rsidR="00987D59">
        <w:rPr>
          <w:rFonts w:asciiTheme="minorHAnsi" w:hAnsiTheme="minorHAnsi" w:cstheme="minorHAnsi"/>
          <w:lang w:val="uk-UA"/>
        </w:rPr>
        <w:t xml:space="preserve"> «ТБ» у Додатку 3) за кожним із п</w:t>
      </w:r>
      <w:r w:rsidR="00673140" w:rsidRPr="00D62A7D">
        <w:rPr>
          <w:rFonts w:asciiTheme="minorHAnsi" w:hAnsiTheme="minorHAnsi" w:cstheme="minorHAnsi"/>
          <w:szCs w:val="22"/>
          <w:lang w:val="uk-UA"/>
        </w:rPr>
        <w:t>’</w:t>
      </w:r>
      <w:r w:rsidR="00987D59">
        <w:rPr>
          <w:rFonts w:asciiTheme="minorHAnsi" w:hAnsiTheme="minorHAnsi" w:cstheme="minorHAnsi"/>
          <w:lang w:val="uk-UA"/>
        </w:rPr>
        <w:t>яти років, а також загалом за п</w:t>
      </w:r>
      <w:r w:rsidR="00673140" w:rsidRPr="00D62A7D">
        <w:rPr>
          <w:rFonts w:asciiTheme="minorHAnsi" w:hAnsiTheme="minorHAnsi" w:cstheme="minorHAnsi"/>
          <w:szCs w:val="22"/>
          <w:lang w:val="uk-UA"/>
        </w:rPr>
        <w:t>’</w:t>
      </w:r>
      <w:r w:rsidR="00987D59">
        <w:rPr>
          <w:rFonts w:asciiTheme="minorHAnsi" w:hAnsiTheme="minorHAnsi" w:cstheme="minorHAnsi"/>
          <w:lang w:val="uk-UA"/>
        </w:rPr>
        <w:t xml:space="preserve">ять років. </w:t>
      </w:r>
      <w:r w:rsidR="006633F6">
        <w:rPr>
          <w:rFonts w:asciiTheme="minorHAnsi" w:hAnsiTheme="minorHAnsi" w:cstheme="minorHAnsi"/>
          <w:lang w:val="uk-UA"/>
        </w:rPr>
        <w:t xml:space="preserve">На підставі цих бюджетів були розраховані </w:t>
      </w:r>
      <w:r w:rsidR="006633F6">
        <w:rPr>
          <w:rFonts w:asciiTheme="minorHAnsi" w:hAnsiTheme="minorHAnsi" w:cstheme="minorHAnsi"/>
          <w:lang w:val="uk-UA"/>
        </w:rPr>
        <w:lastRenderedPageBreak/>
        <w:t>підсумкові значення</w:t>
      </w:r>
      <w:r w:rsidR="00987D59">
        <w:rPr>
          <w:rFonts w:asciiTheme="minorHAnsi" w:hAnsiTheme="minorHAnsi" w:cstheme="minorHAnsi"/>
          <w:lang w:val="uk-UA"/>
        </w:rPr>
        <w:t xml:space="preserve"> за п</w:t>
      </w:r>
      <w:r w:rsidR="00673140" w:rsidRPr="00D62A7D">
        <w:rPr>
          <w:rFonts w:asciiTheme="minorHAnsi" w:hAnsiTheme="minorHAnsi" w:cstheme="minorHAnsi"/>
          <w:szCs w:val="22"/>
          <w:lang w:val="uk-UA"/>
        </w:rPr>
        <w:t>’</w:t>
      </w:r>
      <w:r w:rsidR="00987D59">
        <w:rPr>
          <w:rFonts w:asciiTheme="minorHAnsi" w:hAnsiTheme="minorHAnsi" w:cstheme="minorHAnsi"/>
          <w:lang w:val="uk-UA"/>
        </w:rPr>
        <w:t xml:space="preserve">ять років, </w:t>
      </w:r>
      <w:r w:rsidR="006633F6">
        <w:rPr>
          <w:rFonts w:asciiTheme="minorHAnsi" w:hAnsiTheme="minorHAnsi" w:cstheme="minorHAnsi"/>
          <w:lang w:val="uk-UA"/>
        </w:rPr>
        <w:t>вказані</w:t>
      </w:r>
      <w:r w:rsidR="00987D59">
        <w:rPr>
          <w:rFonts w:asciiTheme="minorHAnsi" w:hAnsiTheme="minorHAnsi" w:cstheme="minorHAnsi"/>
          <w:lang w:val="uk-UA"/>
        </w:rPr>
        <w:t xml:space="preserve"> в стовпцях з витратами у Додатках 1 і 2, а також в останніх частинах цього звіту</w:t>
      </w:r>
      <w:r w:rsidR="009B56FF" w:rsidRPr="00987D59">
        <w:rPr>
          <w:rFonts w:asciiTheme="minorHAnsi" w:hAnsiTheme="minorHAnsi" w:cstheme="minorHAnsi"/>
          <w:lang w:val="uk-UA"/>
        </w:rPr>
        <w:t>.</w:t>
      </w:r>
    </w:p>
    <w:p w14:paraId="1D8AB98B" w14:textId="2DD57AA3" w:rsidR="00A83779" w:rsidRPr="000551A4" w:rsidRDefault="00CD7820" w:rsidP="00A47B2C">
      <w:pPr>
        <w:pStyle w:val="Heading1"/>
        <w:numPr>
          <w:ilvl w:val="0"/>
          <w:numId w:val="1"/>
        </w:numPr>
        <w:rPr>
          <w:rFonts w:asciiTheme="minorHAnsi" w:hAnsiTheme="minorHAnsi" w:cstheme="minorHAnsi"/>
          <w:b/>
          <w:color w:val="auto"/>
          <w:sz w:val="22"/>
          <w:szCs w:val="22"/>
          <w:lang w:val="en-US"/>
        </w:rPr>
      </w:pPr>
      <w:bookmarkStart w:id="53" w:name="_Toc513992730"/>
      <w:r>
        <w:rPr>
          <w:rFonts w:asciiTheme="minorHAnsi" w:hAnsiTheme="minorHAnsi" w:cstheme="minorHAnsi"/>
          <w:b/>
          <w:color w:val="auto"/>
          <w:lang w:val="en-US"/>
        </w:rPr>
        <w:t>Результати</w:t>
      </w:r>
      <w:r w:rsidR="006509A6" w:rsidRPr="000551A4">
        <w:rPr>
          <w:rFonts w:asciiTheme="minorHAnsi" w:hAnsiTheme="minorHAnsi" w:cstheme="minorHAnsi"/>
          <w:b/>
          <w:color w:val="auto"/>
          <w:lang w:val="en-US"/>
        </w:rPr>
        <w:t xml:space="preserve">: </w:t>
      </w:r>
      <w:r>
        <w:rPr>
          <w:rFonts w:asciiTheme="minorHAnsi" w:hAnsiTheme="minorHAnsi" w:cstheme="minorHAnsi"/>
          <w:b/>
          <w:color w:val="auto"/>
          <w:lang w:val="uk-UA"/>
        </w:rPr>
        <w:t>ВІЛ</w:t>
      </w:r>
      <w:r w:rsidR="00CA25CF">
        <w:rPr>
          <w:rFonts w:asciiTheme="minorHAnsi" w:hAnsiTheme="minorHAnsi" w:cstheme="minorHAnsi"/>
          <w:b/>
          <w:color w:val="auto"/>
          <w:lang w:val="uk-UA"/>
        </w:rPr>
        <w:t>-інфекція</w:t>
      </w:r>
      <w:bookmarkEnd w:id="53"/>
    </w:p>
    <w:p w14:paraId="6DFCD59F" w14:textId="3B08EB2D" w:rsidR="00A83779" w:rsidRPr="00522E76" w:rsidRDefault="005E1B78" w:rsidP="00A47B2C">
      <w:pPr>
        <w:pStyle w:val="Heading2"/>
        <w:numPr>
          <w:ilvl w:val="1"/>
          <w:numId w:val="1"/>
        </w:numPr>
        <w:spacing w:after="240"/>
        <w:ind w:left="900" w:hanging="540"/>
        <w:contextualSpacing/>
        <w:rPr>
          <w:rFonts w:asciiTheme="minorHAnsi" w:hAnsiTheme="minorHAnsi" w:cstheme="minorHAnsi"/>
          <w:b/>
          <w:i/>
          <w:sz w:val="22"/>
          <w:szCs w:val="22"/>
          <w:lang w:val="en-US"/>
        </w:rPr>
      </w:pPr>
      <w:bookmarkStart w:id="54" w:name="_Toc513992731"/>
      <w:r>
        <w:rPr>
          <w:rFonts w:asciiTheme="minorHAnsi" w:hAnsiTheme="minorHAnsi" w:cstheme="minorHAnsi"/>
          <w:b/>
          <w:lang w:val="uk-UA"/>
        </w:rPr>
        <w:t xml:space="preserve">Огляд епідеміологічної ситуації </w:t>
      </w:r>
      <w:r w:rsidR="00CD7820">
        <w:rPr>
          <w:rFonts w:asciiTheme="minorHAnsi" w:hAnsiTheme="minorHAnsi" w:cstheme="minorHAnsi"/>
          <w:b/>
          <w:lang w:val="uk-UA"/>
        </w:rPr>
        <w:t>та цільових груп населення</w:t>
      </w:r>
      <w:bookmarkEnd w:id="54"/>
      <w:r w:rsidR="006509A6" w:rsidRPr="00522E76">
        <w:rPr>
          <w:rFonts w:asciiTheme="minorHAnsi" w:hAnsiTheme="minorHAnsi" w:cstheme="minorHAnsi"/>
          <w:b/>
          <w:lang w:val="en-US"/>
        </w:rPr>
        <w:t xml:space="preserve"> </w:t>
      </w:r>
    </w:p>
    <w:p w14:paraId="06D73198" w14:textId="51E69338" w:rsidR="00586045" w:rsidRPr="0032542D" w:rsidRDefault="006A4B7F"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Згідно з оцінками Державно</w:t>
      </w:r>
      <w:r w:rsidR="00522E76">
        <w:rPr>
          <w:rFonts w:asciiTheme="minorHAnsi" w:eastAsia="Calibri" w:hAnsiTheme="minorHAnsi" w:cs="Calibri"/>
          <w:szCs w:val="22"/>
          <w:lang w:val="uk-UA"/>
        </w:rPr>
        <w:t>го управління статистики України</w:t>
      </w:r>
      <w:r>
        <w:rPr>
          <w:rFonts w:asciiTheme="minorHAnsi" w:eastAsia="Calibri" w:hAnsiTheme="minorHAnsi" w:cs="Calibri"/>
          <w:szCs w:val="22"/>
          <w:lang w:val="uk-UA"/>
        </w:rPr>
        <w:t xml:space="preserve"> </w:t>
      </w:r>
      <w:r w:rsidR="00522E76">
        <w:rPr>
          <w:rFonts w:asciiTheme="minorHAnsi" w:eastAsia="Calibri" w:hAnsiTheme="minorHAnsi" w:cs="Calibri"/>
          <w:szCs w:val="22"/>
          <w:lang w:val="uk-UA"/>
        </w:rPr>
        <w:t xml:space="preserve">станом на 2016 рік </w:t>
      </w:r>
      <w:r>
        <w:rPr>
          <w:rFonts w:asciiTheme="minorHAnsi" w:eastAsia="Calibri" w:hAnsiTheme="minorHAnsi" w:cs="Calibri"/>
          <w:szCs w:val="22"/>
          <w:lang w:val="uk-UA"/>
        </w:rPr>
        <w:t xml:space="preserve">загальна чисельність населення України становила 42,6 млн. осіб, за винятком Криму. Близько 2,3 млн. осіб </w:t>
      </w:r>
      <w:r w:rsidR="00BB4AC3">
        <w:rPr>
          <w:rFonts w:asciiTheme="minorHAnsi" w:eastAsia="Calibri" w:hAnsiTheme="minorHAnsi" w:cs="Calibri"/>
          <w:szCs w:val="22"/>
          <w:lang w:val="uk-UA"/>
        </w:rPr>
        <w:t xml:space="preserve">проживають </w:t>
      </w:r>
      <w:r>
        <w:rPr>
          <w:rFonts w:asciiTheme="minorHAnsi" w:eastAsia="Calibri" w:hAnsiTheme="minorHAnsi" w:cs="Calibri"/>
          <w:szCs w:val="22"/>
          <w:lang w:val="uk-UA"/>
        </w:rPr>
        <w:t xml:space="preserve">в окупованому Росією Криму, ще 3 млн. </w:t>
      </w:r>
      <w:r w:rsidR="00522E76">
        <w:rPr>
          <w:rFonts w:asciiTheme="minorHAnsi" w:eastAsia="Calibri" w:hAnsiTheme="minorHAnsi" w:cs="Calibri"/>
          <w:szCs w:val="22"/>
          <w:lang w:val="uk-UA"/>
        </w:rPr>
        <w:t xml:space="preserve">осіб </w:t>
      </w:r>
      <w:r w:rsidR="00BB4AC3">
        <w:rPr>
          <w:rFonts w:asciiTheme="minorHAnsi" w:eastAsia="Calibri" w:hAnsiTheme="minorHAnsi" w:cs="Calibri"/>
          <w:szCs w:val="22"/>
          <w:lang w:val="uk-UA"/>
        </w:rPr>
        <w:t xml:space="preserve">- </w:t>
      </w:r>
      <w:r>
        <w:rPr>
          <w:rFonts w:asciiTheme="minorHAnsi" w:eastAsia="Calibri" w:hAnsiTheme="minorHAnsi" w:cs="Calibri"/>
          <w:szCs w:val="22"/>
          <w:lang w:val="uk-UA"/>
        </w:rPr>
        <w:t>на сепаратистській</w:t>
      </w:r>
      <w:r w:rsidR="006509A6" w:rsidRPr="006A4B7F">
        <w:rPr>
          <w:rFonts w:asciiTheme="minorHAnsi" w:eastAsia="Calibri" w:hAnsiTheme="minorHAnsi" w:cs="Calibri"/>
          <w:szCs w:val="22"/>
          <w:lang w:val="uk-UA"/>
        </w:rPr>
        <w:t>/</w:t>
      </w:r>
      <w:r>
        <w:rPr>
          <w:rFonts w:asciiTheme="minorHAnsi" w:eastAsia="Calibri" w:hAnsiTheme="minorHAnsi" w:cs="Calibri"/>
          <w:szCs w:val="22"/>
          <w:lang w:val="uk-UA"/>
        </w:rPr>
        <w:t xml:space="preserve">окупованій Росією території </w:t>
      </w:r>
      <w:r w:rsidR="00BB4AC3">
        <w:rPr>
          <w:rFonts w:asciiTheme="minorHAnsi" w:eastAsia="Calibri" w:hAnsiTheme="minorHAnsi" w:cs="Calibri"/>
          <w:szCs w:val="22"/>
          <w:lang w:val="uk-UA"/>
        </w:rPr>
        <w:t>на сході</w:t>
      </w:r>
      <w:r>
        <w:rPr>
          <w:rFonts w:asciiTheme="minorHAnsi" w:eastAsia="Calibri" w:hAnsiTheme="minorHAnsi" w:cs="Calibri"/>
          <w:szCs w:val="22"/>
          <w:lang w:val="uk-UA"/>
        </w:rPr>
        <w:t xml:space="preserve"> Луганської та Донецької областей</w:t>
      </w:r>
      <w:r w:rsidR="006509A6" w:rsidRPr="006A4B7F">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понад 1 млн. осіб з цих областей – це внутрішньо переміщені особи, які проживають на території України. </w:t>
      </w:r>
      <w:r w:rsidR="00BB4AC3">
        <w:rPr>
          <w:rFonts w:asciiTheme="minorHAnsi" w:eastAsia="Calibri" w:hAnsiTheme="minorHAnsi" w:cs="Calibri"/>
          <w:szCs w:val="22"/>
          <w:lang w:val="uk-UA"/>
        </w:rPr>
        <w:t>Станом на початок</w:t>
      </w:r>
      <w:r>
        <w:rPr>
          <w:rFonts w:asciiTheme="minorHAnsi" w:eastAsia="Calibri" w:hAnsiTheme="minorHAnsi" w:cs="Calibri"/>
          <w:szCs w:val="22"/>
          <w:lang w:val="uk-UA"/>
        </w:rPr>
        <w:t xml:space="preserve"> </w:t>
      </w:r>
      <w:r w:rsidR="00774F03" w:rsidRPr="00BB4AC3">
        <w:rPr>
          <w:rFonts w:asciiTheme="minorHAnsi" w:eastAsia="Calibri" w:hAnsiTheme="minorHAnsi" w:cs="Calibri"/>
          <w:szCs w:val="22"/>
          <w:lang w:val="uk-UA"/>
        </w:rPr>
        <w:t>2015</w:t>
      </w:r>
      <w:r>
        <w:rPr>
          <w:rFonts w:asciiTheme="minorHAnsi" w:eastAsia="Calibri" w:hAnsiTheme="minorHAnsi" w:cs="Calibri"/>
          <w:szCs w:val="22"/>
          <w:lang w:val="uk-UA"/>
        </w:rPr>
        <w:t xml:space="preserve"> року в Україні </w:t>
      </w:r>
      <w:r w:rsidR="00BB4AC3">
        <w:rPr>
          <w:rFonts w:asciiTheme="minorHAnsi" w:eastAsia="Calibri" w:hAnsiTheme="minorHAnsi" w:cs="Calibri"/>
          <w:szCs w:val="22"/>
          <w:lang w:val="uk-UA"/>
        </w:rPr>
        <w:t>зафіксовано</w:t>
      </w:r>
      <w:r w:rsidR="006509A6" w:rsidRPr="00BB4AC3">
        <w:rPr>
          <w:rFonts w:asciiTheme="minorHAnsi" w:eastAsia="Calibri" w:hAnsiTheme="minorHAnsi" w:cs="Calibri"/>
          <w:szCs w:val="22"/>
          <w:lang w:val="uk-UA"/>
        </w:rPr>
        <w:t xml:space="preserve"> 22</w:t>
      </w:r>
      <w:r w:rsidR="007D0F5E" w:rsidRPr="00BB4AC3">
        <w:rPr>
          <w:rFonts w:asciiTheme="minorHAnsi" w:eastAsia="Calibri" w:hAnsiTheme="minorHAnsi" w:cs="Calibri"/>
          <w:szCs w:val="22"/>
          <w:lang w:val="uk-UA"/>
        </w:rPr>
        <w:t>3</w:t>
      </w:r>
      <w:r w:rsidR="00BB4AC3" w:rsidRPr="00BB4AC3">
        <w:rPr>
          <w:rFonts w:asciiTheme="minorHAnsi" w:eastAsia="Calibri" w:hAnsiTheme="minorHAnsi" w:cs="Calibri"/>
          <w:szCs w:val="22"/>
          <w:lang w:val="uk-UA"/>
        </w:rPr>
        <w:t xml:space="preserve"> </w:t>
      </w:r>
      <w:r w:rsidR="006509A6" w:rsidRPr="00BB4AC3">
        <w:rPr>
          <w:rFonts w:asciiTheme="minorHAnsi" w:eastAsia="Calibri" w:hAnsiTheme="minorHAnsi" w:cs="Calibri"/>
          <w:szCs w:val="22"/>
          <w:lang w:val="uk-UA"/>
        </w:rPr>
        <w:t xml:space="preserve">000 </w:t>
      </w:r>
      <w:r w:rsidR="00BB4AC3">
        <w:rPr>
          <w:rFonts w:asciiTheme="minorHAnsi" w:eastAsia="Calibri" w:hAnsiTheme="minorHAnsi" w:cs="Calibri"/>
          <w:szCs w:val="22"/>
          <w:lang w:val="uk-UA"/>
        </w:rPr>
        <w:t>людей, які живуть з ВІЛ в Україні</w:t>
      </w:r>
      <w:r w:rsidR="00206512" w:rsidRPr="00BB4AC3">
        <w:rPr>
          <w:rFonts w:asciiTheme="minorHAnsi" w:eastAsia="Calibri" w:hAnsiTheme="minorHAnsi" w:cs="Calibri"/>
          <w:szCs w:val="22"/>
          <w:lang w:val="uk-UA"/>
        </w:rPr>
        <w:t>:</w:t>
      </w:r>
      <w:r w:rsidR="006509A6" w:rsidRPr="00BB4AC3">
        <w:rPr>
          <w:rFonts w:asciiTheme="minorHAnsi" w:eastAsia="Calibri" w:hAnsiTheme="minorHAnsi" w:cs="Calibri"/>
          <w:szCs w:val="22"/>
          <w:lang w:val="uk-UA"/>
        </w:rPr>
        <w:t xml:space="preserve"> </w:t>
      </w:r>
      <w:r w:rsidR="00BB4AC3">
        <w:rPr>
          <w:rFonts w:asciiTheme="minorHAnsi" w:eastAsia="Calibri" w:hAnsiTheme="minorHAnsi" w:cs="Calibri"/>
          <w:szCs w:val="22"/>
          <w:lang w:val="uk-UA"/>
        </w:rPr>
        <w:t>з них 218 000 (97,</w:t>
      </w:r>
      <w:r w:rsidR="00C66732" w:rsidRPr="00BB4AC3">
        <w:rPr>
          <w:rFonts w:asciiTheme="minorHAnsi" w:eastAsia="Calibri" w:hAnsiTheme="minorHAnsi" w:cs="Calibri"/>
          <w:szCs w:val="22"/>
          <w:lang w:val="uk-UA"/>
        </w:rPr>
        <w:t xml:space="preserve">7%) </w:t>
      </w:r>
      <w:r w:rsidR="00522E76">
        <w:rPr>
          <w:rFonts w:asciiTheme="minorHAnsi" w:eastAsia="Calibri" w:hAnsiTheme="minorHAnsi" w:cs="Calibri"/>
          <w:szCs w:val="22"/>
          <w:lang w:val="uk-UA"/>
        </w:rPr>
        <w:t>– це люди</w:t>
      </w:r>
      <w:r w:rsidR="00BB4AC3">
        <w:rPr>
          <w:rFonts w:asciiTheme="minorHAnsi" w:eastAsia="Calibri" w:hAnsiTheme="minorHAnsi" w:cs="Calibri"/>
          <w:szCs w:val="22"/>
          <w:lang w:val="uk-UA"/>
        </w:rPr>
        <w:t xml:space="preserve"> віком від 15 років</w:t>
      </w:r>
      <w:r w:rsidR="00C66732" w:rsidRPr="00BB4AC3">
        <w:rPr>
          <w:rFonts w:asciiTheme="minorHAnsi" w:eastAsia="Calibri" w:hAnsiTheme="minorHAnsi" w:cs="Calibri"/>
          <w:szCs w:val="22"/>
          <w:lang w:val="uk-UA"/>
        </w:rPr>
        <w:t xml:space="preserve">. </w:t>
      </w:r>
      <w:r w:rsidR="00BB4AC3">
        <w:rPr>
          <w:rFonts w:asciiTheme="minorHAnsi" w:eastAsia="Calibri" w:hAnsiTheme="minorHAnsi" w:cs="Calibri"/>
          <w:szCs w:val="22"/>
          <w:lang w:val="uk-UA"/>
        </w:rPr>
        <w:t>Наприкінці</w:t>
      </w:r>
      <w:r w:rsidR="00BB4AC3" w:rsidRPr="00522E76">
        <w:rPr>
          <w:rFonts w:asciiTheme="minorHAnsi" w:eastAsia="Calibri" w:hAnsiTheme="minorHAnsi" w:cs="Calibri"/>
          <w:szCs w:val="22"/>
          <w:lang w:val="uk-UA"/>
        </w:rPr>
        <w:t xml:space="preserve"> 2015 року </w:t>
      </w:r>
      <w:r w:rsidR="00522E76">
        <w:rPr>
          <w:rFonts w:asciiTheme="minorHAnsi" w:eastAsia="Calibri" w:hAnsiTheme="minorHAnsi" w:cs="Calibri"/>
          <w:szCs w:val="22"/>
          <w:lang w:val="uk-UA"/>
        </w:rPr>
        <w:t xml:space="preserve">на медичному обліку стояло </w:t>
      </w:r>
      <w:r w:rsidR="00BB4AC3" w:rsidRPr="00522E76">
        <w:rPr>
          <w:rFonts w:asciiTheme="minorHAnsi" w:eastAsia="Calibri" w:hAnsiTheme="minorHAnsi" w:cs="Calibri"/>
          <w:szCs w:val="22"/>
          <w:lang w:val="uk-UA"/>
        </w:rPr>
        <w:t>126 600 (56,</w:t>
      </w:r>
      <w:r w:rsidR="00C66732" w:rsidRPr="00522E76">
        <w:rPr>
          <w:rFonts w:asciiTheme="minorHAnsi" w:eastAsia="Calibri" w:hAnsiTheme="minorHAnsi" w:cs="Calibri"/>
          <w:szCs w:val="22"/>
          <w:lang w:val="uk-UA"/>
        </w:rPr>
        <w:t xml:space="preserve">6%) </w:t>
      </w:r>
      <w:r w:rsidR="00522E76">
        <w:rPr>
          <w:rFonts w:asciiTheme="minorHAnsi" w:eastAsia="Calibri" w:hAnsiTheme="minorHAnsi" w:cs="Calibri"/>
          <w:szCs w:val="22"/>
          <w:lang w:val="uk-UA"/>
        </w:rPr>
        <w:t xml:space="preserve">осіб </w:t>
      </w:r>
      <w:r w:rsidR="00206512" w:rsidRPr="00522E76">
        <w:rPr>
          <w:rFonts w:asciiTheme="minorHAnsi" w:eastAsia="Calibri" w:hAnsiTheme="minorHAnsi" w:cs="Calibri"/>
          <w:szCs w:val="22"/>
          <w:lang w:val="uk-UA"/>
        </w:rPr>
        <w:t>(</w:t>
      </w:r>
      <w:r w:rsidR="00BB4AC3">
        <w:rPr>
          <w:rFonts w:asciiTheme="minorHAnsi" w:eastAsia="Calibri" w:hAnsiTheme="minorHAnsi" w:cs="Calibri"/>
          <w:szCs w:val="22"/>
          <w:lang w:val="uk-UA"/>
        </w:rPr>
        <w:t xml:space="preserve">більшість </w:t>
      </w:r>
      <w:r w:rsidR="00522E76">
        <w:rPr>
          <w:rFonts w:asciiTheme="minorHAnsi" w:eastAsia="Calibri" w:hAnsiTheme="minorHAnsi" w:cs="Calibri"/>
          <w:szCs w:val="22"/>
          <w:lang w:val="uk-UA"/>
        </w:rPr>
        <w:t>з них</w:t>
      </w:r>
      <w:r w:rsidR="00BB4AC3">
        <w:rPr>
          <w:rFonts w:asciiTheme="minorHAnsi" w:eastAsia="Calibri" w:hAnsiTheme="minorHAnsi" w:cs="Calibri"/>
          <w:szCs w:val="22"/>
          <w:lang w:val="uk-UA"/>
        </w:rPr>
        <w:t xml:space="preserve"> зараз отримують АРТ</w:t>
      </w:r>
      <w:r w:rsidR="00206512" w:rsidRPr="00522E76">
        <w:rPr>
          <w:rFonts w:asciiTheme="minorHAnsi" w:eastAsia="Calibri" w:hAnsiTheme="minorHAnsi" w:cs="Calibri"/>
          <w:szCs w:val="22"/>
          <w:lang w:val="uk-UA"/>
        </w:rPr>
        <w:t>)</w:t>
      </w:r>
      <w:r w:rsidR="00C66732" w:rsidRPr="00522E76">
        <w:rPr>
          <w:rFonts w:asciiTheme="minorHAnsi" w:eastAsia="Calibri" w:hAnsiTheme="minorHAnsi" w:cs="Calibri"/>
          <w:szCs w:val="22"/>
          <w:lang w:val="uk-UA"/>
        </w:rPr>
        <w:t xml:space="preserve">. </w:t>
      </w:r>
      <w:r w:rsidR="00A603E8" w:rsidRPr="00522E76">
        <w:rPr>
          <w:rFonts w:asciiTheme="minorHAnsi" w:eastAsia="Calibri" w:hAnsiTheme="minorHAnsi" w:cs="Calibri"/>
          <w:szCs w:val="22"/>
          <w:lang w:val="uk-UA"/>
        </w:rPr>
        <w:t xml:space="preserve">57% </w:t>
      </w:r>
      <w:r w:rsidR="00522E76">
        <w:rPr>
          <w:rFonts w:asciiTheme="minorHAnsi" w:eastAsia="Calibri" w:hAnsiTheme="minorHAnsi" w:cs="Calibri"/>
          <w:szCs w:val="22"/>
          <w:lang w:val="uk-UA"/>
        </w:rPr>
        <w:t xml:space="preserve">з них </w:t>
      </w:r>
      <w:r w:rsidR="00BB4AC3">
        <w:rPr>
          <w:rFonts w:asciiTheme="minorHAnsi" w:eastAsia="Calibri" w:hAnsiTheme="minorHAnsi" w:cs="Calibri"/>
          <w:szCs w:val="22"/>
          <w:lang w:val="uk-UA"/>
        </w:rPr>
        <w:t>мешкають у 4 областях: Дніпропетровській, Донецькій, Миколаївській та Одеській</w:t>
      </w:r>
      <w:r w:rsidR="00A603E8" w:rsidRPr="00522E76">
        <w:rPr>
          <w:rFonts w:asciiTheme="minorHAnsi" w:eastAsia="Calibri" w:hAnsiTheme="minorHAnsi" w:cs="Calibri"/>
          <w:szCs w:val="22"/>
          <w:lang w:val="uk-UA"/>
        </w:rPr>
        <w:t>.</w:t>
      </w:r>
      <w:r w:rsidR="00A603E8" w:rsidRPr="000551A4">
        <w:rPr>
          <w:rStyle w:val="FootnoteReference"/>
          <w:rFonts w:asciiTheme="minorHAnsi" w:eastAsia="Calibri" w:hAnsiTheme="minorHAnsi" w:cs="Calibri"/>
          <w:szCs w:val="22"/>
          <w:lang w:val="en-US"/>
        </w:rPr>
        <w:footnoteReference w:id="16"/>
      </w:r>
      <w:r w:rsidR="00A603E8" w:rsidRPr="00522E76">
        <w:rPr>
          <w:rFonts w:asciiTheme="minorHAnsi" w:eastAsia="Calibri" w:hAnsiTheme="minorHAnsi" w:cs="Calibri"/>
          <w:szCs w:val="22"/>
          <w:lang w:val="uk-UA"/>
        </w:rPr>
        <w:t xml:space="preserve"> </w:t>
      </w:r>
      <w:r w:rsidR="0032542D">
        <w:rPr>
          <w:rFonts w:asciiTheme="minorHAnsi" w:eastAsia="Calibri" w:hAnsiTheme="minorHAnsi" w:cs="Calibri"/>
          <w:szCs w:val="22"/>
          <w:lang w:val="uk-UA"/>
        </w:rPr>
        <w:t>За оцінками</w:t>
      </w:r>
      <w:r w:rsidR="0032542D" w:rsidRPr="0032542D">
        <w:rPr>
          <w:rFonts w:asciiTheme="minorHAnsi" w:eastAsia="Calibri" w:hAnsiTheme="minorHAnsi" w:cs="Calibri"/>
          <w:szCs w:val="22"/>
        </w:rPr>
        <w:t xml:space="preserve"> </w:t>
      </w:r>
      <w:r w:rsidR="0032542D">
        <w:rPr>
          <w:rFonts w:asciiTheme="minorHAnsi" w:eastAsia="Calibri" w:hAnsiTheme="minorHAnsi" w:cs="Calibri"/>
          <w:szCs w:val="22"/>
          <w:lang w:val="uk-UA"/>
        </w:rPr>
        <w:t xml:space="preserve">в 2016 році було виявлено </w:t>
      </w:r>
      <w:r w:rsidR="0032542D" w:rsidRPr="0032542D">
        <w:rPr>
          <w:rFonts w:asciiTheme="minorHAnsi" w:eastAsia="Calibri" w:hAnsiTheme="minorHAnsi" w:cs="Calibri"/>
          <w:szCs w:val="22"/>
        </w:rPr>
        <w:t xml:space="preserve">16 </w:t>
      </w:r>
      <w:r w:rsidR="00206512" w:rsidRPr="0032542D">
        <w:rPr>
          <w:rFonts w:asciiTheme="minorHAnsi" w:eastAsia="Calibri" w:hAnsiTheme="minorHAnsi" w:cs="Calibri"/>
          <w:szCs w:val="22"/>
        </w:rPr>
        <w:t xml:space="preserve">713 </w:t>
      </w:r>
      <w:r w:rsidR="0032542D">
        <w:rPr>
          <w:rFonts w:asciiTheme="minorHAnsi" w:eastAsia="Calibri" w:hAnsiTheme="minorHAnsi" w:cs="Calibri"/>
          <w:szCs w:val="22"/>
          <w:lang w:val="uk-UA"/>
        </w:rPr>
        <w:t>нових випадків інфікування ВІЛ</w:t>
      </w:r>
      <w:r w:rsidR="00206512" w:rsidRPr="0032542D">
        <w:rPr>
          <w:rFonts w:asciiTheme="minorHAnsi" w:eastAsia="Calibri" w:hAnsiTheme="minorHAnsi" w:cs="Calibri"/>
          <w:szCs w:val="22"/>
        </w:rPr>
        <w:t>.</w:t>
      </w:r>
      <w:r w:rsidR="00206512" w:rsidRPr="000551A4">
        <w:rPr>
          <w:rStyle w:val="FootnoteReference"/>
          <w:rFonts w:asciiTheme="minorHAnsi" w:eastAsia="Calibri" w:hAnsiTheme="minorHAnsi" w:cs="Calibri"/>
          <w:szCs w:val="22"/>
          <w:lang w:val="en-US"/>
        </w:rPr>
        <w:footnoteReference w:id="17"/>
      </w:r>
    </w:p>
    <w:p w14:paraId="5C0DD77B" w14:textId="1F9B99B5" w:rsidR="00A83779" w:rsidRPr="006D6AA4" w:rsidRDefault="002179A3"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У</w:t>
      </w:r>
      <w:r w:rsidRPr="002179A3">
        <w:rPr>
          <w:rFonts w:asciiTheme="minorHAnsi" w:eastAsia="Calibri" w:hAnsiTheme="minorHAnsi" w:cs="Calibri"/>
          <w:szCs w:val="22"/>
        </w:rPr>
        <w:t xml:space="preserve"> 2015 </w:t>
      </w:r>
      <w:r>
        <w:rPr>
          <w:rFonts w:asciiTheme="minorHAnsi" w:eastAsia="Calibri" w:hAnsiTheme="minorHAnsi" w:cs="Calibri"/>
          <w:szCs w:val="22"/>
          <w:lang w:val="uk-UA"/>
        </w:rPr>
        <w:t xml:space="preserve">році на долю ВІЛ припадало близько 8 846 смертей (1,5% від всіх смертей в Україні у 2015 році), при цьому туберкульоз (ТБ) був причиною близько 65% всіх зареєстрованих смертей серед людей, які живуть з ВІЛ. У 2015 році </w:t>
      </w:r>
      <w:r w:rsidR="006D6AA4">
        <w:rPr>
          <w:rFonts w:asciiTheme="minorHAnsi" w:eastAsia="Calibri" w:hAnsiTheme="minorHAnsi" w:cs="Calibri"/>
          <w:szCs w:val="22"/>
          <w:lang w:val="uk-UA"/>
        </w:rPr>
        <w:t xml:space="preserve">діагностовано </w:t>
      </w:r>
      <w:r w:rsidR="006D6AA4" w:rsidRPr="006D6AA4">
        <w:rPr>
          <w:rFonts w:asciiTheme="minorHAnsi" w:eastAsia="Calibri" w:hAnsiTheme="minorHAnsi" w:cs="Calibri"/>
          <w:szCs w:val="22"/>
          <w:lang w:val="uk-UA"/>
        </w:rPr>
        <w:t xml:space="preserve">4 </w:t>
      </w:r>
      <w:r w:rsidR="006509A6" w:rsidRPr="006D6AA4">
        <w:rPr>
          <w:rFonts w:asciiTheme="minorHAnsi" w:eastAsia="Calibri" w:hAnsiTheme="minorHAnsi" w:cs="Calibri"/>
          <w:szCs w:val="22"/>
          <w:lang w:val="uk-UA"/>
        </w:rPr>
        <w:t>787</w:t>
      </w:r>
      <w:r w:rsidR="006509A6" w:rsidRPr="000551A4">
        <w:rPr>
          <w:rFonts w:asciiTheme="minorHAnsi" w:eastAsia="Calibri" w:hAnsiTheme="minorHAnsi" w:cs="Calibri"/>
          <w:szCs w:val="22"/>
          <w:vertAlign w:val="superscript"/>
          <w:lang w:val="en-US"/>
        </w:rPr>
        <w:footnoteReference w:id="18"/>
      </w:r>
      <w:r w:rsidR="006509A6" w:rsidRPr="006D6AA4">
        <w:rPr>
          <w:rFonts w:asciiTheme="minorHAnsi" w:eastAsia="Calibri" w:hAnsiTheme="minorHAnsi" w:cs="Calibri"/>
          <w:szCs w:val="22"/>
          <w:lang w:val="uk-UA"/>
        </w:rPr>
        <w:t xml:space="preserve"> </w:t>
      </w:r>
      <w:r w:rsidR="006D6AA4">
        <w:rPr>
          <w:rFonts w:asciiTheme="minorHAnsi" w:eastAsia="Calibri" w:hAnsiTheme="minorHAnsi" w:cs="Calibri"/>
          <w:szCs w:val="22"/>
          <w:lang w:val="uk-UA"/>
        </w:rPr>
        <w:t>нових випадків коінфекції ТБ-ВІЛ</w:t>
      </w:r>
      <w:r w:rsidR="006D6AA4" w:rsidRPr="006D6AA4">
        <w:rPr>
          <w:rFonts w:asciiTheme="minorHAnsi" w:eastAsia="Calibri" w:hAnsiTheme="minorHAnsi" w:cs="Calibri"/>
          <w:szCs w:val="22"/>
          <w:lang w:val="uk-UA"/>
        </w:rPr>
        <w:t xml:space="preserve">, а </w:t>
      </w:r>
      <w:r w:rsidR="006D6AA4">
        <w:rPr>
          <w:rFonts w:asciiTheme="minorHAnsi" w:eastAsia="Calibri" w:hAnsiTheme="minorHAnsi" w:cs="Calibri"/>
          <w:szCs w:val="22"/>
          <w:lang w:val="uk-UA"/>
        </w:rPr>
        <w:t xml:space="preserve">серед осіб </w:t>
      </w:r>
      <w:r w:rsidR="00617E43">
        <w:rPr>
          <w:rFonts w:asciiTheme="minorHAnsi" w:eastAsia="Calibri" w:hAnsiTheme="minorHAnsi" w:cs="Calibri"/>
          <w:szCs w:val="22"/>
          <w:lang w:val="uk-UA"/>
        </w:rPr>
        <w:t xml:space="preserve">з коінфекцією </w:t>
      </w:r>
      <w:r w:rsidR="006D6AA4">
        <w:rPr>
          <w:rFonts w:asciiTheme="minorHAnsi" w:eastAsia="Calibri" w:hAnsiTheme="minorHAnsi" w:cs="Calibri"/>
          <w:szCs w:val="22"/>
          <w:lang w:val="uk-UA"/>
        </w:rPr>
        <w:t xml:space="preserve">зареєстровано 1 </w:t>
      </w:r>
      <w:r w:rsidR="006509A6" w:rsidRPr="006D6AA4">
        <w:rPr>
          <w:rFonts w:asciiTheme="minorHAnsi" w:eastAsia="Calibri" w:hAnsiTheme="minorHAnsi" w:cs="Calibri"/>
          <w:szCs w:val="22"/>
          <w:lang w:val="uk-UA"/>
        </w:rPr>
        <w:t>789</w:t>
      </w:r>
      <w:r w:rsidR="00CC42D5" w:rsidRPr="006D6AA4">
        <w:rPr>
          <w:rFonts w:asciiTheme="minorHAnsi" w:eastAsia="Calibri" w:hAnsiTheme="minorHAnsi" w:cs="Calibri"/>
          <w:szCs w:val="22"/>
          <w:vertAlign w:val="superscript"/>
          <w:lang w:val="uk-UA"/>
        </w:rPr>
        <w:t xml:space="preserve"> </w:t>
      </w:r>
      <w:r w:rsidR="006D6AA4">
        <w:rPr>
          <w:rFonts w:asciiTheme="minorHAnsi" w:eastAsia="Calibri" w:hAnsiTheme="minorHAnsi" w:cs="Calibri"/>
          <w:szCs w:val="22"/>
          <w:lang w:val="uk-UA"/>
        </w:rPr>
        <w:t>смертей</w:t>
      </w:r>
      <w:r w:rsidR="006509A6" w:rsidRPr="006D6AA4">
        <w:rPr>
          <w:rFonts w:asciiTheme="minorHAnsi" w:eastAsia="Calibri" w:hAnsiTheme="minorHAnsi" w:cs="Calibri"/>
          <w:szCs w:val="22"/>
          <w:lang w:val="uk-UA"/>
        </w:rPr>
        <w:t xml:space="preserve">. </w:t>
      </w:r>
    </w:p>
    <w:p w14:paraId="024DF747" w14:textId="55305BDC" w:rsidR="00A83779" w:rsidRPr="000E00FD" w:rsidRDefault="00A41B27"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Епідемія ВІЛ в Україні </w:t>
      </w:r>
      <w:r w:rsidR="003D0ECC">
        <w:rPr>
          <w:rFonts w:asciiTheme="minorHAnsi" w:eastAsia="Calibri" w:hAnsiTheme="minorHAnsi" w:cs="Calibri"/>
          <w:szCs w:val="22"/>
          <w:lang w:val="uk-UA"/>
        </w:rPr>
        <w:t xml:space="preserve">залишається </w:t>
      </w:r>
      <w:r>
        <w:rPr>
          <w:rFonts w:asciiTheme="minorHAnsi" w:eastAsia="Calibri" w:hAnsiTheme="minorHAnsi" w:cs="Calibri"/>
          <w:szCs w:val="22"/>
          <w:lang w:val="uk-UA"/>
        </w:rPr>
        <w:t xml:space="preserve">географічно </w:t>
      </w:r>
      <w:r w:rsidR="003D0ECC">
        <w:rPr>
          <w:rFonts w:asciiTheme="minorHAnsi" w:eastAsia="Calibri" w:hAnsiTheme="minorHAnsi" w:cs="Calibri"/>
          <w:szCs w:val="22"/>
          <w:lang w:val="uk-UA"/>
        </w:rPr>
        <w:t>обумовленою</w:t>
      </w:r>
      <w:r>
        <w:rPr>
          <w:rFonts w:asciiTheme="minorHAnsi" w:eastAsia="Calibri" w:hAnsiTheme="minorHAnsi" w:cs="Calibri"/>
          <w:szCs w:val="22"/>
          <w:lang w:val="uk-UA"/>
        </w:rPr>
        <w:t xml:space="preserve">, з непропорційним ураженням </w:t>
      </w:r>
      <w:r w:rsidR="003D0ECC">
        <w:rPr>
          <w:rFonts w:asciiTheme="minorHAnsi" w:eastAsia="Calibri" w:hAnsiTheme="minorHAnsi" w:cs="Calibri"/>
          <w:szCs w:val="22"/>
          <w:lang w:val="uk-UA"/>
        </w:rPr>
        <w:t xml:space="preserve">низки </w:t>
      </w:r>
      <w:r>
        <w:rPr>
          <w:rFonts w:asciiTheme="minorHAnsi" w:eastAsia="Calibri" w:hAnsiTheme="minorHAnsi" w:cs="Calibri"/>
          <w:szCs w:val="22"/>
          <w:lang w:val="uk-UA"/>
        </w:rPr>
        <w:t>областей на півдні та сході –</w:t>
      </w:r>
      <w:r w:rsidR="006509A6" w:rsidRPr="00A41B27">
        <w:rPr>
          <w:rFonts w:asciiTheme="minorHAnsi" w:eastAsia="Calibri" w:hAnsiTheme="minorHAnsi" w:cs="Calibri"/>
          <w:szCs w:val="22"/>
          <w:lang w:val="uk-UA"/>
        </w:rPr>
        <w:t xml:space="preserve"> </w:t>
      </w:r>
      <w:r>
        <w:rPr>
          <w:rFonts w:asciiTheme="minorHAnsi" w:eastAsia="Calibri" w:hAnsiTheme="minorHAnsi" w:cs="Calibri"/>
          <w:szCs w:val="22"/>
          <w:lang w:val="uk-UA"/>
        </w:rPr>
        <w:t>на сім областей</w:t>
      </w:r>
      <w:r w:rsidR="006509A6" w:rsidRPr="00A41B27">
        <w:rPr>
          <w:rFonts w:asciiTheme="minorHAnsi" w:eastAsia="Calibri" w:hAnsiTheme="minorHAnsi" w:cs="Calibri"/>
          <w:szCs w:val="22"/>
          <w:lang w:val="uk-UA"/>
        </w:rPr>
        <w:t xml:space="preserve"> </w:t>
      </w:r>
      <w:r>
        <w:rPr>
          <w:rFonts w:asciiTheme="minorHAnsi" w:eastAsia="Calibri" w:hAnsiTheme="minorHAnsi" w:cs="Calibri"/>
          <w:szCs w:val="22"/>
          <w:lang w:val="uk-UA"/>
        </w:rPr>
        <w:t>припадає близько</w:t>
      </w:r>
      <w:r w:rsidR="00CC42D5" w:rsidRPr="00A41B27">
        <w:rPr>
          <w:rFonts w:asciiTheme="minorHAnsi" w:eastAsia="Calibri" w:hAnsiTheme="minorHAnsi" w:cs="Calibri"/>
          <w:szCs w:val="22"/>
          <w:lang w:val="uk-UA"/>
        </w:rPr>
        <w:t xml:space="preserve"> </w:t>
      </w:r>
      <w:r w:rsidR="00095E0B" w:rsidRPr="00A41B27">
        <w:rPr>
          <w:rFonts w:asciiTheme="minorHAnsi" w:eastAsia="Calibri" w:hAnsiTheme="minorHAnsi" w:cs="Calibri"/>
          <w:szCs w:val="22"/>
          <w:lang w:val="uk-UA"/>
        </w:rPr>
        <w:t>6</w:t>
      </w:r>
      <w:r w:rsidR="006509A6" w:rsidRPr="00A41B27">
        <w:rPr>
          <w:rFonts w:asciiTheme="minorHAnsi" w:eastAsia="Calibri" w:hAnsiTheme="minorHAnsi" w:cs="Calibri"/>
          <w:szCs w:val="22"/>
          <w:lang w:val="uk-UA"/>
        </w:rPr>
        <w:t xml:space="preserve">0% </w:t>
      </w:r>
      <w:r>
        <w:rPr>
          <w:rFonts w:asciiTheme="minorHAnsi" w:eastAsia="Calibri" w:hAnsiTheme="minorHAnsi" w:cs="Calibri"/>
          <w:szCs w:val="22"/>
          <w:lang w:val="uk-UA"/>
        </w:rPr>
        <w:t>розрахункових випадків, але в них проживають лише 37% населення України. Епідемія сконцентрована в групах підвищеного ризику</w:t>
      </w:r>
      <w:r w:rsidRPr="00A41B27">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і поширена серед людей, які вживають </w:t>
      </w:r>
      <w:r w:rsidR="00604281">
        <w:rPr>
          <w:rFonts w:asciiTheme="minorHAnsi" w:eastAsia="Calibri" w:hAnsiTheme="minorHAnsi" w:cs="Calibri"/>
          <w:szCs w:val="22"/>
          <w:lang w:val="uk-UA"/>
        </w:rPr>
        <w:t>ін’єкційні</w:t>
      </w:r>
      <w:r>
        <w:rPr>
          <w:rFonts w:asciiTheme="minorHAnsi" w:eastAsia="Calibri" w:hAnsiTheme="minorHAnsi" w:cs="Calibri"/>
          <w:szCs w:val="22"/>
          <w:lang w:val="uk-UA"/>
        </w:rPr>
        <w:t xml:space="preserve"> наркотики – 21,</w:t>
      </w:r>
      <w:r w:rsidR="006509A6" w:rsidRPr="00A41B27">
        <w:rPr>
          <w:rFonts w:asciiTheme="minorHAnsi" w:eastAsia="Calibri" w:hAnsiTheme="minorHAnsi" w:cs="Calibri"/>
          <w:szCs w:val="22"/>
          <w:lang w:val="uk-UA"/>
        </w:rPr>
        <w:t xml:space="preserve">9%, </w:t>
      </w:r>
      <w:r w:rsidR="000E00FD">
        <w:rPr>
          <w:rFonts w:asciiTheme="minorHAnsi" w:eastAsia="Calibri" w:hAnsiTheme="minorHAnsi" w:cs="Calibri"/>
          <w:szCs w:val="22"/>
          <w:lang w:val="uk-UA"/>
        </w:rPr>
        <w:t>серед працівників секс-індустрії – жінок, геїв – 8,</w:t>
      </w:r>
      <w:r w:rsidR="006509A6" w:rsidRPr="00A41B27">
        <w:rPr>
          <w:rFonts w:asciiTheme="minorHAnsi" w:eastAsia="Calibri" w:hAnsiTheme="minorHAnsi" w:cs="Calibri"/>
          <w:szCs w:val="22"/>
          <w:lang w:val="uk-UA"/>
        </w:rPr>
        <w:t xml:space="preserve">5% </w:t>
      </w:r>
      <w:r w:rsidR="000E00FD">
        <w:rPr>
          <w:rFonts w:asciiTheme="minorHAnsi" w:eastAsia="Calibri" w:hAnsiTheme="minorHAnsi" w:cs="Calibri"/>
          <w:szCs w:val="22"/>
          <w:lang w:val="uk-UA"/>
        </w:rPr>
        <w:t xml:space="preserve">та інших чоловіків, які </w:t>
      </w:r>
      <w:r w:rsidR="003D0ECC">
        <w:rPr>
          <w:rFonts w:asciiTheme="minorHAnsi" w:eastAsia="Calibri" w:hAnsiTheme="minorHAnsi" w:cs="Calibri"/>
          <w:szCs w:val="22"/>
          <w:lang w:val="uk-UA"/>
        </w:rPr>
        <w:t xml:space="preserve">практикують секс </w:t>
      </w:r>
      <w:r w:rsidR="008E7010">
        <w:rPr>
          <w:rFonts w:asciiTheme="minorHAnsi" w:eastAsia="Calibri" w:hAnsiTheme="minorHAnsi" w:cs="Calibri"/>
          <w:szCs w:val="22"/>
          <w:lang w:val="uk-UA"/>
        </w:rPr>
        <w:t>і</w:t>
      </w:r>
      <w:r w:rsidR="003D0ECC">
        <w:rPr>
          <w:rFonts w:asciiTheme="minorHAnsi" w:eastAsia="Calibri" w:hAnsiTheme="minorHAnsi" w:cs="Calibri"/>
          <w:szCs w:val="22"/>
          <w:lang w:val="uk-UA"/>
        </w:rPr>
        <w:t>з</w:t>
      </w:r>
      <w:r w:rsidR="000E00FD">
        <w:rPr>
          <w:rFonts w:asciiTheme="minorHAnsi" w:eastAsia="Calibri" w:hAnsiTheme="minorHAnsi" w:cs="Calibri"/>
          <w:szCs w:val="22"/>
          <w:lang w:val="uk-UA"/>
        </w:rPr>
        <w:t xml:space="preserve"> чоловіками </w:t>
      </w:r>
      <w:r w:rsidR="00095E0B" w:rsidRPr="00A41B27">
        <w:rPr>
          <w:rFonts w:asciiTheme="minorHAnsi" w:eastAsia="Calibri" w:hAnsiTheme="minorHAnsi" w:cs="Calibri"/>
          <w:szCs w:val="22"/>
          <w:lang w:val="uk-UA"/>
        </w:rPr>
        <w:t>(</w:t>
      </w:r>
      <w:r w:rsidR="000E00FD">
        <w:rPr>
          <w:rFonts w:asciiTheme="minorHAnsi" w:eastAsia="Calibri" w:hAnsiTheme="minorHAnsi" w:cs="Calibri"/>
          <w:szCs w:val="22"/>
          <w:lang w:val="uk-UA"/>
        </w:rPr>
        <w:t xml:space="preserve">Комплексне біоповедінкове дослідження </w:t>
      </w:r>
      <w:r w:rsidR="006509A6" w:rsidRPr="00A41B27">
        <w:rPr>
          <w:rFonts w:asciiTheme="minorHAnsi" w:eastAsia="Calibri" w:hAnsiTheme="minorHAnsi" w:cs="Calibri"/>
          <w:szCs w:val="22"/>
          <w:lang w:val="uk-UA"/>
        </w:rPr>
        <w:t xml:space="preserve">2015 </w:t>
      </w:r>
      <w:r w:rsidR="000E00FD">
        <w:rPr>
          <w:rFonts w:asciiTheme="minorHAnsi" w:eastAsia="Calibri" w:hAnsiTheme="minorHAnsi" w:cs="Calibri"/>
          <w:szCs w:val="22"/>
          <w:lang w:val="uk-UA"/>
        </w:rPr>
        <w:t>року</w:t>
      </w:r>
      <w:r w:rsidR="006509A6" w:rsidRPr="00A41B27">
        <w:rPr>
          <w:rFonts w:asciiTheme="minorHAnsi" w:eastAsia="Calibri" w:hAnsiTheme="minorHAnsi" w:cs="Calibri"/>
          <w:szCs w:val="22"/>
          <w:lang w:val="uk-UA"/>
        </w:rPr>
        <w:t xml:space="preserve"> (</w:t>
      </w:r>
      <w:r w:rsidR="006509A6" w:rsidRPr="000551A4">
        <w:rPr>
          <w:rFonts w:asciiTheme="minorHAnsi" w:eastAsia="Calibri" w:hAnsiTheme="minorHAnsi" w:cs="Calibri"/>
          <w:szCs w:val="22"/>
          <w:lang w:val="en-US"/>
        </w:rPr>
        <w:t>IBBS</w:t>
      </w:r>
      <w:r w:rsidR="006509A6" w:rsidRPr="00A41B27">
        <w:rPr>
          <w:rFonts w:asciiTheme="minorHAnsi" w:eastAsia="Calibri" w:hAnsiTheme="minorHAnsi" w:cs="Calibri"/>
          <w:szCs w:val="22"/>
          <w:lang w:val="uk-UA"/>
        </w:rPr>
        <w:t>)</w:t>
      </w:r>
      <w:r w:rsidR="00095E0B" w:rsidRPr="00A41B27">
        <w:rPr>
          <w:rFonts w:asciiTheme="minorHAnsi" w:eastAsia="Calibri" w:hAnsiTheme="minorHAnsi" w:cs="Calibri"/>
          <w:szCs w:val="22"/>
          <w:lang w:val="uk-UA"/>
        </w:rPr>
        <w:t>)</w:t>
      </w:r>
      <w:r w:rsidR="006509A6" w:rsidRPr="00A41B27">
        <w:rPr>
          <w:rFonts w:asciiTheme="minorHAnsi" w:eastAsia="Calibri" w:hAnsiTheme="minorHAnsi" w:cs="Calibri"/>
          <w:szCs w:val="22"/>
          <w:lang w:val="uk-UA"/>
        </w:rPr>
        <w:t xml:space="preserve">. </w:t>
      </w:r>
      <w:r w:rsidR="000E00FD">
        <w:rPr>
          <w:rFonts w:asciiTheme="minorHAnsi" w:eastAsia="Calibri" w:hAnsiTheme="minorHAnsi" w:cs="Calibri"/>
          <w:szCs w:val="22"/>
          <w:lang w:val="uk-UA"/>
        </w:rPr>
        <w:t>Згідно з припущеннями</w:t>
      </w:r>
      <w:r w:rsidR="006509A6" w:rsidRPr="000E00FD">
        <w:rPr>
          <w:rFonts w:asciiTheme="minorHAnsi" w:eastAsia="Calibri" w:hAnsiTheme="minorHAnsi" w:cs="Calibri"/>
          <w:szCs w:val="22"/>
          <w:lang w:val="uk-UA"/>
        </w:rPr>
        <w:t xml:space="preserve"> </w:t>
      </w:r>
      <w:r w:rsidR="006509A6" w:rsidRPr="000551A4">
        <w:rPr>
          <w:rFonts w:asciiTheme="minorHAnsi" w:eastAsia="Calibri" w:hAnsiTheme="minorHAnsi" w:cs="Calibri"/>
          <w:szCs w:val="22"/>
          <w:lang w:val="en-US"/>
        </w:rPr>
        <w:t>IBBS</w:t>
      </w:r>
      <w:r w:rsidR="008E7010">
        <w:rPr>
          <w:rFonts w:asciiTheme="minorHAnsi" w:eastAsia="Calibri" w:hAnsiTheme="minorHAnsi" w:cs="Calibri"/>
          <w:szCs w:val="22"/>
          <w:lang w:val="uk-UA"/>
        </w:rPr>
        <w:t xml:space="preserve"> за 2015 рік</w:t>
      </w:r>
      <w:r w:rsidR="000E00FD">
        <w:rPr>
          <w:rFonts w:asciiTheme="minorHAnsi" w:eastAsia="Calibri" w:hAnsiTheme="minorHAnsi" w:cs="Calibri"/>
          <w:szCs w:val="22"/>
          <w:lang w:val="uk-UA"/>
        </w:rPr>
        <w:t xml:space="preserve"> близько </w:t>
      </w:r>
      <w:r w:rsidR="000E00FD" w:rsidRPr="000E00FD">
        <w:rPr>
          <w:rFonts w:asciiTheme="minorHAnsi" w:eastAsia="Calibri" w:hAnsiTheme="minorHAnsi" w:cs="Calibri"/>
          <w:szCs w:val="22"/>
          <w:lang w:val="uk-UA"/>
        </w:rPr>
        <w:t>30</w:t>
      </w:r>
      <w:r w:rsidR="000E00FD">
        <w:rPr>
          <w:rFonts w:asciiTheme="minorHAnsi" w:eastAsia="Calibri" w:hAnsiTheme="minorHAnsi" w:cs="Calibri"/>
          <w:szCs w:val="22"/>
          <w:lang w:val="en-US"/>
        </w:rPr>
        <w:t> </w:t>
      </w:r>
      <w:r w:rsidR="006509A6" w:rsidRPr="000E00FD">
        <w:rPr>
          <w:rFonts w:asciiTheme="minorHAnsi" w:eastAsia="Calibri" w:hAnsiTheme="minorHAnsi" w:cs="Calibri"/>
          <w:szCs w:val="22"/>
          <w:lang w:val="uk-UA"/>
        </w:rPr>
        <w:t>000</w:t>
      </w:r>
      <w:r w:rsidR="000E00FD">
        <w:rPr>
          <w:rFonts w:asciiTheme="minorHAnsi" w:eastAsia="Calibri" w:hAnsiTheme="minorHAnsi" w:cs="Calibri"/>
          <w:szCs w:val="22"/>
          <w:lang w:val="uk-UA"/>
        </w:rPr>
        <w:t xml:space="preserve"> </w:t>
      </w:r>
      <w:r w:rsidR="000E00FD" w:rsidRPr="000E00FD">
        <w:rPr>
          <w:rFonts w:asciiTheme="minorHAnsi" w:eastAsia="Calibri" w:hAnsiTheme="minorHAnsi" w:cs="Calibri"/>
          <w:szCs w:val="22"/>
          <w:lang w:val="uk-UA"/>
        </w:rPr>
        <w:t>–</w:t>
      </w:r>
      <w:r w:rsidR="000E00FD">
        <w:rPr>
          <w:rFonts w:asciiTheme="minorHAnsi" w:eastAsia="Calibri" w:hAnsiTheme="minorHAnsi" w:cs="Calibri"/>
          <w:szCs w:val="22"/>
          <w:lang w:val="uk-UA"/>
        </w:rPr>
        <w:t xml:space="preserve"> </w:t>
      </w:r>
      <w:r w:rsidR="000E00FD" w:rsidRPr="000E00FD">
        <w:rPr>
          <w:rFonts w:asciiTheme="minorHAnsi" w:eastAsia="Calibri" w:hAnsiTheme="minorHAnsi" w:cs="Calibri"/>
          <w:szCs w:val="22"/>
          <w:lang w:val="uk-UA"/>
        </w:rPr>
        <w:t xml:space="preserve">35 </w:t>
      </w:r>
      <w:r w:rsidR="006509A6" w:rsidRPr="000E00FD">
        <w:rPr>
          <w:rFonts w:asciiTheme="minorHAnsi" w:eastAsia="Calibri" w:hAnsiTheme="minorHAnsi" w:cs="Calibri"/>
          <w:szCs w:val="22"/>
          <w:lang w:val="uk-UA"/>
        </w:rPr>
        <w:t xml:space="preserve">000 </w:t>
      </w:r>
      <w:r w:rsidR="000E00FD">
        <w:rPr>
          <w:rFonts w:asciiTheme="minorHAnsi" w:eastAsia="Calibri" w:hAnsiTheme="minorHAnsi" w:cs="Calibri"/>
          <w:szCs w:val="22"/>
          <w:lang w:val="uk-UA"/>
        </w:rPr>
        <w:t>людей, які вживають ін</w:t>
      </w:r>
      <w:r w:rsidR="00673140" w:rsidRPr="00D62A7D">
        <w:rPr>
          <w:rFonts w:asciiTheme="minorHAnsi" w:hAnsiTheme="minorHAnsi" w:cstheme="minorHAnsi"/>
          <w:szCs w:val="22"/>
          <w:lang w:val="uk-UA"/>
        </w:rPr>
        <w:t>’</w:t>
      </w:r>
      <w:r w:rsidR="000E00FD">
        <w:rPr>
          <w:rFonts w:asciiTheme="minorHAnsi" w:eastAsia="Calibri" w:hAnsiTheme="minorHAnsi" w:cs="Calibri"/>
          <w:szCs w:val="22"/>
          <w:lang w:val="uk-UA"/>
        </w:rPr>
        <w:t xml:space="preserve">єкційні наркотики, та 10 000 чоловіків, які живуть з ВІЛ </w:t>
      </w:r>
      <w:r w:rsidR="008E7010">
        <w:rPr>
          <w:rFonts w:asciiTheme="minorHAnsi" w:eastAsia="Calibri" w:hAnsiTheme="minorHAnsi" w:cs="Calibri"/>
          <w:szCs w:val="22"/>
          <w:lang w:val="uk-UA"/>
        </w:rPr>
        <w:t>і практикують секс</w:t>
      </w:r>
      <w:r w:rsidR="000E00FD">
        <w:rPr>
          <w:rFonts w:asciiTheme="minorHAnsi" w:eastAsia="Calibri" w:hAnsiTheme="minorHAnsi" w:cs="Calibri"/>
          <w:szCs w:val="22"/>
          <w:lang w:val="uk-UA"/>
        </w:rPr>
        <w:t xml:space="preserve"> </w:t>
      </w:r>
      <w:r w:rsidR="008E7010">
        <w:rPr>
          <w:rFonts w:asciiTheme="minorHAnsi" w:eastAsia="Calibri" w:hAnsiTheme="minorHAnsi" w:cs="Calibri"/>
          <w:szCs w:val="22"/>
          <w:lang w:val="uk-UA"/>
        </w:rPr>
        <w:t>і</w:t>
      </w:r>
      <w:r w:rsidR="000E00FD">
        <w:rPr>
          <w:rFonts w:asciiTheme="minorHAnsi" w:eastAsia="Calibri" w:hAnsiTheme="minorHAnsi" w:cs="Calibri"/>
          <w:szCs w:val="22"/>
          <w:lang w:val="uk-UA"/>
        </w:rPr>
        <w:t xml:space="preserve">з чоловіками, не знають про свій </w:t>
      </w:r>
      <w:r w:rsidR="008E7010">
        <w:rPr>
          <w:rFonts w:asciiTheme="minorHAnsi" w:eastAsia="Calibri" w:hAnsiTheme="minorHAnsi" w:cs="Calibri"/>
          <w:szCs w:val="22"/>
          <w:lang w:val="uk-UA"/>
        </w:rPr>
        <w:t>ВІЛ-статус</w:t>
      </w:r>
      <w:r w:rsidR="000E00FD">
        <w:rPr>
          <w:rFonts w:asciiTheme="minorHAnsi" w:eastAsia="Calibri" w:hAnsiTheme="minorHAnsi" w:cs="Calibri"/>
          <w:szCs w:val="22"/>
          <w:lang w:val="uk-UA"/>
        </w:rPr>
        <w:t xml:space="preserve">. Жінки – сексуальні партнери </w:t>
      </w:r>
      <w:r w:rsidR="008E7010">
        <w:rPr>
          <w:rFonts w:asciiTheme="minorHAnsi" w:eastAsia="Calibri" w:hAnsiTheme="minorHAnsi" w:cs="Calibri"/>
          <w:szCs w:val="22"/>
          <w:lang w:val="uk-UA"/>
        </w:rPr>
        <w:t>людей, які вживають або вживали</w:t>
      </w:r>
      <w:r w:rsidR="000E00FD">
        <w:rPr>
          <w:rFonts w:asciiTheme="minorHAnsi" w:eastAsia="Calibri" w:hAnsiTheme="minorHAnsi" w:cs="Calibri"/>
          <w:szCs w:val="22"/>
          <w:lang w:val="uk-UA"/>
        </w:rPr>
        <w:t xml:space="preserve"> ін</w:t>
      </w:r>
      <w:r w:rsidR="00673140" w:rsidRPr="00D62A7D">
        <w:rPr>
          <w:rFonts w:asciiTheme="minorHAnsi" w:hAnsiTheme="minorHAnsi" w:cstheme="minorHAnsi"/>
          <w:szCs w:val="22"/>
          <w:lang w:val="uk-UA"/>
        </w:rPr>
        <w:t>’</w:t>
      </w:r>
      <w:r w:rsidR="008E7010">
        <w:rPr>
          <w:rFonts w:asciiTheme="minorHAnsi" w:eastAsia="Calibri" w:hAnsiTheme="minorHAnsi" w:cs="Calibri"/>
          <w:szCs w:val="22"/>
          <w:lang w:val="uk-UA"/>
        </w:rPr>
        <w:t>єкційні наркотики,</w:t>
      </w:r>
      <w:r w:rsidR="000E00FD">
        <w:rPr>
          <w:rFonts w:asciiTheme="minorHAnsi" w:eastAsia="Calibri" w:hAnsiTheme="minorHAnsi" w:cs="Calibri"/>
          <w:szCs w:val="22"/>
          <w:lang w:val="uk-UA"/>
        </w:rPr>
        <w:t xml:space="preserve"> також уражені непропорційно</w:t>
      </w:r>
      <w:r w:rsidR="006509A6" w:rsidRPr="000E00FD">
        <w:rPr>
          <w:rFonts w:asciiTheme="minorHAnsi" w:eastAsia="Calibri" w:hAnsiTheme="minorHAnsi" w:cs="Calibri"/>
          <w:szCs w:val="22"/>
          <w:lang w:val="uk-UA"/>
        </w:rPr>
        <w:t xml:space="preserve">.  </w:t>
      </w:r>
    </w:p>
    <w:p w14:paraId="25150123" w14:textId="6040EDBB" w:rsidR="00206512" w:rsidRPr="00F75BEB" w:rsidRDefault="00F75BEB" w:rsidP="005E19E8">
      <w:pPr>
        <w:spacing w:line="276" w:lineRule="auto"/>
        <w:rPr>
          <w:rFonts w:asciiTheme="minorHAnsi" w:hAnsiTheme="minorHAnsi" w:cs="Arial"/>
          <w:szCs w:val="22"/>
          <w:lang w:val="uk-UA"/>
        </w:rPr>
      </w:pPr>
      <w:r>
        <w:rPr>
          <w:rFonts w:asciiTheme="minorHAnsi" w:hAnsiTheme="minorHAnsi" w:cs="Arial"/>
          <w:szCs w:val="22"/>
          <w:lang w:val="uk-UA"/>
        </w:rPr>
        <w:t>З березня 2014 року декілька областей на сході України почали приймати внутрішньо переміщених осіб (ВПО) з окупованих територій (Донецька і Луганська області). Згідно зі звітом УКГП ООН і Міністерства соціальної політики України, станом на березень 2015 року в Україні перебувало 1,178 млн. ВПО, з яких 310</w:t>
      </w:r>
      <w:r w:rsidR="003F4075">
        <w:rPr>
          <w:rFonts w:asciiTheme="minorHAnsi" w:hAnsiTheme="minorHAnsi" w:cs="Arial"/>
          <w:szCs w:val="22"/>
          <w:lang w:val="uk-UA"/>
        </w:rPr>
        <w:t> </w:t>
      </w:r>
      <w:r>
        <w:rPr>
          <w:rFonts w:asciiTheme="minorHAnsi" w:hAnsiTheme="minorHAnsi" w:cs="Arial"/>
          <w:szCs w:val="22"/>
          <w:lang w:val="uk-UA"/>
        </w:rPr>
        <w:t>000</w:t>
      </w:r>
      <w:r w:rsidR="003F4075">
        <w:rPr>
          <w:rFonts w:asciiTheme="minorHAnsi" w:hAnsiTheme="minorHAnsi" w:cs="Arial"/>
          <w:szCs w:val="22"/>
          <w:lang w:val="uk-UA"/>
        </w:rPr>
        <w:t xml:space="preserve"> осіб</w:t>
      </w:r>
      <w:r>
        <w:rPr>
          <w:rFonts w:asciiTheme="minorHAnsi" w:hAnsiTheme="minorHAnsi" w:cs="Arial"/>
          <w:szCs w:val="22"/>
          <w:lang w:val="uk-UA"/>
        </w:rPr>
        <w:t xml:space="preserve"> </w:t>
      </w:r>
      <w:r w:rsidR="007A3337" w:rsidRPr="00F75BEB">
        <w:rPr>
          <w:rFonts w:asciiTheme="minorHAnsi" w:hAnsiTheme="minorHAnsi" w:cs="Arial"/>
          <w:szCs w:val="22"/>
          <w:lang w:val="uk-UA"/>
        </w:rPr>
        <w:t xml:space="preserve"> </w:t>
      </w:r>
      <w:r>
        <w:rPr>
          <w:rFonts w:asciiTheme="minorHAnsi" w:hAnsiTheme="minorHAnsi" w:cs="Arial"/>
          <w:szCs w:val="22"/>
          <w:lang w:val="uk-UA"/>
        </w:rPr>
        <w:t>- у Харківській і Дніпропетровській областях</w:t>
      </w:r>
      <w:r w:rsidR="002B12F3" w:rsidRPr="00F75BEB">
        <w:rPr>
          <w:rFonts w:asciiTheme="minorHAnsi" w:hAnsiTheme="minorHAnsi" w:cs="Arial"/>
          <w:szCs w:val="22"/>
          <w:lang w:val="uk-UA"/>
        </w:rPr>
        <w:t xml:space="preserve">. </w:t>
      </w:r>
      <w:r>
        <w:rPr>
          <w:rFonts w:asciiTheme="minorHAnsi" w:hAnsiTheme="minorHAnsi" w:cs="Arial"/>
          <w:szCs w:val="22"/>
          <w:lang w:val="uk-UA"/>
        </w:rPr>
        <w:t>Донецька область – одна з областей, яка найбільше постраждала від ВІЛ і ТБ</w:t>
      </w:r>
      <w:r w:rsidR="007A3337" w:rsidRPr="00F75BEB">
        <w:rPr>
          <w:rFonts w:asciiTheme="minorHAnsi" w:hAnsiTheme="minorHAnsi" w:cs="Arial"/>
          <w:szCs w:val="22"/>
          <w:lang w:val="uk-UA"/>
        </w:rPr>
        <w:t>.</w:t>
      </w:r>
    </w:p>
    <w:p w14:paraId="7B081A6E" w14:textId="5A2FD971" w:rsidR="00A83779" w:rsidRPr="00C802E8" w:rsidRDefault="00C802E8" w:rsidP="00A47B2C">
      <w:pPr>
        <w:pStyle w:val="Heading2"/>
        <w:numPr>
          <w:ilvl w:val="1"/>
          <w:numId w:val="1"/>
        </w:numPr>
        <w:spacing w:after="240"/>
        <w:ind w:left="900" w:hanging="540"/>
        <w:contextualSpacing/>
        <w:rPr>
          <w:rFonts w:asciiTheme="minorHAnsi" w:hAnsiTheme="minorHAnsi" w:cstheme="minorHAnsi"/>
          <w:b/>
          <w:i/>
          <w:color w:val="auto"/>
          <w:sz w:val="22"/>
          <w:szCs w:val="22"/>
          <w:lang w:val="uk-UA"/>
        </w:rPr>
      </w:pPr>
      <w:bookmarkStart w:id="55" w:name="_Toc513992732"/>
      <w:r>
        <w:rPr>
          <w:rFonts w:asciiTheme="minorHAnsi" w:hAnsiTheme="minorHAnsi" w:cstheme="minorHAnsi"/>
          <w:b/>
          <w:color w:val="auto"/>
          <w:lang w:val="uk-UA"/>
        </w:rPr>
        <w:lastRenderedPageBreak/>
        <w:t>Огляд правового, політичного і стратегічного контексту щодо прав людини і ВІЛ</w:t>
      </w:r>
      <w:bookmarkEnd w:id="55"/>
      <w:r w:rsidR="006509A6" w:rsidRPr="00F75BEB">
        <w:rPr>
          <w:rFonts w:asciiTheme="minorHAnsi" w:hAnsiTheme="minorHAnsi" w:cstheme="minorHAnsi"/>
          <w:b/>
          <w:color w:val="auto"/>
          <w:lang w:val="uk-UA"/>
        </w:rPr>
        <w:t xml:space="preserve"> </w:t>
      </w:r>
    </w:p>
    <w:p w14:paraId="4E5F72E2" w14:textId="0D2428A4" w:rsidR="00A83779" w:rsidRPr="00763D96" w:rsidRDefault="008B1CF5" w:rsidP="005E19E8">
      <w:pPr>
        <w:spacing w:after="160" w:line="276" w:lineRule="auto"/>
        <w:rPr>
          <w:rFonts w:asciiTheme="minorHAnsi" w:eastAsia="Calibri" w:hAnsiTheme="minorHAnsi" w:cstheme="minorHAnsi"/>
          <w:b/>
          <w:i/>
          <w:szCs w:val="22"/>
          <w:lang w:val="uk-UA"/>
        </w:rPr>
      </w:pPr>
      <w:r>
        <w:rPr>
          <w:rFonts w:asciiTheme="minorHAnsi" w:hAnsiTheme="minorHAnsi" w:cstheme="minorHAnsi"/>
          <w:szCs w:val="22"/>
          <w:lang w:val="uk-UA"/>
        </w:rPr>
        <w:t>Українське законодавство щодо подолання епідемії ВІЛ та</w:t>
      </w:r>
      <w:r w:rsidR="006509A6" w:rsidRPr="00763D96">
        <w:rPr>
          <w:rFonts w:asciiTheme="minorHAnsi" w:hAnsiTheme="minorHAnsi" w:cstheme="minorHAnsi"/>
          <w:szCs w:val="22"/>
          <w:lang w:val="uk-UA"/>
        </w:rPr>
        <w:t xml:space="preserve"> </w:t>
      </w:r>
      <w:r w:rsidR="00763D96">
        <w:rPr>
          <w:rFonts w:asciiTheme="minorHAnsi" w:hAnsiTheme="minorHAnsi" w:cstheme="minorHAnsi"/>
          <w:szCs w:val="22"/>
          <w:lang w:val="uk-UA"/>
        </w:rPr>
        <w:t>організації ВІЛ-послуг залишається досить прогресивним, положень законодавства, які негативно впливають на доступ груп підвищеного ризику до ВІЛ-послуг, мало.</w:t>
      </w:r>
      <w:r w:rsidR="006509A6" w:rsidRPr="00763D96">
        <w:rPr>
          <w:rFonts w:asciiTheme="minorHAnsi" w:hAnsiTheme="minorHAnsi" w:cstheme="minorHAnsi"/>
          <w:szCs w:val="22"/>
          <w:lang w:val="uk-UA"/>
        </w:rPr>
        <w:t xml:space="preserve"> </w:t>
      </w:r>
      <w:r w:rsidR="00763D96">
        <w:rPr>
          <w:rFonts w:asciiTheme="minorHAnsi" w:hAnsiTheme="minorHAnsi" w:cstheme="minorHAnsi"/>
          <w:szCs w:val="22"/>
          <w:lang w:val="uk-UA"/>
        </w:rPr>
        <w:t>Водночас</w:t>
      </w:r>
      <w:r w:rsidR="006509A6" w:rsidRPr="00763D96">
        <w:rPr>
          <w:rFonts w:asciiTheme="minorHAnsi" w:hAnsiTheme="minorHAnsi" w:cstheme="minorHAnsi"/>
          <w:szCs w:val="22"/>
          <w:lang w:val="uk-UA"/>
        </w:rPr>
        <w:t xml:space="preserve"> </w:t>
      </w:r>
      <w:r w:rsidR="00763D96">
        <w:rPr>
          <w:rFonts w:asciiTheme="minorHAnsi" w:hAnsiTheme="minorHAnsi" w:cstheme="minorHAnsi"/>
          <w:szCs w:val="22"/>
          <w:lang w:val="uk-UA"/>
        </w:rPr>
        <w:t>міжнародні договори з прав людини, ратифіковані Україною, Конституція України та чинні антидискримінаційні та антикорупцій</w:t>
      </w:r>
      <w:r w:rsidR="00901E8A">
        <w:rPr>
          <w:rFonts w:asciiTheme="minorHAnsi" w:hAnsiTheme="minorHAnsi" w:cstheme="minorHAnsi"/>
          <w:szCs w:val="22"/>
          <w:lang w:val="uk-UA"/>
        </w:rPr>
        <w:t>ні закони у багатьох випадках на</w:t>
      </w:r>
      <w:r w:rsidR="00763D96">
        <w:rPr>
          <w:rFonts w:asciiTheme="minorHAnsi" w:hAnsiTheme="minorHAnsi" w:cstheme="minorHAnsi"/>
          <w:szCs w:val="22"/>
          <w:lang w:val="uk-UA"/>
        </w:rPr>
        <w:t xml:space="preserve"> практиці не виконуються</w:t>
      </w:r>
      <w:r w:rsidR="006509A6" w:rsidRPr="00763D96">
        <w:rPr>
          <w:rFonts w:asciiTheme="minorHAnsi" w:hAnsiTheme="minorHAnsi" w:cstheme="minorHAnsi"/>
          <w:szCs w:val="22"/>
          <w:lang w:val="uk-UA"/>
        </w:rPr>
        <w:t>.</w:t>
      </w:r>
    </w:p>
    <w:p w14:paraId="2432D591" w14:textId="2F05C8A8" w:rsidR="00763D96" w:rsidRPr="00763D96" w:rsidRDefault="007071A0" w:rsidP="005E19E8">
      <w:pPr>
        <w:spacing w:after="160" w:line="276" w:lineRule="auto"/>
        <w:rPr>
          <w:rFonts w:asciiTheme="minorHAnsi" w:hAnsiTheme="minorHAnsi" w:cstheme="minorHAnsi"/>
          <w:szCs w:val="22"/>
          <w:lang w:val="uk-UA"/>
        </w:rPr>
      </w:pPr>
      <w:r>
        <w:rPr>
          <w:rFonts w:asciiTheme="minorHAnsi" w:hAnsiTheme="minorHAnsi" w:cstheme="minorHAnsi"/>
          <w:szCs w:val="22"/>
          <w:lang w:val="uk-UA"/>
        </w:rPr>
        <w:t>Україна ратифікувала всі</w:t>
      </w:r>
      <w:r w:rsidR="00763D96">
        <w:rPr>
          <w:rFonts w:asciiTheme="minorHAnsi" w:hAnsiTheme="minorHAnsi" w:cstheme="minorHAnsi"/>
          <w:szCs w:val="22"/>
          <w:lang w:val="uk-UA"/>
        </w:rPr>
        <w:t xml:space="preserve">, за деякими незначними винятками, основні конвенції з прав людини. Відповідно до Конституції України міжнародні угоди </w:t>
      </w:r>
      <w:r w:rsidR="003769C8">
        <w:rPr>
          <w:rFonts w:asciiTheme="minorHAnsi" w:hAnsiTheme="minorHAnsi" w:cstheme="minorHAnsi"/>
          <w:szCs w:val="22"/>
          <w:lang w:val="uk-UA"/>
        </w:rPr>
        <w:t>мають вищу юридичну силу, ніж національне законодавство</w:t>
      </w:r>
      <w:r w:rsidR="00763D96">
        <w:rPr>
          <w:rFonts w:asciiTheme="minorHAnsi" w:hAnsiTheme="minorHAnsi" w:cstheme="minorHAnsi"/>
          <w:szCs w:val="22"/>
          <w:lang w:val="uk-UA"/>
        </w:rPr>
        <w:t xml:space="preserve"> України. Крім того, згідно з окремим законом, практика (тобто рішення і прецеденти) Європейського суду з прав людини (ЄКПЛ) має застосовуватися в українських судах як джерело права, яке </w:t>
      </w:r>
      <w:r w:rsidR="003769C8">
        <w:rPr>
          <w:rFonts w:asciiTheme="minorHAnsi" w:hAnsiTheme="minorHAnsi" w:cstheme="minorHAnsi"/>
          <w:szCs w:val="22"/>
          <w:lang w:val="uk-UA"/>
        </w:rPr>
        <w:t>надає</w:t>
      </w:r>
      <w:r w:rsidR="00763D96">
        <w:rPr>
          <w:rFonts w:asciiTheme="minorHAnsi" w:hAnsiTheme="minorHAnsi" w:cstheme="minorHAnsi"/>
          <w:szCs w:val="22"/>
          <w:lang w:val="uk-UA"/>
        </w:rPr>
        <w:t xml:space="preserve"> можливість українським суддям посилатися на конкретні рішення ЄКПЛ як підстави для формування певних правових позицій у кожному конкретному випадку.</w:t>
      </w:r>
    </w:p>
    <w:p w14:paraId="6FA58E00" w14:textId="720EBA1B" w:rsidR="008B1CF5" w:rsidRPr="00595F28" w:rsidRDefault="00595F28" w:rsidP="005E19E8">
      <w:pPr>
        <w:spacing w:after="160" w:line="276" w:lineRule="auto"/>
        <w:rPr>
          <w:rFonts w:asciiTheme="minorHAnsi" w:hAnsiTheme="minorHAnsi" w:cstheme="minorHAnsi"/>
          <w:szCs w:val="22"/>
          <w:lang w:val="uk-UA"/>
        </w:rPr>
      </w:pPr>
      <w:r w:rsidRPr="00595F28">
        <w:rPr>
          <w:rFonts w:asciiTheme="minorHAnsi" w:hAnsiTheme="minorHAnsi" w:cstheme="minorHAnsi"/>
          <w:szCs w:val="22"/>
          <w:lang w:val="uk-UA"/>
        </w:rPr>
        <w:t>Хоча</w:t>
      </w:r>
      <w:r>
        <w:rPr>
          <w:rFonts w:asciiTheme="minorHAnsi" w:hAnsiTheme="minorHAnsi" w:cstheme="minorHAnsi"/>
          <w:szCs w:val="22"/>
          <w:lang w:val="uk-UA"/>
        </w:rPr>
        <w:t xml:space="preserve"> Україна погодилася дотримуватися відносно високих стандартів з прав людини, брак внутрішнього потенціалу та ресурсів, залежність від застарілих практик радянської епохи, система охорони здоров</w:t>
      </w:r>
      <w:r w:rsidR="00673140" w:rsidRPr="00D62A7D">
        <w:rPr>
          <w:rFonts w:asciiTheme="minorHAnsi" w:hAnsiTheme="minorHAnsi" w:cstheme="minorHAnsi"/>
          <w:szCs w:val="22"/>
          <w:lang w:val="uk-UA"/>
        </w:rPr>
        <w:t>’</w:t>
      </w:r>
      <w:r>
        <w:rPr>
          <w:rFonts w:asciiTheme="minorHAnsi" w:hAnsiTheme="minorHAnsi" w:cstheme="minorHAnsi"/>
          <w:szCs w:val="22"/>
          <w:lang w:val="uk-UA"/>
        </w:rPr>
        <w:t>я радянської епохи (Семашко) та застаріла система правоохоронних органів є причинами багатьох порушень економічних і соціальних прав, у тому числі права на охорону здоров</w:t>
      </w:r>
      <w:r w:rsidR="00673140" w:rsidRPr="00D62A7D">
        <w:rPr>
          <w:rFonts w:asciiTheme="minorHAnsi" w:hAnsiTheme="minorHAnsi" w:cstheme="minorHAnsi"/>
          <w:szCs w:val="22"/>
          <w:lang w:val="uk-UA"/>
        </w:rPr>
        <w:t>’</w:t>
      </w:r>
      <w:r>
        <w:rPr>
          <w:rFonts w:asciiTheme="minorHAnsi" w:hAnsiTheme="minorHAnsi" w:cstheme="minorHAnsi"/>
          <w:szCs w:val="22"/>
          <w:lang w:val="uk-UA"/>
        </w:rPr>
        <w:t>я, разом із порушеннями громадянських і політичних прав, включаючи доступ до правосуддя.</w:t>
      </w:r>
    </w:p>
    <w:p w14:paraId="4BE07C0D" w14:textId="19A97978" w:rsidR="000834EB" w:rsidRPr="00595F28" w:rsidRDefault="00595F28" w:rsidP="005E19E8">
      <w:pPr>
        <w:spacing w:after="160" w:line="276" w:lineRule="auto"/>
        <w:rPr>
          <w:rFonts w:asciiTheme="minorHAnsi" w:hAnsiTheme="minorHAnsi"/>
          <w:lang w:val="uk-UA"/>
        </w:rPr>
      </w:pPr>
      <w:r>
        <w:rPr>
          <w:rFonts w:asciiTheme="minorHAnsi" w:hAnsiTheme="minorHAnsi" w:cstheme="minorHAnsi"/>
          <w:szCs w:val="22"/>
          <w:lang w:val="uk-UA"/>
        </w:rPr>
        <w:t>Нинішня реформа системи охорони здоров</w:t>
      </w:r>
      <w:r w:rsidR="00673140" w:rsidRPr="00D62A7D">
        <w:rPr>
          <w:rFonts w:asciiTheme="minorHAnsi" w:hAnsiTheme="minorHAnsi" w:cstheme="minorHAnsi"/>
          <w:szCs w:val="22"/>
          <w:lang w:val="uk-UA"/>
        </w:rPr>
        <w:t>’</w:t>
      </w:r>
      <w:r>
        <w:rPr>
          <w:rFonts w:asciiTheme="minorHAnsi" w:hAnsiTheme="minorHAnsi" w:cstheme="minorHAnsi"/>
          <w:szCs w:val="22"/>
          <w:lang w:val="uk-UA"/>
        </w:rPr>
        <w:t>я – це серйозна можливість для вирішення пов</w:t>
      </w:r>
      <w:r w:rsidR="00673140" w:rsidRPr="00D62A7D">
        <w:rPr>
          <w:rFonts w:asciiTheme="minorHAnsi" w:hAnsiTheme="minorHAnsi" w:cstheme="minorHAnsi"/>
          <w:szCs w:val="22"/>
          <w:lang w:val="uk-UA"/>
        </w:rPr>
        <w:t>’</w:t>
      </w:r>
      <w:r>
        <w:rPr>
          <w:rFonts w:asciiTheme="minorHAnsi" w:hAnsiTheme="minorHAnsi" w:cstheme="minorHAnsi"/>
          <w:szCs w:val="22"/>
          <w:lang w:val="uk-UA"/>
        </w:rPr>
        <w:t>язаних із правовими та політичними бар</w:t>
      </w:r>
      <w:r w:rsidR="00673140" w:rsidRPr="00D62A7D">
        <w:rPr>
          <w:rFonts w:asciiTheme="minorHAnsi" w:hAnsiTheme="minorHAnsi" w:cstheme="minorHAnsi"/>
          <w:szCs w:val="22"/>
          <w:lang w:val="uk-UA"/>
        </w:rPr>
        <w:t>’</w:t>
      </w:r>
      <w:r>
        <w:rPr>
          <w:rFonts w:asciiTheme="minorHAnsi" w:hAnsiTheme="minorHAnsi" w:cstheme="minorHAnsi"/>
          <w:szCs w:val="22"/>
          <w:lang w:val="uk-UA"/>
        </w:rPr>
        <w:t>єрами питань, а також питань їхнього впливу через континуум профілактики</w:t>
      </w:r>
      <w:r w:rsidR="004A63F6">
        <w:rPr>
          <w:rFonts w:asciiTheme="minorHAnsi" w:hAnsiTheme="minorHAnsi" w:cstheme="minorHAnsi"/>
          <w:szCs w:val="22"/>
          <w:lang w:val="uk-UA"/>
        </w:rPr>
        <w:t xml:space="preserve"> та лікування, а також</w:t>
      </w:r>
      <w:r>
        <w:rPr>
          <w:rFonts w:asciiTheme="minorHAnsi" w:hAnsiTheme="minorHAnsi" w:cstheme="minorHAnsi"/>
          <w:szCs w:val="22"/>
          <w:lang w:val="uk-UA"/>
        </w:rPr>
        <w:t xml:space="preserve"> подальший рух у напрямку до </w:t>
      </w:r>
      <w:r w:rsidR="0011124E">
        <w:rPr>
          <w:rFonts w:asciiTheme="minorHAnsi" w:hAnsiTheme="minorHAnsi" w:cstheme="minorHAnsi"/>
          <w:szCs w:val="22"/>
          <w:lang w:val="uk-UA"/>
        </w:rPr>
        <w:t xml:space="preserve">охорони </w:t>
      </w:r>
      <w:r w:rsidR="004A63F6">
        <w:rPr>
          <w:rFonts w:asciiTheme="minorHAnsi" w:hAnsiTheme="minorHAnsi" w:cstheme="minorHAnsi"/>
          <w:szCs w:val="22"/>
          <w:lang w:val="uk-UA"/>
        </w:rPr>
        <w:t xml:space="preserve">громадського </w:t>
      </w:r>
      <w:r w:rsidR="0011124E">
        <w:rPr>
          <w:rFonts w:asciiTheme="minorHAnsi" w:hAnsiTheme="minorHAnsi" w:cstheme="minorHAnsi"/>
          <w:szCs w:val="22"/>
          <w:lang w:val="uk-UA"/>
        </w:rPr>
        <w:t>здоров</w:t>
      </w:r>
      <w:r w:rsidR="00673140" w:rsidRPr="00D62A7D">
        <w:rPr>
          <w:rFonts w:asciiTheme="minorHAnsi" w:hAnsiTheme="minorHAnsi" w:cstheme="minorHAnsi"/>
          <w:szCs w:val="22"/>
          <w:lang w:val="uk-UA"/>
        </w:rPr>
        <w:t>’</w:t>
      </w:r>
      <w:r w:rsidR="0011124E">
        <w:rPr>
          <w:rFonts w:asciiTheme="minorHAnsi" w:hAnsiTheme="minorHAnsi" w:cstheme="minorHAnsi"/>
          <w:szCs w:val="22"/>
          <w:lang w:val="uk-UA"/>
        </w:rPr>
        <w:t xml:space="preserve">я </w:t>
      </w:r>
      <w:r w:rsidR="004A63F6">
        <w:rPr>
          <w:rFonts w:asciiTheme="minorHAnsi" w:hAnsiTheme="minorHAnsi" w:cstheme="minorHAnsi"/>
          <w:szCs w:val="22"/>
          <w:lang w:val="uk-UA"/>
        </w:rPr>
        <w:t>при лікуванні</w:t>
      </w:r>
      <w:r w:rsidR="0011124E">
        <w:rPr>
          <w:rFonts w:asciiTheme="minorHAnsi" w:hAnsiTheme="minorHAnsi" w:cstheme="minorHAnsi"/>
          <w:szCs w:val="22"/>
          <w:lang w:val="uk-UA"/>
        </w:rPr>
        <w:t xml:space="preserve"> ВІЛ (децентралізація лікування, стандартизовані та високоякісні</w:t>
      </w:r>
      <w:r w:rsidR="004A63F6">
        <w:rPr>
          <w:rFonts w:asciiTheme="minorHAnsi" w:hAnsiTheme="minorHAnsi" w:cstheme="minorHAnsi"/>
          <w:szCs w:val="22"/>
          <w:lang w:val="uk-UA"/>
        </w:rPr>
        <w:t xml:space="preserve"> схеми лікування ліками першого ряду при наданні АРТ</w:t>
      </w:r>
      <w:r w:rsidR="0011124E">
        <w:rPr>
          <w:rFonts w:asciiTheme="minorHAnsi" w:hAnsiTheme="minorHAnsi" w:cstheme="minorHAnsi"/>
          <w:szCs w:val="22"/>
          <w:lang w:val="uk-UA"/>
        </w:rPr>
        <w:t>, відмова в</w:t>
      </w:r>
      <w:r w:rsidR="004A63F6">
        <w:rPr>
          <w:rFonts w:asciiTheme="minorHAnsi" w:hAnsiTheme="minorHAnsi" w:cstheme="minorHAnsi"/>
          <w:szCs w:val="22"/>
          <w:lang w:val="uk-UA"/>
        </w:rPr>
        <w:t>ід застосування застарілих лікарських засобів</w:t>
      </w:r>
      <w:r w:rsidR="0011124E">
        <w:rPr>
          <w:rFonts w:asciiTheme="minorHAnsi" w:hAnsiTheme="minorHAnsi" w:cstheme="minorHAnsi"/>
          <w:szCs w:val="22"/>
          <w:lang w:val="uk-UA"/>
        </w:rPr>
        <w:t xml:space="preserve">). </w:t>
      </w:r>
    </w:p>
    <w:p w14:paraId="5569952C" w14:textId="77777777" w:rsidR="00595F28" w:rsidRPr="00595F28" w:rsidRDefault="00595F28" w:rsidP="005E19E8">
      <w:pPr>
        <w:spacing w:after="160" w:line="276" w:lineRule="auto"/>
        <w:rPr>
          <w:rFonts w:asciiTheme="minorHAnsi" w:hAnsiTheme="minorHAnsi" w:cstheme="minorHAnsi"/>
          <w:szCs w:val="22"/>
          <w:lang w:val="uk-UA"/>
        </w:rPr>
      </w:pPr>
    </w:p>
    <w:p w14:paraId="19087815" w14:textId="2A44011E" w:rsidR="00A83779" w:rsidRPr="0011124E" w:rsidRDefault="006509A6" w:rsidP="005E19E8">
      <w:pPr>
        <w:pStyle w:val="Heading3"/>
        <w:rPr>
          <w:rFonts w:asciiTheme="minorHAnsi" w:hAnsiTheme="minorHAnsi" w:cstheme="minorHAnsi"/>
          <w:i/>
        </w:rPr>
      </w:pPr>
      <w:bookmarkStart w:id="56" w:name="_Toc513992733"/>
      <w:r w:rsidRPr="0011124E">
        <w:rPr>
          <w:rFonts w:asciiTheme="minorHAnsi" w:hAnsiTheme="minorHAnsi" w:cstheme="minorHAnsi"/>
          <w:i/>
        </w:rPr>
        <w:t xml:space="preserve">4.2.1 </w:t>
      </w:r>
      <w:r w:rsidR="0011124E">
        <w:rPr>
          <w:rFonts w:asciiTheme="minorHAnsi" w:hAnsiTheme="minorHAnsi" w:cstheme="minorHAnsi"/>
          <w:i/>
          <w:lang w:val="uk-UA"/>
        </w:rPr>
        <w:t>Закони, які позитивно впливають на доступ до ВІЛ-послуг</w:t>
      </w:r>
      <w:bookmarkEnd w:id="56"/>
      <w:r w:rsidRPr="0011124E">
        <w:rPr>
          <w:rFonts w:asciiTheme="minorHAnsi" w:hAnsiTheme="minorHAnsi" w:cstheme="minorHAnsi"/>
          <w:i/>
        </w:rPr>
        <w:t xml:space="preserve"> </w:t>
      </w:r>
      <w:bookmarkStart w:id="57" w:name="_za8y2glhehtf" w:colFirst="0" w:colLast="0"/>
      <w:bookmarkEnd w:id="57"/>
    </w:p>
    <w:p w14:paraId="74F37F1D" w14:textId="77777777" w:rsidR="00A83779" w:rsidRPr="0011124E" w:rsidRDefault="00A83779" w:rsidP="005E19E8">
      <w:pPr>
        <w:spacing w:line="276" w:lineRule="auto"/>
        <w:rPr>
          <w:rFonts w:asciiTheme="minorHAnsi" w:eastAsia="Calibri" w:hAnsiTheme="minorHAnsi" w:cs="Calibri"/>
          <w:i/>
          <w:szCs w:val="22"/>
        </w:rPr>
      </w:pPr>
    </w:p>
    <w:p w14:paraId="0C393EA3" w14:textId="606EA799" w:rsidR="007F7155" w:rsidRPr="003A5731" w:rsidRDefault="0011124E" w:rsidP="005E19E8">
      <w:pPr>
        <w:spacing w:line="276" w:lineRule="auto"/>
        <w:rPr>
          <w:rFonts w:asciiTheme="minorHAnsi" w:hAnsiTheme="minorHAnsi" w:cstheme="minorHAnsi"/>
          <w:szCs w:val="22"/>
        </w:rPr>
      </w:pPr>
      <w:r>
        <w:rPr>
          <w:rFonts w:asciiTheme="minorHAnsi" w:hAnsiTheme="minorHAnsi" w:cstheme="minorHAnsi"/>
          <w:szCs w:val="22"/>
          <w:lang w:val="uk-UA"/>
        </w:rPr>
        <w:t>Конституція України гарантує рівний захист прав і свобод за законом для всіх мешканців.</w:t>
      </w:r>
      <w:r w:rsidR="007F7155" w:rsidRPr="0011124E">
        <w:rPr>
          <w:rFonts w:asciiTheme="minorHAnsi" w:hAnsiTheme="minorHAnsi" w:cstheme="minorHAnsi"/>
          <w:szCs w:val="22"/>
        </w:rPr>
        <w:t xml:space="preserve"> </w:t>
      </w:r>
      <w:r>
        <w:rPr>
          <w:rFonts w:asciiTheme="minorHAnsi" w:hAnsiTheme="minorHAnsi" w:cstheme="minorHAnsi"/>
          <w:szCs w:val="22"/>
          <w:lang w:val="uk-UA"/>
        </w:rPr>
        <w:t>Згідно зі статтею</w:t>
      </w:r>
      <w:r w:rsidR="00F16E2C" w:rsidRPr="0011124E">
        <w:rPr>
          <w:rFonts w:asciiTheme="minorHAnsi" w:hAnsiTheme="minorHAnsi" w:cstheme="minorHAnsi"/>
          <w:szCs w:val="22"/>
        </w:rPr>
        <w:t xml:space="preserve"> 49 </w:t>
      </w:r>
      <w:r>
        <w:rPr>
          <w:rFonts w:asciiTheme="minorHAnsi" w:hAnsiTheme="minorHAnsi" w:cstheme="minorHAnsi"/>
          <w:szCs w:val="22"/>
          <w:lang w:val="uk-UA"/>
        </w:rPr>
        <w:t>Конституції медична допомога повинна надаватися безкоштовно</w:t>
      </w:r>
      <w:r w:rsidR="00F67972" w:rsidRPr="0011124E">
        <w:rPr>
          <w:rFonts w:asciiTheme="minorHAnsi" w:hAnsiTheme="minorHAnsi" w:cstheme="minorHAnsi"/>
          <w:szCs w:val="22"/>
        </w:rPr>
        <w:t xml:space="preserve">, </w:t>
      </w:r>
      <w:r>
        <w:rPr>
          <w:rFonts w:asciiTheme="minorHAnsi" w:hAnsiTheme="minorHAnsi" w:cstheme="minorHAnsi"/>
          <w:szCs w:val="22"/>
          <w:lang w:val="uk-UA"/>
        </w:rPr>
        <w:t>але на практиці більше частина допомоги оплачується за рахунок неофіційних платежів</w:t>
      </w:r>
      <w:r w:rsidR="00F67972" w:rsidRPr="0011124E">
        <w:rPr>
          <w:rFonts w:asciiTheme="minorHAnsi" w:hAnsiTheme="minorHAnsi" w:cstheme="minorHAnsi"/>
          <w:szCs w:val="22"/>
        </w:rPr>
        <w:t>.</w:t>
      </w:r>
      <w:r w:rsidR="00181439" w:rsidRPr="0011124E">
        <w:rPr>
          <w:rFonts w:asciiTheme="minorHAnsi" w:hAnsiTheme="minorHAnsi" w:cstheme="minorHAnsi"/>
          <w:szCs w:val="22"/>
        </w:rPr>
        <w:t xml:space="preserve"> </w:t>
      </w:r>
      <w:r>
        <w:rPr>
          <w:rFonts w:asciiTheme="minorHAnsi" w:hAnsiTheme="minorHAnsi" w:cstheme="minorHAnsi"/>
          <w:szCs w:val="22"/>
          <w:lang w:val="uk-UA"/>
        </w:rPr>
        <w:t>Конституція гарантує право доступу до правосуддя</w:t>
      </w:r>
      <w:r w:rsidR="001A3885" w:rsidRPr="0011124E">
        <w:rPr>
          <w:rFonts w:asciiTheme="minorHAnsi" w:hAnsiTheme="minorHAnsi" w:cstheme="minorHAnsi"/>
          <w:szCs w:val="22"/>
        </w:rPr>
        <w:t xml:space="preserve">, </w:t>
      </w:r>
      <w:r>
        <w:rPr>
          <w:rFonts w:asciiTheme="minorHAnsi" w:hAnsiTheme="minorHAnsi" w:cstheme="minorHAnsi"/>
          <w:szCs w:val="22"/>
          <w:lang w:val="uk-UA"/>
        </w:rPr>
        <w:t>включаючи право на безоплатну правову допомогу</w:t>
      </w:r>
      <w:r w:rsidR="00181439" w:rsidRPr="0011124E">
        <w:rPr>
          <w:rFonts w:asciiTheme="minorHAnsi" w:hAnsiTheme="minorHAnsi" w:cstheme="minorHAnsi"/>
          <w:szCs w:val="22"/>
        </w:rPr>
        <w:t>.</w:t>
      </w:r>
      <w:r w:rsidR="001A3885" w:rsidRPr="003F7585">
        <w:rPr>
          <w:rStyle w:val="FootnoteReference"/>
          <w:rFonts w:asciiTheme="minorHAnsi" w:hAnsiTheme="minorHAnsi" w:cstheme="minorHAnsi"/>
          <w:szCs w:val="22"/>
          <w:lang w:val="en-US"/>
        </w:rPr>
        <w:footnoteReference w:id="19"/>
      </w:r>
      <w:r w:rsidR="00866745" w:rsidRPr="0011124E">
        <w:rPr>
          <w:rFonts w:asciiTheme="minorHAnsi" w:hAnsiTheme="minorHAnsi" w:cstheme="minorHAnsi"/>
          <w:szCs w:val="22"/>
        </w:rPr>
        <w:t xml:space="preserve"> </w:t>
      </w:r>
      <w:r>
        <w:rPr>
          <w:rFonts w:asciiTheme="minorHAnsi" w:hAnsiTheme="minorHAnsi" w:cstheme="minorHAnsi"/>
          <w:szCs w:val="22"/>
          <w:lang w:val="uk-UA"/>
        </w:rPr>
        <w:t>Стаття</w:t>
      </w:r>
      <w:r w:rsidR="00A33E07" w:rsidRPr="003A5731">
        <w:rPr>
          <w:rFonts w:asciiTheme="minorHAnsi" w:hAnsiTheme="minorHAnsi" w:cstheme="minorHAnsi"/>
          <w:szCs w:val="22"/>
        </w:rPr>
        <w:t xml:space="preserve"> 24 </w:t>
      </w:r>
      <w:r w:rsidR="003A5731">
        <w:rPr>
          <w:rFonts w:asciiTheme="minorHAnsi" w:hAnsiTheme="minorHAnsi" w:cstheme="minorHAnsi"/>
          <w:szCs w:val="22"/>
          <w:lang w:val="uk-UA"/>
        </w:rPr>
        <w:t xml:space="preserve">передбачає рівні конституційні права та свободи для всіх громадян, при цьому додається, що ці права надаються без привілеїв або обмежень через расову приналежність, колір шкіри, </w:t>
      </w:r>
      <w:r w:rsidR="00F73364">
        <w:rPr>
          <w:rFonts w:asciiTheme="minorHAnsi" w:hAnsiTheme="minorHAnsi" w:cstheme="minorHAnsi"/>
          <w:szCs w:val="22"/>
          <w:lang w:val="uk-UA"/>
        </w:rPr>
        <w:t>політичні</w:t>
      </w:r>
      <w:r w:rsidR="003A5731">
        <w:rPr>
          <w:rFonts w:asciiTheme="minorHAnsi" w:hAnsiTheme="minorHAnsi" w:cstheme="minorHAnsi"/>
          <w:szCs w:val="22"/>
          <w:lang w:val="uk-UA"/>
        </w:rPr>
        <w:t xml:space="preserve">, </w:t>
      </w:r>
      <w:r w:rsidR="00F73364">
        <w:rPr>
          <w:rFonts w:asciiTheme="minorHAnsi" w:hAnsiTheme="minorHAnsi" w:cstheme="minorHAnsi"/>
          <w:szCs w:val="22"/>
          <w:lang w:val="uk-UA"/>
        </w:rPr>
        <w:lastRenderedPageBreak/>
        <w:t>релігійні або інші переконання</w:t>
      </w:r>
      <w:r w:rsidR="003A5731">
        <w:rPr>
          <w:rFonts w:asciiTheme="minorHAnsi" w:hAnsiTheme="minorHAnsi" w:cstheme="minorHAnsi"/>
          <w:szCs w:val="22"/>
          <w:lang w:val="uk-UA"/>
        </w:rPr>
        <w:t>, гендерну приналежність, етнічне і соціальне походження</w:t>
      </w:r>
      <w:r w:rsidR="00866745" w:rsidRPr="003A5731">
        <w:rPr>
          <w:rFonts w:asciiTheme="minorHAnsi" w:hAnsiTheme="minorHAnsi" w:cstheme="minorHAnsi"/>
          <w:szCs w:val="22"/>
        </w:rPr>
        <w:t xml:space="preserve">, </w:t>
      </w:r>
      <w:r w:rsidR="003A5731">
        <w:rPr>
          <w:rFonts w:asciiTheme="minorHAnsi" w:hAnsiTheme="minorHAnsi" w:cstheme="minorHAnsi"/>
          <w:szCs w:val="22"/>
          <w:lang w:val="uk-UA"/>
        </w:rPr>
        <w:t>майновий стан, місце проживання, мову та інші характеристики</w:t>
      </w:r>
      <w:r w:rsidR="00866745" w:rsidRPr="003A5731">
        <w:rPr>
          <w:rFonts w:asciiTheme="minorHAnsi" w:hAnsiTheme="minorHAnsi" w:cstheme="minorHAnsi"/>
          <w:szCs w:val="22"/>
        </w:rPr>
        <w:t>.</w:t>
      </w:r>
    </w:p>
    <w:p w14:paraId="194F3823" w14:textId="242BE0D1" w:rsidR="00D908E0" w:rsidRPr="00AC4DF4" w:rsidRDefault="00F73364" w:rsidP="005E19E8">
      <w:pPr>
        <w:spacing w:line="276" w:lineRule="auto"/>
        <w:ind w:right="52"/>
        <w:rPr>
          <w:rFonts w:asciiTheme="minorHAnsi" w:hAnsiTheme="minorHAnsi" w:cstheme="minorHAnsi"/>
          <w:szCs w:val="22"/>
        </w:rPr>
      </w:pPr>
      <w:r>
        <w:rPr>
          <w:rFonts w:asciiTheme="minorHAnsi" w:hAnsiTheme="minorHAnsi" w:cstheme="minorHAnsi"/>
          <w:szCs w:val="22"/>
          <w:lang w:val="uk-UA"/>
        </w:rPr>
        <w:t>Зазначені</w:t>
      </w:r>
      <w:r w:rsidR="00AC4DF4">
        <w:rPr>
          <w:rFonts w:asciiTheme="minorHAnsi" w:hAnsiTheme="minorHAnsi" w:cstheme="minorHAnsi"/>
          <w:szCs w:val="22"/>
          <w:lang w:val="uk-UA"/>
        </w:rPr>
        <w:t xml:space="preserve"> нижче</w:t>
      </w:r>
      <w:r w:rsidR="00D908E0" w:rsidRPr="00AC4DF4">
        <w:rPr>
          <w:rFonts w:asciiTheme="minorHAnsi" w:hAnsiTheme="minorHAnsi" w:cstheme="minorHAnsi"/>
          <w:szCs w:val="22"/>
        </w:rPr>
        <w:t xml:space="preserve"> </w:t>
      </w:r>
      <w:r w:rsidR="00AC4DF4">
        <w:rPr>
          <w:rFonts w:asciiTheme="minorHAnsi" w:hAnsiTheme="minorHAnsi" w:cstheme="minorHAnsi"/>
          <w:i/>
          <w:szCs w:val="22"/>
          <w:lang w:val="uk-UA"/>
        </w:rPr>
        <w:t>загальні закони</w:t>
      </w:r>
      <w:r w:rsidR="00D908E0" w:rsidRPr="00AC4DF4">
        <w:rPr>
          <w:rFonts w:asciiTheme="minorHAnsi" w:hAnsiTheme="minorHAnsi" w:cstheme="minorHAnsi"/>
          <w:szCs w:val="22"/>
        </w:rPr>
        <w:t xml:space="preserve"> </w:t>
      </w:r>
      <w:r w:rsidR="00AC4DF4">
        <w:rPr>
          <w:rFonts w:asciiTheme="minorHAnsi" w:hAnsiTheme="minorHAnsi" w:cstheme="minorHAnsi"/>
          <w:szCs w:val="22"/>
          <w:lang w:val="uk-UA"/>
        </w:rPr>
        <w:t>були наведені у 2017 році в Оцінці правового середовища щодо ВІЛ в Україні</w:t>
      </w:r>
      <w:r w:rsidR="00C803A8" w:rsidRPr="000551A4">
        <w:rPr>
          <w:rStyle w:val="FootnoteReference"/>
          <w:rFonts w:asciiTheme="minorHAnsi" w:hAnsiTheme="minorHAnsi" w:cstheme="minorHAnsi"/>
          <w:szCs w:val="22"/>
          <w:lang w:val="en-US"/>
        </w:rPr>
        <w:footnoteReference w:id="20"/>
      </w:r>
      <w:r w:rsidR="00E63612" w:rsidRPr="00AC4DF4">
        <w:rPr>
          <w:rFonts w:asciiTheme="minorHAnsi" w:hAnsiTheme="minorHAnsi" w:cstheme="minorHAnsi"/>
          <w:szCs w:val="22"/>
        </w:rPr>
        <w:t xml:space="preserve"> </w:t>
      </w:r>
      <w:r w:rsidR="00AC4DF4">
        <w:rPr>
          <w:rFonts w:asciiTheme="minorHAnsi" w:hAnsiTheme="minorHAnsi" w:cstheme="minorHAnsi"/>
          <w:szCs w:val="22"/>
          <w:lang w:val="uk-UA"/>
        </w:rPr>
        <w:t xml:space="preserve">і </w:t>
      </w:r>
      <w:r>
        <w:rPr>
          <w:rFonts w:asciiTheme="minorHAnsi" w:hAnsiTheme="minorHAnsi" w:cstheme="minorHAnsi"/>
          <w:szCs w:val="22"/>
          <w:lang w:val="uk-UA"/>
        </w:rPr>
        <w:t>називались деякими КР</w:t>
      </w:r>
      <w:r w:rsidR="00AC4DF4">
        <w:rPr>
          <w:rFonts w:asciiTheme="minorHAnsi" w:hAnsiTheme="minorHAnsi" w:cstheme="minorHAnsi"/>
          <w:szCs w:val="22"/>
          <w:lang w:val="uk-UA"/>
        </w:rPr>
        <w:t xml:space="preserve"> як такі, що мають позитивний вплив на доступ ЛЖВ і представників груп підвищеного ризику до послуг</w:t>
      </w:r>
      <w:r w:rsidR="00D908E0" w:rsidRPr="00AC4DF4">
        <w:rPr>
          <w:rFonts w:asciiTheme="minorHAnsi" w:hAnsiTheme="minorHAnsi" w:cstheme="minorHAnsi"/>
          <w:szCs w:val="22"/>
        </w:rPr>
        <w:t>:</w:t>
      </w:r>
    </w:p>
    <w:p w14:paraId="0F295D27" w14:textId="4EF67912" w:rsidR="00D908E0" w:rsidRPr="007E3AAE" w:rsidRDefault="00AC4DF4" w:rsidP="000C392F">
      <w:pPr>
        <w:pStyle w:val="ListParagraph"/>
        <w:numPr>
          <w:ilvl w:val="0"/>
          <w:numId w:val="4"/>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засади</w:t>
      </w:r>
      <w:r w:rsidR="007E3AAE">
        <w:rPr>
          <w:rFonts w:asciiTheme="minorHAnsi" w:hAnsiTheme="minorHAnsi" w:cstheme="minorHAnsi"/>
          <w:szCs w:val="22"/>
          <w:lang w:val="uk-UA"/>
        </w:rPr>
        <w:t xml:space="preserve"> запобігання та протидії дискримінації в Україні» № </w:t>
      </w:r>
      <w:r w:rsidR="000F1EBE" w:rsidRPr="007E3AAE">
        <w:rPr>
          <w:rFonts w:asciiTheme="minorHAnsi" w:hAnsiTheme="minorHAnsi" w:cstheme="minorHAnsi"/>
          <w:szCs w:val="22"/>
        </w:rPr>
        <w:t>5207-</w:t>
      </w:r>
      <w:r w:rsidR="000F1EBE" w:rsidRPr="000551A4">
        <w:rPr>
          <w:rFonts w:asciiTheme="minorHAnsi" w:hAnsiTheme="minorHAnsi" w:cstheme="minorHAnsi"/>
          <w:szCs w:val="22"/>
          <w:lang w:val="en-US"/>
        </w:rPr>
        <w:t>VI</w:t>
      </w:r>
      <w:r w:rsidR="000F1EBE" w:rsidRPr="007E3AAE">
        <w:rPr>
          <w:rFonts w:asciiTheme="minorHAnsi" w:hAnsiTheme="minorHAnsi" w:cstheme="minorHAnsi"/>
          <w:szCs w:val="22"/>
        </w:rPr>
        <w:t xml:space="preserve"> </w:t>
      </w:r>
      <w:r w:rsidR="007E3AAE" w:rsidRPr="007E3AAE">
        <w:rPr>
          <w:rFonts w:asciiTheme="minorHAnsi" w:hAnsiTheme="minorHAnsi" w:cstheme="minorHAnsi"/>
          <w:szCs w:val="22"/>
        </w:rPr>
        <w:t>від</w:t>
      </w:r>
      <w:r w:rsidR="000F1EBE" w:rsidRPr="007E3AAE">
        <w:rPr>
          <w:rFonts w:asciiTheme="minorHAnsi" w:hAnsiTheme="minorHAnsi" w:cstheme="minorHAnsi"/>
          <w:szCs w:val="22"/>
        </w:rPr>
        <w:t xml:space="preserve"> 03</w:t>
      </w:r>
      <w:r w:rsidR="007E3AAE">
        <w:rPr>
          <w:rFonts w:asciiTheme="minorHAnsi" w:hAnsiTheme="minorHAnsi" w:cstheme="minorHAnsi"/>
          <w:szCs w:val="22"/>
        </w:rPr>
        <w:t>.06.2012</w:t>
      </w:r>
      <w:r w:rsidR="00A00DBD">
        <w:rPr>
          <w:rFonts w:asciiTheme="minorHAnsi" w:hAnsiTheme="minorHAnsi" w:cstheme="minorHAnsi"/>
          <w:szCs w:val="22"/>
          <w:lang w:val="uk-UA"/>
        </w:rPr>
        <w:t xml:space="preserve"> року</w:t>
      </w:r>
      <w:r w:rsidR="007E3AAE">
        <w:rPr>
          <w:rFonts w:asciiTheme="minorHAnsi" w:hAnsiTheme="minorHAnsi" w:cstheme="minorHAnsi"/>
          <w:szCs w:val="22"/>
        </w:rPr>
        <w:t xml:space="preserve"> </w:t>
      </w:r>
      <w:r w:rsidR="007E3AAE">
        <w:rPr>
          <w:rFonts w:asciiTheme="minorHAnsi" w:hAnsiTheme="minorHAnsi" w:cstheme="minorHAnsi"/>
          <w:szCs w:val="22"/>
          <w:lang w:val="uk-UA"/>
        </w:rPr>
        <w:t xml:space="preserve">із змінами від </w:t>
      </w:r>
      <w:r w:rsidR="0016054E" w:rsidRPr="007E3AAE">
        <w:rPr>
          <w:rFonts w:asciiTheme="minorHAnsi" w:hAnsiTheme="minorHAnsi" w:cstheme="minorHAnsi"/>
          <w:szCs w:val="22"/>
        </w:rPr>
        <w:t>05.30.2014</w:t>
      </w:r>
      <w:r w:rsidR="00A00DBD">
        <w:rPr>
          <w:rFonts w:asciiTheme="minorHAnsi" w:hAnsiTheme="minorHAnsi" w:cstheme="minorHAnsi"/>
          <w:szCs w:val="22"/>
          <w:lang w:val="uk-UA"/>
        </w:rPr>
        <w:t xml:space="preserve"> року</w:t>
      </w:r>
      <w:r w:rsidR="000F1EBE" w:rsidRPr="007E3AAE">
        <w:rPr>
          <w:rFonts w:asciiTheme="minorHAnsi" w:hAnsiTheme="minorHAnsi" w:cstheme="minorHAnsi"/>
          <w:szCs w:val="22"/>
        </w:rPr>
        <w:t xml:space="preserve"> </w:t>
      </w:r>
      <w:r w:rsidR="007E3AAE">
        <w:rPr>
          <w:rFonts w:asciiTheme="minorHAnsi" w:hAnsiTheme="minorHAnsi" w:cstheme="minorHAnsi"/>
          <w:szCs w:val="22"/>
          <w:lang w:val="uk-UA"/>
        </w:rPr>
        <w:t>визначає механізми запобігання та усунення дискримінації</w:t>
      </w:r>
      <w:r w:rsidR="00CA5B42" w:rsidRPr="007E3AAE">
        <w:rPr>
          <w:rFonts w:asciiTheme="minorHAnsi" w:hAnsiTheme="minorHAnsi" w:cstheme="minorHAnsi"/>
          <w:szCs w:val="22"/>
        </w:rPr>
        <w:t>;</w:t>
      </w:r>
      <w:r w:rsidR="009C7D86" w:rsidRPr="007E3AAE">
        <w:rPr>
          <w:rFonts w:asciiTheme="minorHAnsi" w:hAnsiTheme="minorHAnsi" w:cstheme="minorHAnsi"/>
          <w:szCs w:val="22"/>
          <w:vertAlign w:val="superscript"/>
        </w:rPr>
        <w:t xml:space="preserve"> </w:t>
      </w:r>
      <w:r w:rsidR="009C7D86" w:rsidRPr="000551A4">
        <w:rPr>
          <w:rFonts w:asciiTheme="minorHAnsi" w:hAnsiTheme="minorHAnsi" w:cstheme="minorHAnsi"/>
          <w:szCs w:val="22"/>
          <w:vertAlign w:val="superscript"/>
          <w:lang w:val="en-US"/>
        </w:rPr>
        <w:footnoteReference w:id="21"/>
      </w:r>
    </w:p>
    <w:p w14:paraId="40E74AC1" w14:textId="41CA34B8" w:rsidR="00A81EAE" w:rsidRPr="007E3AAE" w:rsidRDefault="007E3AAE" w:rsidP="000C392F">
      <w:pPr>
        <w:pStyle w:val="ListParagraph"/>
        <w:numPr>
          <w:ilvl w:val="0"/>
          <w:numId w:val="4"/>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безоплатну правову допомогу»</w:t>
      </w:r>
      <w:r w:rsidR="00837520" w:rsidRPr="007E3AAE">
        <w:rPr>
          <w:rFonts w:asciiTheme="minorHAnsi" w:hAnsiTheme="minorHAnsi" w:cstheme="minorHAnsi"/>
          <w:szCs w:val="22"/>
        </w:rPr>
        <w:t xml:space="preserve"> </w:t>
      </w:r>
      <w:r>
        <w:rPr>
          <w:rFonts w:asciiTheme="minorHAnsi" w:hAnsiTheme="minorHAnsi" w:cstheme="minorHAnsi"/>
          <w:szCs w:val="22"/>
          <w:lang w:val="uk-UA"/>
        </w:rPr>
        <w:t>№</w:t>
      </w:r>
      <w:r w:rsidRPr="007E3AAE">
        <w:rPr>
          <w:rFonts w:asciiTheme="minorHAnsi" w:hAnsiTheme="minorHAnsi" w:cstheme="minorHAnsi"/>
          <w:szCs w:val="22"/>
        </w:rPr>
        <w:t xml:space="preserve"> 3460-</w:t>
      </w:r>
      <w:r>
        <w:rPr>
          <w:rFonts w:asciiTheme="minorHAnsi" w:hAnsiTheme="minorHAnsi" w:cstheme="minorHAnsi"/>
          <w:szCs w:val="22"/>
          <w:lang w:val="en-US"/>
        </w:rPr>
        <w:t>VI</w:t>
      </w:r>
      <w:r w:rsidRPr="007E3AAE">
        <w:rPr>
          <w:rFonts w:asciiTheme="minorHAnsi" w:hAnsiTheme="minorHAnsi" w:cstheme="minorHAnsi"/>
          <w:szCs w:val="22"/>
        </w:rPr>
        <w:t xml:space="preserve"> від</w:t>
      </w:r>
      <w:r w:rsidR="00837520" w:rsidRPr="007E3AAE">
        <w:rPr>
          <w:rFonts w:asciiTheme="minorHAnsi" w:hAnsiTheme="minorHAnsi" w:cstheme="minorHAnsi"/>
          <w:szCs w:val="22"/>
        </w:rPr>
        <w:t xml:space="preserve"> 06.02</w:t>
      </w:r>
      <w:r w:rsidR="0016054E" w:rsidRPr="007E3AAE">
        <w:rPr>
          <w:rFonts w:asciiTheme="minorHAnsi" w:hAnsiTheme="minorHAnsi" w:cstheme="minorHAnsi"/>
          <w:szCs w:val="22"/>
        </w:rPr>
        <w:t>.2011</w:t>
      </w:r>
      <w:r w:rsidR="00837520" w:rsidRPr="007E3AAE">
        <w:rPr>
          <w:rFonts w:asciiTheme="minorHAnsi" w:hAnsiTheme="minorHAnsi" w:cstheme="minorHAnsi"/>
          <w:szCs w:val="22"/>
        </w:rPr>
        <w:t xml:space="preserve"> </w:t>
      </w:r>
      <w:r>
        <w:rPr>
          <w:rFonts w:asciiTheme="minorHAnsi" w:hAnsiTheme="minorHAnsi" w:cstheme="minorHAnsi"/>
          <w:szCs w:val="22"/>
          <w:lang w:val="uk-UA"/>
        </w:rPr>
        <w:t>року визначає право на безоплатну правову допомогу</w:t>
      </w:r>
      <w:r w:rsidR="00837520" w:rsidRPr="007E3AAE">
        <w:rPr>
          <w:rFonts w:asciiTheme="minorHAnsi" w:hAnsiTheme="minorHAnsi" w:cstheme="minorHAnsi"/>
          <w:szCs w:val="22"/>
        </w:rPr>
        <w:t xml:space="preserve">. </w:t>
      </w:r>
      <w:r>
        <w:rPr>
          <w:rFonts w:asciiTheme="minorHAnsi" w:hAnsiTheme="minorHAnsi" w:cstheme="minorHAnsi"/>
          <w:szCs w:val="22"/>
          <w:lang w:val="uk-UA"/>
        </w:rPr>
        <w:t xml:space="preserve">В ньому також прописана процедура застосування цього права, підстави і </w:t>
      </w:r>
      <w:r w:rsidR="00A00DBD">
        <w:rPr>
          <w:rFonts w:asciiTheme="minorHAnsi" w:hAnsiTheme="minorHAnsi" w:cstheme="minorHAnsi"/>
          <w:szCs w:val="22"/>
          <w:lang w:val="uk-UA"/>
        </w:rPr>
        <w:t>порядок</w:t>
      </w:r>
      <w:r>
        <w:rPr>
          <w:rFonts w:asciiTheme="minorHAnsi" w:hAnsiTheme="minorHAnsi" w:cstheme="minorHAnsi"/>
          <w:szCs w:val="22"/>
          <w:lang w:val="uk-UA"/>
        </w:rPr>
        <w:t xml:space="preserve"> надання правової допомоги, </w:t>
      </w:r>
      <w:r w:rsidR="0083340E">
        <w:rPr>
          <w:rFonts w:asciiTheme="minorHAnsi" w:hAnsiTheme="minorHAnsi" w:cstheme="minorHAnsi"/>
          <w:szCs w:val="22"/>
          <w:lang w:val="uk-UA"/>
        </w:rPr>
        <w:t xml:space="preserve">відповідні </w:t>
      </w:r>
      <w:r>
        <w:rPr>
          <w:rFonts w:asciiTheme="minorHAnsi" w:hAnsiTheme="minorHAnsi" w:cstheme="minorHAnsi"/>
          <w:szCs w:val="22"/>
          <w:lang w:val="uk-UA"/>
        </w:rPr>
        <w:t>державні гарантії</w:t>
      </w:r>
      <w:r w:rsidR="00CA5B42" w:rsidRPr="007E3AAE">
        <w:rPr>
          <w:rFonts w:asciiTheme="minorHAnsi" w:hAnsiTheme="minorHAnsi" w:cstheme="minorHAnsi"/>
          <w:szCs w:val="22"/>
        </w:rPr>
        <w:t>;</w:t>
      </w:r>
      <w:r w:rsidR="009C7D86" w:rsidRPr="007E3AAE">
        <w:rPr>
          <w:rFonts w:asciiTheme="minorHAnsi" w:hAnsiTheme="minorHAnsi" w:cstheme="minorHAnsi"/>
          <w:szCs w:val="22"/>
          <w:vertAlign w:val="superscript"/>
        </w:rPr>
        <w:t xml:space="preserve"> </w:t>
      </w:r>
      <w:r w:rsidR="006E1F24" w:rsidRPr="000551A4">
        <w:rPr>
          <w:rStyle w:val="FootnoteReference"/>
          <w:rFonts w:asciiTheme="minorHAnsi" w:hAnsiTheme="minorHAnsi" w:cstheme="minorHAnsi"/>
          <w:szCs w:val="22"/>
          <w:lang w:val="en-US"/>
        </w:rPr>
        <w:footnoteReference w:id="22"/>
      </w:r>
    </w:p>
    <w:p w14:paraId="042BA0B0" w14:textId="0CFE93ED" w:rsidR="003D08A4" w:rsidRPr="008808CE" w:rsidRDefault="008808CE" w:rsidP="000C392F">
      <w:pPr>
        <w:pStyle w:val="ListParagraph"/>
        <w:numPr>
          <w:ilvl w:val="0"/>
          <w:numId w:val="4"/>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внесення змін до деяких законів України щодо забезпечення своєчасного доступу пацієнтів до необхідних</w:t>
      </w:r>
      <w:r w:rsidRPr="008808CE">
        <w:rPr>
          <w:rFonts w:asciiTheme="minorHAnsi" w:hAnsiTheme="minorHAnsi" w:cstheme="minorHAnsi"/>
          <w:szCs w:val="22"/>
          <w:lang w:val="uk-UA"/>
        </w:rPr>
        <w:t xml:space="preserve"> лікарських засобів та медичних виробів шляхом здійснення державних закупівель із залученням спеціалізованих організацій, які здійснюють закупівлі</w:t>
      </w:r>
      <w:r>
        <w:rPr>
          <w:rFonts w:asciiTheme="minorHAnsi" w:hAnsiTheme="minorHAnsi" w:cstheme="minorHAnsi"/>
          <w:szCs w:val="22"/>
          <w:lang w:val="uk-UA"/>
        </w:rPr>
        <w:t>»</w:t>
      </w:r>
      <w:r w:rsidRPr="008808CE">
        <w:rPr>
          <w:rFonts w:asciiTheme="minorHAnsi" w:hAnsiTheme="minorHAnsi" w:cstheme="minorHAnsi"/>
          <w:szCs w:val="22"/>
          <w:lang w:val="uk-UA"/>
        </w:rPr>
        <w:t xml:space="preserve"> </w:t>
      </w:r>
      <w:r>
        <w:rPr>
          <w:rFonts w:asciiTheme="minorHAnsi" w:hAnsiTheme="minorHAnsi" w:cstheme="minorHAnsi"/>
          <w:szCs w:val="22"/>
          <w:lang w:val="uk-UA"/>
        </w:rPr>
        <w:t>запровадив правила закупі</w:t>
      </w:r>
      <w:r w:rsidR="0083340E">
        <w:rPr>
          <w:rFonts w:asciiTheme="minorHAnsi" w:hAnsiTheme="minorHAnsi" w:cstheme="minorHAnsi"/>
          <w:szCs w:val="22"/>
          <w:lang w:val="uk-UA"/>
        </w:rPr>
        <w:t>вель лікарських засобів і тест-систем щодо ВІЛ і ТБ</w:t>
      </w:r>
      <w:r>
        <w:rPr>
          <w:rFonts w:asciiTheme="minorHAnsi" w:hAnsiTheme="minorHAnsi" w:cstheme="minorHAnsi"/>
          <w:szCs w:val="22"/>
          <w:lang w:val="uk-UA"/>
        </w:rPr>
        <w:t xml:space="preserve"> із застосуванням інструментів </w:t>
      </w:r>
      <w:r w:rsidR="00452E9E">
        <w:rPr>
          <w:rFonts w:asciiTheme="minorHAnsi" w:hAnsiTheme="minorHAnsi" w:cstheme="minorHAnsi"/>
          <w:szCs w:val="22"/>
          <w:lang w:val="uk-UA"/>
        </w:rPr>
        <w:t>закупівель ЮНІСЕФ, ПРООН, інших міжнародних організацій</w:t>
      </w:r>
      <w:r w:rsidR="00376114" w:rsidRPr="008808CE">
        <w:rPr>
          <w:rFonts w:asciiTheme="minorHAnsi" w:hAnsiTheme="minorHAnsi" w:cstheme="minorHAnsi"/>
          <w:szCs w:val="22"/>
        </w:rPr>
        <w:t xml:space="preserve"> </w:t>
      </w:r>
      <w:r w:rsidR="00452E9E">
        <w:rPr>
          <w:rFonts w:asciiTheme="minorHAnsi" w:hAnsiTheme="minorHAnsi" w:cstheme="minorHAnsi"/>
          <w:szCs w:val="22"/>
          <w:lang w:val="uk-UA"/>
        </w:rPr>
        <w:t>і вдосконалив загальну правову базу щодо державних закупівель із обов</w:t>
      </w:r>
      <w:r w:rsidR="00452E9E" w:rsidRPr="00452E9E">
        <w:rPr>
          <w:rFonts w:asciiTheme="minorHAnsi" w:hAnsiTheme="minorHAnsi" w:cstheme="minorHAnsi"/>
          <w:szCs w:val="22"/>
        </w:rPr>
        <w:t>’</w:t>
      </w:r>
      <w:r w:rsidR="00452E9E">
        <w:rPr>
          <w:rFonts w:asciiTheme="minorHAnsi" w:hAnsiTheme="minorHAnsi" w:cstheme="minorHAnsi"/>
          <w:szCs w:val="22"/>
          <w:lang w:val="uk-UA"/>
        </w:rPr>
        <w:t xml:space="preserve">язковим використанням системи електронних закупівель </w:t>
      </w:r>
      <w:r w:rsidR="00452E9E">
        <w:rPr>
          <w:rFonts w:asciiTheme="minorHAnsi" w:hAnsiTheme="minorHAnsi" w:cstheme="minorHAnsi"/>
          <w:szCs w:val="22"/>
        </w:rPr>
        <w:t>і прозорості</w:t>
      </w:r>
      <w:r w:rsidR="00F27AAD" w:rsidRPr="008808CE">
        <w:rPr>
          <w:rFonts w:asciiTheme="minorHAnsi" w:hAnsiTheme="minorHAnsi" w:cstheme="minorHAnsi"/>
          <w:szCs w:val="22"/>
        </w:rPr>
        <w:t>.</w:t>
      </w:r>
      <w:r w:rsidR="00F27AAD" w:rsidRPr="000551A4">
        <w:rPr>
          <w:rStyle w:val="FootnoteReference"/>
          <w:rFonts w:asciiTheme="minorHAnsi" w:hAnsiTheme="minorHAnsi" w:cstheme="minorHAnsi"/>
          <w:szCs w:val="22"/>
          <w:lang w:val="en-US"/>
        </w:rPr>
        <w:footnoteReference w:id="23"/>
      </w:r>
    </w:p>
    <w:p w14:paraId="18C039DC" w14:textId="75E04E97" w:rsidR="00A81EAE" w:rsidRPr="00092FD9" w:rsidRDefault="00452E9E" w:rsidP="000C392F">
      <w:pPr>
        <w:pStyle w:val="ListParagraph"/>
        <w:numPr>
          <w:ilvl w:val="0"/>
          <w:numId w:val="4"/>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пробацію»</w:t>
      </w:r>
      <w:r w:rsidR="00270CCC" w:rsidRPr="00092FD9">
        <w:rPr>
          <w:rFonts w:asciiTheme="minorHAnsi" w:hAnsiTheme="minorHAnsi" w:cstheme="minorHAnsi"/>
          <w:szCs w:val="22"/>
        </w:rPr>
        <w:t xml:space="preserve"> (</w:t>
      </w:r>
      <w:r>
        <w:rPr>
          <w:rFonts w:asciiTheme="minorHAnsi" w:hAnsiTheme="minorHAnsi" w:cstheme="minorHAnsi"/>
          <w:szCs w:val="22"/>
          <w:lang w:val="uk-UA"/>
        </w:rPr>
        <w:t>прийнятий 5 лютого 2015 року, №</w:t>
      </w:r>
      <w:r w:rsidR="00270CCC" w:rsidRPr="00092FD9">
        <w:rPr>
          <w:rFonts w:asciiTheme="minorHAnsi" w:hAnsiTheme="minorHAnsi" w:cstheme="minorHAnsi"/>
          <w:szCs w:val="22"/>
        </w:rPr>
        <w:t xml:space="preserve"> </w:t>
      </w:r>
      <w:r w:rsidR="00270CCC" w:rsidRPr="00092FD9">
        <w:rPr>
          <w:rFonts w:asciiTheme="minorHAnsi" w:hAnsiTheme="minorHAnsi" w:cstheme="minorHAnsi"/>
          <w:bCs/>
          <w:szCs w:val="22"/>
          <w:shd w:val="clear" w:color="auto" w:fill="FFFFFF"/>
        </w:rPr>
        <w:t>160-</w:t>
      </w:r>
      <w:r w:rsidR="00270CCC" w:rsidRPr="000551A4">
        <w:rPr>
          <w:rFonts w:asciiTheme="minorHAnsi" w:hAnsiTheme="minorHAnsi" w:cstheme="minorHAnsi"/>
          <w:bCs/>
          <w:szCs w:val="22"/>
          <w:shd w:val="clear" w:color="auto" w:fill="FFFFFF"/>
          <w:lang w:val="en-US"/>
        </w:rPr>
        <w:t>VIII</w:t>
      </w:r>
      <w:r w:rsidR="00270CCC" w:rsidRPr="00092FD9">
        <w:rPr>
          <w:rFonts w:asciiTheme="minorHAnsi" w:hAnsiTheme="minorHAnsi" w:cstheme="minorHAnsi"/>
          <w:szCs w:val="22"/>
        </w:rPr>
        <w:t xml:space="preserve">), </w:t>
      </w:r>
      <w:r w:rsidR="00092FD9">
        <w:rPr>
          <w:rFonts w:asciiTheme="minorHAnsi" w:hAnsiTheme="minorHAnsi" w:cstheme="minorHAnsi"/>
          <w:szCs w:val="22"/>
          <w:lang w:val="uk-UA"/>
        </w:rPr>
        <w:t>згідно з яким створено службу пробації</w:t>
      </w:r>
      <w:r w:rsidR="00E47FD4" w:rsidRPr="00092FD9">
        <w:rPr>
          <w:rFonts w:asciiTheme="minorHAnsi" w:hAnsiTheme="minorHAnsi" w:cstheme="minorHAnsi"/>
          <w:szCs w:val="22"/>
        </w:rPr>
        <w:t xml:space="preserve">, </w:t>
      </w:r>
      <w:r w:rsidR="00092FD9">
        <w:rPr>
          <w:rFonts w:asciiTheme="minorHAnsi" w:hAnsiTheme="minorHAnsi" w:cstheme="minorHAnsi"/>
          <w:szCs w:val="22"/>
          <w:lang w:val="uk-UA"/>
        </w:rPr>
        <w:t>в рамках якої соціальні працівники</w:t>
      </w:r>
      <w:r w:rsidR="0083340E">
        <w:rPr>
          <w:rFonts w:asciiTheme="minorHAnsi" w:hAnsiTheme="minorHAnsi" w:cstheme="minorHAnsi"/>
          <w:szCs w:val="22"/>
          <w:lang w:val="uk-UA"/>
        </w:rPr>
        <w:t xml:space="preserve"> можуть надавати послуги особам</w:t>
      </w:r>
      <w:r w:rsidR="00CA4296">
        <w:rPr>
          <w:rFonts w:asciiTheme="minorHAnsi" w:hAnsiTheme="minorHAnsi" w:cstheme="minorHAnsi"/>
          <w:szCs w:val="22"/>
          <w:lang w:val="uk-UA"/>
        </w:rPr>
        <w:t>, які знаходяться на пробації, за принципом «рівний рівному»</w:t>
      </w:r>
      <w:r w:rsidR="00AF7740" w:rsidRPr="00092FD9">
        <w:rPr>
          <w:rFonts w:asciiTheme="minorHAnsi" w:hAnsiTheme="minorHAnsi" w:cstheme="minorHAnsi"/>
          <w:szCs w:val="22"/>
        </w:rPr>
        <w:t>;</w:t>
      </w:r>
      <w:r w:rsidR="00BC2400" w:rsidRPr="000551A4">
        <w:rPr>
          <w:rStyle w:val="FootnoteReference"/>
          <w:rFonts w:asciiTheme="minorHAnsi" w:hAnsiTheme="minorHAnsi" w:cstheme="minorHAnsi"/>
          <w:szCs w:val="22"/>
          <w:lang w:val="en-US"/>
        </w:rPr>
        <w:footnoteReference w:id="24"/>
      </w:r>
    </w:p>
    <w:p w14:paraId="2178700F" w14:textId="78891E36" w:rsidR="00A81EAE" w:rsidRPr="00CA4296" w:rsidRDefault="00CA4296" w:rsidP="003F7585">
      <w:pPr>
        <w:pStyle w:val="ListParagraph"/>
        <w:numPr>
          <w:ilvl w:val="0"/>
          <w:numId w:val="4"/>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запобігання сімейному насильству»</w:t>
      </w:r>
      <w:r w:rsidR="00A81EAE" w:rsidRPr="00CA4296">
        <w:rPr>
          <w:rFonts w:asciiTheme="minorHAnsi" w:hAnsiTheme="minorHAnsi" w:cstheme="minorHAnsi"/>
          <w:szCs w:val="22"/>
        </w:rPr>
        <w:t xml:space="preserve"> (</w:t>
      </w:r>
      <w:r>
        <w:rPr>
          <w:rFonts w:asciiTheme="minorHAnsi" w:hAnsiTheme="minorHAnsi" w:cstheme="minorHAnsi"/>
          <w:szCs w:val="22"/>
          <w:lang w:val="uk-UA"/>
        </w:rPr>
        <w:t>схвалений Законом №</w:t>
      </w:r>
      <w:r w:rsidR="00A81EAE" w:rsidRPr="00CA4296">
        <w:rPr>
          <w:rFonts w:asciiTheme="minorHAnsi" w:hAnsiTheme="minorHAnsi" w:cstheme="minorHAnsi"/>
          <w:szCs w:val="22"/>
        </w:rPr>
        <w:t xml:space="preserve"> 2789-</w:t>
      </w:r>
      <w:r w:rsidR="00A81EAE" w:rsidRPr="000551A4">
        <w:rPr>
          <w:rFonts w:asciiTheme="minorHAnsi" w:hAnsiTheme="minorHAnsi" w:cstheme="minorHAnsi"/>
          <w:szCs w:val="22"/>
          <w:lang w:val="en-US"/>
        </w:rPr>
        <w:t>III</w:t>
      </w:r>
      <w:r w:rsidR="00A81EAE" w:rsidRPr="00CA4296">
        <w:rPr>
          <w:rFonts w:asciiTheme="minorHAnsi" w:hAnsiTheme="minorHAnsi" w:cstheme="minorHAnsi"/>
          <w:szCs w:val="22"/>
        </w:rPr>
        <w:t xml:space="preserve"> </w:t>
      </w:r>
      <w:r w:rsidRPr="00CA4296">
        <w:rPr>
          <w:rFonts w:asciiTheme="minorHAnsi" w:hAnsiTheme="minorHAnsi" w:cstheme="minorHAnsi"/>
          <w:szCs w:val="22"/>
        </w:rPr>
        <w:t>від</w:t>
      </w:r>
      <w:r w:rsidR="00A81EAE" w:rsidRPr="00CA4296">
        <w:rPr>
          <w:rFonts w:asciiTheme="minorHAnsi" w:hAnsiTheme="minorHAnsi" w:cstheme="minorHAnsi"/>
          <w:szCs w:val="22"/>
        </w:rPr>
        <w:t xml:space="preserve"> 11.15.2001</w:t>
      </w:r>
      <w:r>
        <w:rPr>
          <w:rFonts w:asciiTheme="minorHAnsi" w:hAnsiTheme="minorHAnsi" w:cstheme="minorHAnsi"/>
          <w:szCs w:val="22"/>
          <w:lang w:val="uk-UA"/>
        </w:rPr>
        <w:t xml:space="preserve"> року</w:t>
      </w:r>
      <w:r w:rsidR="00A81EAE" w:rsidRPr="00CA4296">
        <w:rPr>
          <w:rFonts w:asciiTheme="minorHAnsi" w:hAnsiTheme="minorHAnsi" w:cstheme="minorHAnsi"/>
          <w:szCs w:val="22"/>
        </w:rPr>
        <w:t xml:space="preserve">) </w:t>
      </w:r>
      <w:r>
        <w:rPr>
          <w:rFonts w:asciiTheme="minorHAnsi" w:hAnsiTheme="minorHAnsi" w:cstheme="minorHAnsi"/>
          <w:szCs w:val="22"/>
          <w:lang w:val="uk-UA"/>
        </w:rPr>
        <w:t>в</w:t>
      </w:r>
      <w:r w:rsidRPr="00CA4296">
        <w:rPr>
          <w:rFonts w:asciiTheme="minorHAnsi" w:hAnsiTheme="minorHAnsi" w:cstheme="minorHAnsi"/>
          <w:szCs w:val="22"/>
          <w:lang w:val="uk-UA"/>
        </w:rPr>
        <w:t>становлює правові та організаційні засади запобігання насильству в сім'ї та визначає об'єкти та установи, відповідальні за попередження насильства в сім'ї. Незважаючи на це, багато положень цього закону застаріли і потребують узгодження з найкращою міжнародною практикою</w:t>
      </w:r>
      <w:r w:rsidR="00A81EAE" w:rsidRPr="00CA4296">
        <w:rPr>
          <w:rFonts w:asciiTheme="minorHAnsi" w:hAnsiTheme="minorHAnsi" w:cstheme="minorHAnsi"/>
          <w:szCs w:val="22"/>
        </w:rPr>
        <w:t>.</w:t>
      </w:r>
      <w:r w:rsidR="009C7D86" w:rsidRPr="000551A4">
        <w:rPr>
          <w:rFonts w:asciiTheme="minorHAnsi" w:hAnsiTheme="minorHAnsi" w:cstheme="minorHAnsi"/>
          <w:szCs w:val="22"/>
          <w:vertAlign w:val="superscript"/>
          <w:lang w:val="en-US"/>
        </w:rPr>
        <w:footnoteReference w:id="25"/>
      </w:r>
    </w:p>
    <w:p w14:paraId="476B9AD3" w14:textId="34F55510" w:rsidR="000F1EBE" w:rsidRPr="0032526D" w:rsidRDefault="0032526D" w:rsidP="005E19E8">
      <w:pPr>
        <w:spacing w:line="276" w:lineRule="auto"/>
        <w:ind w:right="52"/>
        <w:rPr>
          <w:rFonts w:asciiTheme="minorHAnsi" w:hAnsiTheme="minorHAnsi" w:cstheme="minorHAnsi"/>
          <w:i/>
          <w:szCs w:val="22"/>
        </w:rPr>
      </w:pPr>
      <w:r>
        <w:rPr>
          <w:rFonts w:asciiTheme="minorHAnsi" w:hAnsiTheme="minorHAnsi" w:cstheme="minorHAnsi"/>
          <w:szCs w:val="22"/>
          <w:lang w:val="uk-UA"/>
        </w:rPr>
        <w:t>Крім наведених вище загальних законів</w:t>
      </w:r>
      <w:r w:rsidR="00355892" w:rsidRPr="0032526D">
        <w:rPr>
          <w:rFonts w:asciiTheme="minorHAnsi" w:hAnsiTheme="minorHAnsi" w:cstheme="minorHAnsi"/>
          <w:szCs w:val="22"/>
        </w:rPr>
        <w:t xml:space="preserve">, </w:t>
      </w:r>
      <w:r>
        <w:rPr>
          <w:rFonts w:asciiTheme="minorHAnsi" w:hAnsiTheme="minorHAnsi" w:cstheme="minorHAnsi"/>
          <w:szCs w:val="22"/>
          <w:lang w:val="uk-UA"/>
        </w:rPr>
        <w:t xml:space="preserve">в оцінці правового середовища щодо ВІЛ згадувались і </w:t>
      </w:r>
      <w:r w:rsidR="00E63612" w:rsidRPr="0032526D">
        <w:rPr>
          <w:rFonts w:asciiTheme="minorHAnsi" w:hAnsiTheme="minorHAnsi" w:cstheme="minorHAnsi"/>
          <w:i/>
          <w:szCs w:val="22"/>
        </w:rPr>
        <w:t xml:space="preserve"> </w:t>
      </w:r>
      <w:r w:rsidR="0083340E">
        <w:rPr>
          <w:rFonts w:asciiTheme="minorHAnsi" w:hAnsiTheme="minorHAnsi" w:cstheme="minorHAnsi"/>
          <w:i/>
          <w:szCs w:val="22"/>
          <w:lang w:val="uk-UA"/>
        </w:rPr>
        <w:t>спеціальні закони</w:t>
      </w:r>
      <w:r w:rsidR="00650F73" w:rsidRPr="0032526D">
        <w:rPr>
          <w:rFonts w:asciiTheme="minorHAnsi" w:hAnsiTheme="minorHAnsi" w:cstheme="minorHAnsi"/>
          <w:i/>
          <w:szCs w:val="22"/>
        </w:rPr>
        <w:t xml:space="preserve"> </w:t>
      </w:r>
      <w:r w:rsidRPr="0032526D">
        <w:rPr>
          <w:rFonts w:asciiTheme="minorHAnsi" w:hAnsiTheme="minorHAnsi" w:cstheme="minorHAnsi"/>
          <w:szCs w:val="22"/>
        </w:rPr>
        <w:t>та</w:t>
      </w:r>
      <w:r w:rsidR="00650F73" w:rsidRPr="0032526D">
        <w:rPr>
          <w:rFonts w:asciiTheme="minorHAnsi" w:hAnsiTheme="minorHAnsi" w:cstheme="minorHAnsi"/>
          <w:i/>
          <w:szCs w:val="22"/>
        </w:rPr>
        <w:t xml:space="preserve"> </w:t>
      </w:r>
      <w:r>
        <w:rPr>
          <w:rFonts w:asciiTheme="minorHAnsi" w:hAnsiTheme="minorHAnsi" w:cstheme="minorHAnsi"/>
          <w:i/>
          <w:szCs w:val="22"/>
          <w:lang w:val="uk-UA"/>
        </w:rPr>
        <w:t>спеціальні правові положення щодо ВІЛ</w:t>
      </w:r>
      <w:r w:rsidR="00220D14" w:rsidRPr="000551A4">
        <w:rPr>
          <w:rStyle w:val="FootnoteReference"/>
          <w:rFonts w:asciiTheme="minorHAnsi" w:hAnsiTheme="minorHAnsi" w:cstheme="minorHAnsi"/>
          <w:szCs w:val="22"/>
          <w:lang w:val="en-US"/>
        </w:rPr>
        <w:footnoteReference w:id="26"/>
      </w:r>
      <w:r>
        <w:rPr>
          <w:rFonts w:asciiTheme="minorHAnsi" w:hAnsiTheme="minorHAnsi" w:cstheme="minorHAnsi"/>
          <w:szCs w:val="22"/>
        </w:rPr>
        <w:t xml:space="preserve">, </w:t>
      </w:r>
      <w:r>
        <w:rPr>
          <w:rFonts w:asciiTheme="minorHAnsi" w:hAnsiTheme="minorHAnsi" w:cstheme="minorHAnsi"/>
          <w:szCs w:val="22"/>
          <w:lang w:val="uk-UA"/>
        </w:rPr>
        <w:t>які</w:t>
      </w:r>
      <w:r w:rsidR="0083340E">
        <w:rPr>
          <w:rFonts w:asciiTheme="minorHAnsi" w:hAnsiTheme="minorHAnsi" w:cstheme="minorHAnsi"/>
          <w:szCs w:val="22"/>
          <w:lang w:val="uk-UA"/>
        </w:rPr>
        <w:t>, на думку деяких К</w:t>
      </w:r>
      <w:r>
        <w:rPr>
          <w:rFonts w:asciiTheme="minorHAnsi" w:hAnsiTheme="minorHAnsi" w:cstheme="minorHAnsi"/>
          <w:szCs w:val="22"/>
          <w:lang w:val="uk-UA"/>
        </w:rPr>
        <w:t>Р</w:t>
      </w:r>
      <w:r w:rsidR="0083340E">
        <w:rPr>
          <w:rFonts w:asciiTheme="minorHAnsi" w:hAnsiTheme="minorHAnsi" w:cstheme="minorHAnsi"/>
          <w:szCs w:val="22"/>
          <w:lang w:val="uk-UA"/>
        </w:rPr>
        <w:t>,</w:t>
      </w:r>
      <w:r>
        <w:rPr>
          <w:rFonts w:asciiTheme="minorHAnsi" w:hAnsiTheme="minorHAnsi" w:cstheme="minorHAnsi"/>
          <w:szCs w:val="22"/>
          <w:lang w:val="uk-UA"/>
        </w:rPr>
        <w:t xml:space="preserve"> позитивно впливають на доступ до послуг</w:t>
      </w:r>
      <w:r w:rsidR="00A272E3" w:rsidRPr="0032526D">
        <w:rPr>
          <w:rFonts w:asciiTheme="minorHAnsi" w:hAnsiTheme="minorHAnsi" w:cstheme="minorHAnsi"/>
          <w:szCs w:val="22"/>
        </w:rPr>
        <w:t>:</w:t>
      </w:r>
    </w:p>
    <w:p w14:paraId="061F7C41" w14:textId="728E079F" w:rsidR="007F7155" w:rsidRPr="0032526D" w:rsidRDefault="0032526D" w:rsidP="0032526D">
      <w:pPr>
        <w:pStyle w:val="ListParagraph"/>
        <w:numPr>
          <w:ilvl w:val="0"/>
          <w:numId w:val="5"/>
        </w:numPr>
        <w:spacing w:after="32" w:line="276" w:lineRule="auto"/>
        <w:ind w:right="52"/>
        <w:rPr>
          <w:rFonts w:asciiTheme="minorHAnsi" w:hAnsiTheme="minorHAnsi" w:cstheme="minorHAnsi"/>
          <w:szCs w:val="22"/>
        </w:rPr>
      </w:pPr>
      <w:r>
        <w:rPr>
          <w:rFonts w:asciiTheme="minorHAnsi" w:eastAsia="Arial" w:hAnsiTheme="minorHAnsi" w:cstheme="minorHAnsi"/>
          <w:szCs w:val="22"/>
          <w:lang w:val="uk-UA"/>
        </w:rPr>
        <w:t xml:space="preserve">Закон України «Про протидію поширенню хвороб, зумовлених вірусом імунодефіциту людини (ВІЛ), та правовий і соціальний захист </w:t>
      </w:r>
      <w:r w:rsidRPr="0032526D">
        <w:rPr>
          <w:rFonts w:asciiTheme="minorHAnsi" w:hAnsiTheme="minorHAnsi" w:cstheme="minorHAnsi"/>
          <w:szCs w:val="22"/>
        </w:rPr>
        <w:t>людей, які живуть з ВІЛ</w:t>
      </w:r>
      <w:r>
        <w:rPr>
          <w:rFonts w:asciiTheme="minorHAnsi" w:hAnsiTheme="minorHAnsi" w:cstheme="minorHAnsi"/>
          <w:szCs w:val="22"/>
          <w:lang w:val="uk-UA"/>
        </w:rPr>
        <w:t>»</w:t>
      </w:r>
      <w:r w:rsidRPr="0032526D">
        <w:rPr>
          <w:rFonts w:asciiTheme="minorHAnsi" w:hAnsiTheme="minorHAnsi" w:cstheme="minorHAnsi"/>
          <w:szCs w:val="22"/>
        </w:rPr>
        <w:t xml:space="preserve"> </w:t>
      </w:r>
      <w:r w:rsidR="00A863DD" w:rsidRPr="0032526D">
        <w:rPr>
          <w:rFonts w:asciiTheme="minorHAnsi" w:hAnsiTheme="minorHAnsi" w:cstheme="minorHAnsi"/>
          <w:szCs w:val="22"/>
        </w:rPr>
        <w:t>(</w:t>
      </w:r>
      <w:r>
        <w:rPr>
          <w:rFonts w:asciiTheme="minorHAnsi" w:hAnsiTheme="minorHAnsi" w:cstheme="minorHAnsi"/>
          <w:szCs w:val="22"/>
          <w:lang w:val="uk-UA"/>
        </w:rPr>
        <w:t>Закон про ВІЛ</w:t>
      </w:r>
      <w:r w:rsidR="00A863DD" w:rsidRPr="0032526D">
        <w:rPr>
          <w:rFonts w:asciiTheme="minorHAnsi" w:hAnsiTheme="minorHAnsi" w:cstheme="minorHAnsi"/>
          <w:szCs w:val="22"/>
        </w:rPr>
        <w:t xml:space="preserve">) </w:t>
      </w:r>
      <w:r>
        <w:rPr>
          <w:rFonts w:asciiTheme="minorHAnsi" w:hAnsiTheme="minorHAnsi" w:cstheme="minorHAnsi"/>
          <w:szCs w:val="22"/>
          <w:lang w:val="uk-UA"/>
        </w:rPr>
        <w:t xml:space="preserve">визначає </w:t>
      </w:r>
      <w:r w:rsidR="005E01D5">
        <w:rPr>
          <w:rFonts w:asciiTheme="minorHAnsi" w:hAnsiTheme="minorHAnsi" w:cstheme="minorHAnsi"/>
          <w:szCs w:val="22"/>
          <w:lang w:val="uk-UA"/>
        </w:rPr>
        <w:t>основні законодавчі принципи, які</w:t>
      </w:r>
      <w:r>
        <w:rPr>
          <w:rFonts w:asciiTheme="minorHAnsi" w:hAnsiTheme="minorHAnsi" w:cstheme="minorHAnsi"/>
          <w:szCs w:val="22"/>
          <w:lang w:val="uk-UA"/>
        </w:rPr>
        <w:t xml:space="preserve"> гарантують відсутність дискримінації, рівні </w:t>
      </w:r>
      <w:r>
        <w:rPr>
          <w:rFonts w:asciiTheme="minorHAnsi" w:hAnsiTheme="minorHAnsi" w:cstheme="minorHAnsi"/>
          <w:szCs w:val="22"/>
          <w:lang w:val="uk-UA"/>
        </w:rPr>
        <w:lastRenderedPageBreak/>
        <w:t>можливості та доступ до послуг для ВІЛ-інфікованих осіб</w:t>
      </w:r>
      <w:r w:rsidR="007F7155" w:rsidRPr="0032526D">
        <w:rPr>
          <w:rFonts w:asciiTheme="minorHAnsi" w:hAnsiTheme="minorHAnsi" w:cstheme="minorHAnsi"/>
          <w:szCs w:val="22"/>
        </w:rPr>
        <w:t xml:space="preserve">. </w:t>
      </w:r>
      <w:r>
        <w:rPr>
          <w:rFonts w:asciiTheme="minorHAnsi" w:hAnsiTheme="minorHAnsi" w:cstheme="minorHAnsi"/>
          <w:szCs w:val="22"/>
          <w:lang w:val="uk-UA"/>
        </w:rPr>
        <w:t>Згідно з іншими положеннями цей Закон забезпечує наступне</w:t>
      </w:r>
      <w:r w:rsidR="004A78B9" w:rsidRPr="0032526D">
        <w:rPr>
          <w:rFonts w:asciiTheme="minorHAnsi" w:hAnsiTheme="minorHAnsi" w:cstheme="minorHAnsi"/>
          <w:szCs w:val="22"/>
        </w:rPr>
        <w:t>:</w:t>
      </w:r>
    </w:p>
    <w:p w14:paraId="00EE76CD" w14:textId="4708EB5F" w:rsidR="004A78B9" w:rsidRPr="0032526D" w:rsidRDefault="0032526D"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eastAsia="Calibri" w:hAnsiTheme="minorHAnsi" w:cstheme="minorHAnsi"/>
          <w:szCs w:val="22"/>
          <w:lang w:val="uk-UA"/>
        </w:rPr>
        <w:t>гарантії надання послуг з профілактики та лікування</w:t>
      </w:r>
      <w:r w:rsidR="007710CA" w:rsidRPr="0032526D">
        <w:rPr>
          <w:rFonts w:asciiTheme="minorHAnsi" w:eastAsia="Calibri" w:hAnsiTheme="minorHAnsi" w:cstheme="minorHAnsi"/>
          <w:szCs w:val="22"/>
        </w:rPr>
        <w:t>;</w:t>
      </w:r>
    </w:p>
    <w:p w14:paraId="2D2E2F3D" w14:textId="528A4020" w:rsidR="00D82359" w:rsidRPr="00DF6477" w:rsidRDefault="0032526D"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eastAsia="Calibri" w:hAnsiTheme="minorHAnsi" w:cstheme="minorHAnsi"/>
          <w:szCs w:val="22"/>
          <w:lang w:val="uk-UA"/>
        </w:rPr>
        <w:t>ціль – 35% ЛЖВ отримують опіоїдну замісну терапію (ОЗТ) і беруть участь у програмах реабілітації</w:t>
      </w:r>
      <w:r w:rsidR="00F34495" w:rsidRPr="00DF6477">
        <w:rPr>
          <w:rFonts w:asciiTheme="minorHAnsi" w:eastAsia="Calibri" w:hAnsiTheme="minorHAnsi" w:cstheme="minorHAnsi"/>
          <w:szCs w:val="22"/>
        </w:rPr>
        <w:t>;</w:t>
      </w:r>
    </w:p>
    <w:p w14:paraId="575037E4" w14:textId="3EF6B369" w:rsidR="00872648" w:rsidRPr="00DF6477" w:rsidRDefault="00DF6477"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eastAsia="Calibri" w:hAnsiTheme="minorHAnsi" w:cstheme="minorHAnsi"/>
          <w:szCs w:val="22"/>
          <w:lang w:val="uk-UA"/>
        </w:rPr>
        <w:t>конкретно визначена заборона дискримінації ЛЖВ і представників груп підвищеного ризику</w:t>
      </w:r>
      <w:r w:rsidR="009B6164" w:rsidRPr="00DF6477">
        <w:rPr>
          <w:rFonts w:asciiTheme="minorHAnsi" w:eastAsia="Calibri" w:hAnsiTheme="minorHAnsi" w:cstheme="minorHAnsi"/>
          <w:szCs w:val="22"/>
        </w:rPr>
        <w:t xml:space="preserve">; </w:t>
      </w:r>
    </w:p>
    <w:p w14:paraId="3B7D001E" w14:textId="4B5D901B" w:rsidR="004A78B9" w:rsidRPr="00DF6477" w:rsidRDefault="00DF6477"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eastAsia="Calibri" w:hAnsiTheme="minorHAnsi" w:cstheme="minorHAnsi"/>
          <w:szCs w:val="22"/>
          <w:lang w:val="uk-UA"/>
        </w:rPr>
        <w:t>конфіденційність</w:t>
      </w:r>
      <w:r w:rsidR="001A42E4">
        <w:rPr>
          <w:rFonts w:asciiTheme="minorHAnsi" w:eastAsia="Calibri" w:hAnsiTheme="minorHAnsi" w:cstheme="minorHAnsi"/>
          <w:szCs w:val="22"/>
          <w:lang w:val="uk-UA"/>
        </w:rPr>
        <w:t xml:space="preserve"> ВІЛ-статусу</w:t>
      </w:r>
      <w:r>
        <w:rPr>
          <w:rFonts w:asciiTheme="minorHAnsi" w:eastAsia="Calibri" w:hAnsiTheme="minorHAnsi" w:cstheme="minorHAnsi"/>
          <w:szCs w:val="22"/>
          <w:lang w:val="uk-UA"/>
        </w:rPr>
        <w:t xml:space="preserve"> та правила </w:t>
      </w:r>
      <w:r w:rsidR="00C35E38">
        <w:rPr>
          <w:rFonts w:asciiTheme="minorHAnsi" w:eastAsia="Calibri" w:hAnsiTheme="minorHAnsi" w:cstheme="minorHAnsi"/>
          <w:szCs w:val="22"/>
          <w:lang w:val="uk-UA"/>
        </w:rPr>
        <w:t>розголошення</w:t>
      </w:r>
      <w:r>
        <w:rPr>
          <w:rFonts w:asciiTheme="minorHAnsi" w:eastAsia="Calibri" w:hAnsiTheme="minorHAnsi" w:cstheme="minorHAnsi"/>
          <w:szCs w:val="22"/>
          <w:lang w:val="uk-UA"/>
        </w:rPr>
        <w:t xml:space="preserve"> інформації про </w:t>
      </w:r>
      <w:r w:rsidR="001A42E4">
        <w:rPr>
          <w:rFonts w:asciiTheme="minorHAnsi" w:eastAsia="Calibri" w:hAnsiTheme="minorHAnsi" w:cstheme="minorHAnsi"/>
          <w:szCs w:val="22"/>
          <w:lang w:val="uk-UA"/>
        </w:rPr>
        <w:t>ВІЛ-статус</w:t>
      </w:r>
      <w:r w:rsidR="00872648" w:rsidRPr="00DF6477">
        <w:rPr>
          <w:rFonts w:asciiTheme="minorHAnsi" w:eastAsia="Calibri" w:hAnsiTheme="minorHAnsi" w:cstheme="minorHAnsi"/>
          <w:szCs w:val="22"/>
        </w:rPr>
        <w:t>;</w:t>
      </w:r>
      <w:r w:rsidR="00806E8C" w:rsidRPr="00DF6477">
        <w:rPr>
          <w:rFonts w:asciiTheme="minorHAnsi" w:eastAsia="Calibri" w:hAnsiTheme="minorHAnsi" w:cstheme="minorHAnsi"/>
          <w:szCs w:val="22"/>
        </w:rPr>
        <w:t xml:space="preserve"> </w:t>
      </w:r>
    </w:p>
    <w:p w14:paraId="457A5F7B" w14:textId="4CD7F508" w:rsidR="00CC29C1" w:rsidRPr="00DF6477" w:rsidRDefault="00DF6477"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hAnsiTheme="minorHAnsi" w:cstheme="minorHAnsi"/>
          <w:szCs w:val="22"/>
          <w:lang w:val="uk-UA"/>
        </w:rPr>
        <w:t>наявність сучасних контрацептивів для ЛЖВ</w:t>
      </w:r>
      <w:r w:rsidR="00FD1B09" w:rsidRPr="00DF6477">
        <w:rPr>
          <w:rFonts w:asciiTheme="minorHAnsi" w:eastAsia="Calibri" w:hAnsiTheme="minorHAnsi" w:cstheme="minorHAnsi"/>
          <w:szCs w:val="22"/>
        </w:rPr>
        <w:t>;</w:t>
      </w:r>
      <w:r w:rsidR="004A78B9" w:rsidRPr="00DF6477">
        <w:rPr>
          <w:rFonts w:asciiTheme="minorHAnsi" w:eastAsia="Calibri" w:hAnsiTheme="minorHAnsi" w:cstheme="minorHAnsi"/>
          <w:szCs w:val="22"/>
        </w:rPr>
        <w:t xml:space="preserve"> </w:t>
      </w:r>
    </w:p>
    <w:p w14:paraId="02ADD0B2" w14:textId="60A75648" w:rsidR="00CC29C1" w:rsidRPr="00DF6477" w:rsidRDefault="00DF6477"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hAnsiTheme="minorHAnsi" w:cstheme="minorHAnsi"/>
          <w:szCs w:val="22"/>
          <w:lang w:val="uk-UA"/>
        </w:rPr>
        <w:t xml:space="preserve">повний пакет послуг з тестування та консультування для осіб віком від 14 років, що надається на добровільній основі, у тому числі </w:t>
      </w:r>
      <w:r w:rsidR="00213FD9">
        <w:rPr>
          <w:rFonts w:asciiTheme="minorHAnsi" w:hAnsiTheme="minorHAnsi" w:cstheme="minorHAnsi"/>
          <w:szCs w:val="22"/>
          <w:lang w:val="uk-UA"/>
        </w:rPr>
        <w:t>щодо інформованої</w:t>
      </w:r>
      <w:r>
        <w:rPr>
          <w:rFonts w:asciiTheme="minorHAnsi" w:hAnsiTheme="minorHAnsi" w:cstheme="minorHAnsi"/>
          <w:szCs w:val="22"/>
          <w:lang w:val="uk-UA"/>
        </w:rPr>
        <w:t xml:space="preserve"> згод</w:t>
      </w:r>
      <w:r w:rsidR="00213FD9">
        <w:rPr>
          <w:rFonts w:asciiTheme="minorHAnsi" w:hAnsiTheme="minorHAnsi" w:cstheme="minorHAnsi"/>
          <w:szCs w:val="22"/>
          <w:lang w:val="uk-UA"/>
        </w:rPr>
        <w:t>и</w:t>
      </w:r>
      <w:r w:rsidR="00CC29C1" w:rsidRPr="00DF6477">
        <w:rPr>
          <w:rFonts w:asciiTheme="minorHAnsi" w:hAnsiTheme="minorHAnsi" w:cstheme="minorHAnsi"/>
          <w:szCs w:val="22"/>
        </w:rPr>
        <w:t xml:space="preserve"> </w:t>
      </w:r>
      <w:r w:rsidR="00FD1B09" w:rsidRPr="00DF6477">
        <w:rPr>
          <w:rFonts w:asciiTheme="minorHAnsi" w:hAnsiTheme="minorHAnsi" w:cstheme="minorHAnsi"/>
          <w:szCs w:val="22"/>
        </w:rPr>
        <w:t>(</w:t>
      </w:r>
      <w:r>
        <w:rPr>
          <w:rFonts w:asciiTheme="minorHAnsi" w:hAnsiTheme="minorHAnsi" w:cstheme="minorHAnsi"/>
          <w:szCs w:val="22"/>
          <w:lang w:val="uk-UA"/>
        </w:rPr>
        <w:t>тестування дітей віком до 14 років виконується за запитом та за наявності інформованої згоди батьків або юридичних представників дітей);</w:t>
      </w:r>
    </w:p>
    <w:p w14:paraId="612BFC6D" w14:textId="0F5FA858" w:rsidR="004A78B9" w:rsidRPr="00DF6477" w:rsidRDefault="00DF6477" w:rsidP="000C392F">
      <w:pPr>
        <w:pStyle w:val="ListParagraph"/>
        <w:numPr>
          <w:ilvl w:val="0"/>
          <w:numId w:val="3"/>
        </w:numPr>
        <w:spacing w:line="276" w:lineRule="auto"/>
        <w:ind w:left="1134"/>
        <w:rPr>
          <w:rFonts w:asciiTheme="minorHAnsi" w:eastAsia="Calibri" w:hAnsiTheme="minorHAnsi" w:cstheme="minorHAnsi"/>
          <w:i/>
          <w:szCs w:val="22"/>
        </w:rPr>
      </w:pPr>
      <w:r>
        <w:rPr>
          <w:rFonts w:asciiTheme="minorHAnsi" w:hAnsiTheme="minorHAnsi" w:cstheme="minorHAnsi"/>
          <w:szCs w:val="22"/>
          <w:lang w:val="uk-UA"/>
        </w:rPr>
        <w:t>заборона звільн</w:t>
      </w:r>
      <w:r w:rsidR="00213FD9">
        <w:rPr>
          <w:rFonts w:asciiTheme="minorHAnsi" w:hAnsiTheme="minorHAnsi" w:cstheme="minorHAnsi"/>
          <w:szCs w:val="22"/>
          <w:lang w:val="uk-UA"/>
        </w:rPr>
        <w:t>ення, обмеження прав або відмови</w:t>
      </w:r>
      <w:r>
        <w:rPr>
          <w:rFonts w:asciiTheme="minorHAnsi" w:hAnsiTheme="minorHAnsi" w:cstheme="minorHAnsi"/>
          <w:szCs w:val="22"/>
          <w:lang w:val="uk-UA"/>
        </w:rPr>
        <w:t xml:space="preserve"> у працевлаштуванні ЛЖВ або їх сімей через ВІЛ-статус</w:t>
      </w:r>
      <w:r w:rsidR="00774F03" w:rsidRPr="00DF6477">
        <w:rPr>
          <w:rFonts w:asciiTheme="minorHAnsi" w:eastAsia="Calibri" w:hAnsiTheme="minorHAnsi" w:cstheme="minorHAnsi"/>
          <w:szCs w:val="22"/>
        </w:rPr>
        <w:t>;</w:t>
      </w:r>
      <w:r w:rsidR="004A78B9" w:rsidRPr="00DF6477">
        <w:rPr>
          <w:rFonts w:asciiTheme="minorHAnsi" w:eastAsia="Calibri" w:hAnsiTheme="minorHAnsi" w:cstheme="minorHAnsi"/>
          <w:szCs w:val="22"/>
        </w:rPr>
        <w:t xml:space="preserve"> </w:t>
      </w:r>
    </w:p>
    <w:p w14:paraId="6F7FD18A" w14:textId="059D5FC9" w:rsidR="009B5985" w:rsidRPr="00DF6477" w:rsidRDefault="00DF6477" w:rsidP="00DF6477">
      <w:pPr>
        <w:pStyle w:val="ListParagraph"/>
        <w:numPr>
          <w:ilvl w:val="0"/>
          <w:numId w:val="3"/>
        </w:numPr>
        <w:spacing w:line="276" w:lineRule="auto"/>
        <w:ind w:left="1134"/>
        <w:rPr>
          <w:rFonts w:asciiTheme="minorHAnsi" w:hAnsiTheme="minorHAnsi" w:cstheme="minorHAnsi"/>
          <w:szCs w:val="22"/>
          <w:lang w:val="uk-UA"/>
        </w:rPr>
      </w:pPr>
      <w:r w:rsidRPr="00DF6477">
        <w:rPr>
          <w:rFonts w:asciiTheme="minorHAnsi" w:hAnsiTheme="minorHAnsi" w:cstheme="minorHAnsi"/>
          <w:szCs w:val="22"/>
          <w:lang w:val="uk-UA"/>
        </w:rPr>
        <w:t xml:space="preserve">громадяни України, іноземні громадяни та особи без громадянства, які постійно проживають в Україні, а також особи, які </w:t>
      </w:r>
      <w:r w:rsidR="00213FD9">
        <w:rPr>
          <w:rFonts w:asciiTheme="minorHAnsi" w:hAnsiTheme="minorHAnsi" w:cstheme="minorHAnsi"/>
          <w:szCs w:val="22"/>
          <w:lang w:val="uk-UA"/>
        </w:rPr>
        <w:t>просили</w:t>
      </w:r>
      <w:r w:rsidRPr="00DF6477">
        <w:rPr>
          <w:rFonts w:asciiTheme="minorHAnsi" w:hAnsiTheme="minorHAnsi" w:cstheme="minorHAnsi"/>
          <w:szCs w:val="22"/>
          <w:lang w:val="uk-UA"/>
        </w:rPr>
        <w:t xml:space="preserve"> та отримали статус біженця в Україні, шукачі притулку, іноземні громадяни та особи без громадянства, які на законних підставах проживають в Україні, мають всі права і свободи, гарантовані Конституцією</w:t>
      </w:r>
      <w:r w:rsidR="008369FA" w:rsidRPr="008369FA">
        <w:rPr>
          <w:rFonts w:asciiTheme="minorHAnsi" w:hAnsiTheme="minorHAnsi" w:cstheme="minorHAnsi"/>
          <w:szCs w:val="22"/>
        </w:rPr>
        <w:t xml:space="preserve"> </w:t>
      </w:r>
      <w:r w:rsidRPr="00DF6477">
        <w:rPr>
          <w:rFonts w:asciiTheme="minorHAnsi" w:hAnsiTheme="minorHAnsi" w:cstheme="minorHAnsi"/>
          <w:szCs w:val="22"/>
          <w:lang w:val="uk-UA"/>
        </w:rPr>
        <w:t xml:space="preserve"> України та іншими законодавчими актами</w:t>
      </w:r>
      <w:r w:rsidR="00227E31" w:rsidRPr="000551A4">
        <w:rPr>
          <w:rStyle w:val="FootnoteReference"/>
          <w:rFonts w:asciiTheme="minorHAnsi" w:hAnsiTheme="minorHAnsi" w:cstheme="minorHAnsi"/>
          <w:szCs w:val="22"/>
          <w:lang w:val="en-US"/>
        </w:rPr>
        <w:footnoteReference w:id="27"/>
      </w:r>
      <w:r w:rsidRPr="00DF6477">
        <w:rPr>
          <w:rFonts w:asciiTheme="minorHAnsi" w:hAnsiTheme="minorHAnsi" w:cstheme="minorHAnsi"/>
          <w:szCs w:val="22"/>
          <w:lang w:val="uk-UA"/>
        </w:rPr>
        <w:t>. Крім того, у частині першій статті 6 цього Закону зазначено, що всі перелічені вище категорії осіб мають право на тестування на ВІЛ та консультування до і після тестування</w:t>
      </w:r>
      <w:r w:rsidR="00A220CE" w:rsidRPr="005D0581">
        <w:rPr>
          <w:rFonts w:asciiTheme="minorHAnsi" w:hAnsiTheme="minorHAnsi" w:cstheme="minorHAnsi"/>
          <w:szCs w:val="22"/>
          <w:lang w:val="uk-UA"/>
        </w:rPr>
        <w:t>.</w:t>
      </w:r>
    </w:p>
    <w:p w14:paraId="3DC6C28A" w14:textId="77777777" w:rsidR="00BA330B" w:rsidRPr="00DF6477" w:rsidRDefault="00BA330B" w:rsidP="00BA330B">
      <w:pPr>
        <w:pStyle w:val="ListParagraph"/>
        <w:spacing w:line="276" w:lineRule="auto"/>
        <w:ind w:left="1134"/>
        <w:rPr>
          <w:rFonts w:asciiTheme="minorHAnsi" w:eastAsia="Calibri" w:hAnsiTheme="minorHAnsi" w:cstheme="minorHAnsi"/>
          <w:i/>
          <w:szCs w:val="22"/>
          <w:lang w:val="uk-UA"/>
        </w:rPr>
      </w:pPr>
    </w:p>
    <w:p w14:paraId="41D4D24E" w14:textId="01704AA3" w:rsidR="00851718" w:rsidRDefault="00851718" w:rsidP="000C392F">
      <w:pPr>
        <w:pStyle w:val="ListParagraph"/>
        <w:numPr>
          <w:ilvl w:val="0"/>
          <w:numId w:val="5"/>
        </w:numPr>
        <w:spacing w:line="276" w:lineRule="auto"/>
        <w:rPr>
          <w:rFonts w:asciiTheme="minorHAnsi" w:eastAsia="Calibri" w:hAnsiTheme="minorHAnsi" w:cstheme="minorHAnsi"/>
          <w:szCs w:val="22"/>
          <w:lang w:val="uk-UA"/>
        </w:rPr>
      </w:pPr>
      <w:r w:rsidRPr="00851718">
        <w:rPr>
          <w:rFonts w:asciiTheme="minorHAnsi" w:eastAsia="Calibri" w:hAnsiTheme="minorHAnsi" w:cstheme="minorHAnsi"/>
          <w:szCs w:val="22"/>
          <w:lang w:val="uk-UA"/>
        </w:rPr>
        <w:t xml:space="preserve">Закон України </w:t>
      </w:r>
      <w:r>
        <w:rPr>
          <w:rFonts w:asciiTheme="minorHAnsi" w:eastAsia="Calibri" w:hAnsiTheme="minorHAnsi" w:cstheme="minorHAnsi"/>
          <w:szCs w:val="22"/>
          <w:lang w:val="uk-UA"/>
        </w:rPr>
        <w:t>«</w:t>
      </w:r>
      <w:r w:rsidRPr="00851718">
        <w:rPr>
          <w:rFonts w:asciiTheme="minorHAnsi" w:eastAsia="Calibri" w:hAnsiTheme="minorHAnsi" w:cstheme="minorHAnsi"/>
          <w:szCs w:val="22"/>
          <w:lang w:val="uk-UA"/>
        </w:rPr>
        <w:t xml:space="preserve">Про затвердження Загальнодержавної </w:t>
      </w:r>
      <w:r>
        <w:rPr>
          <w:rFonts w:asciiTheme="minorHAnsi" w:eastAsia="Calibri" w:hAnsiTheme="minorHAnsi" w:cstheme="minorHAnsi"/>
          <w:szCs w:val="22"/>
          <w:lang w:val="uk-UA"/>
        </w:rPr>
        <w:t>цільової</w:t>
      </w:r>
      <w:r w:rsidRPr="00851718">
        <w:rPr>
          <w:rFonts w:asciiTheme="minorHAnsi" w:eastAsia="Calibri" w:hAnsiTheme="minorHAnsi" w:cstheme="minorHAnsi"/>
          <w:szCs w:val="22"/>
          <w:lang w:val="uk-UA"/>
        </w:rPr>
        <w:t xml:space="preserve"> соціальної програми </w:t>
      </w:r>
      <w:r w:rsidR="000924D9">
        <w:rPr>
          <w:rFonts w:asciiTheme="minorHAnsi" w:eastAsia="Calibri" w:hAnsiTheme="minorHAnsi" w:cstheme="minorHAnsi"/>
          <w:szCs w:val="22"/>
          <w:lang w:val="uk-UA"/>
        </w:rPr>
        <w:t>протидії</w:t>
      </w:r>
      <w:r>
        <w:rPr>
          <w:rFonts w:asciiTheme="minorHAnsi" w:eastAsia="Calibri" w:hAnsiTheme="minorHAnsi" w:cstheme="minorHAnsi"/>
          <w:szCs w:val="22"/>
          <w:lang w:val="uk-UA"/>
        </w:rPr>
        <w:t xml:space="preserve"> ВІЛ</w:t>
      </w:r>
      <w:r w:rsidR="000924D9">
        <w:rPr>
          <w:rFonts w:asciiTheme="minorHAnsi" w:eastAsia="Calibri" w:hAnsiTheme="minorHAnsi" w:cstheme="minorHAnsi"/>
          <w:szCs w:val="22"/>
          <w:lang w:val="uk-UA"/>
        </w:rPr>
        <w:t>-інфекції/</w:t>
      </w:r>
      <w:r>
        <w:rPr>
          <w:rFonts w:asciiTheme="minorHAnsi" w:eastAsia="Calibri" w:hAnsiTheme="minorHAnsi" w:cstheme="minorHAnsi"/>
          <w:szCs w:val="22"/>
          <w:lang w:val="uk-UA"/>
        </w:rPr>
        <w:t>СНІДу на 2014-2018 роки»</w:t>
      </w:r>
      <w:r w:rsidRPr="00851718">
        <w:rPr>
          <w:rFonts w:asciiTheme="minorHAnsi" w:eastAsia="Calibri" w:hAnsiTheme="minorHAnsi" w:cstheme="minorHAnsi"/>
          <w:szCs w:val="22"/>
          <w:lang w:val="uk-UA"/>
        </w:rPr>
        <w:t xml:space="preserve"> є основним законодавчим інструментом, який передбачає надання урядом </w:t>
      </w:r>
      <w:r w:rsidR="00DA506D">
        <w:rPr>
          <w:rFonts w:asciiTheme="minorHAnsi" w:eastAsia="Calibri" w:hAnsiTheme="minorHAnsi" w:cstheme="minorHAnsi"/>
          <w:szCs w:val="22"/>
          <w:lang w:val="uk-UA"/>
        </w:rPr>
        <w:t>послуг для ЛЖВ і</w:t>
      </w:r>
      <w:r w:rsidRPr="0085171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груп підвищеного ризику</w:t>
      </w:r>
      <w:r w:rsidR="00DA506D">
        <w:rPr>
          <w:rFonts w:asciiTheme="minorHAnsi" w:eastAsia="Calibri" w:hAnsiTheme="minorHAnsi" w:cstheme="minorHAnsi"/>
          <w:szCs w:val="22"/>
          <w:lang w:val="uk-UA"/>
        </w:rPr>
        <w:t xml:space="preserve"> </w:t>
      </w:r>
      <w:r w:rsidR="00DA506D" w:rsidRPr="00851718">
        <w:rPr>
          <w:rFonts w:asciiTheme="minorHAnsi" w:eastAsia="Calibri" w:hAnsiTheme="minorHAnsi" w:cstheme="minorHAnsi"/>
          <w:szCs w:val="22"/>
          <w:lang w:val="uk-UA"/>
        </w:rPr>
        <w:t>на національному та місцевому рівнях</w:t>
      </w:r>
      <w:r w:rsidR="00227E31">
        <w:rPr>
          <w:rStyle w:val="FootnoteReference"/>
          <w:rFonts w:asciiTheme="minorHAnsi" w:eastAsia="Calibri" w:hAnsiTheme="minorHAnsi" w:cstheme="minorHAnsi"/>
          <w:szCs w:val="22"/>
          <w:lang w:val="uk-UA"/>
        </w:rPr>
        <w:footnoteReference w:id="28"/>
      </w:r>
      <w:r w:rsidRPr="00851718">
        <w:rPr>
          <w:rFonts w:asciiTheme="minorHAnsi" w:eastAsia="Calibri" w:hAnsiTheme="minorHAnsi" w:cstheme="minorHAnsi"/>
          <w:szCs w:val="22"/>
          <w:lang w:val="uk-UA"/>
        </w:rPr>
        <w:t xml:space="preserve">. Очікувані цілі програми включають підвищення толерантного ставлення до ЛЖВ та </w:t>
      </w:r>
      <w:r>
        <w:rPr>
          <w:rFonts w:asciiTheme="minorHAnsi" w:eastAsia="Calibri" w:hAnsiTheme="minorHAnsi" w:cstheme="minorHAnsi"/>
          <w:szCs w:val="22"/>
          <w:lang w:val="uk-UA"/>
        </w:rPr>
        <w:t>представників груп підвищеного ризику, а також</w:t>
      </w:r>
      <w:r w:rsidR="00E84756">
        <w:rPr>
          <w:rFonts w:asciiTheme="minorHAnsi" w:eastAsia="Calibri" w:hAnsiTheme="minorHAnsi" w:cstheme="minorHAnsi"/>
          <w:szCs w:val="22"/>
          <w:lang w:val="uk-UA"/>
        </w:rPr>
        <w:t xml:space="preserve"> зменшення на 50% </w:t>
      </w:r>
      <w:r w:rsidRPr="00851718">
        <w:rPr>
          <w:rFonts w:asciiTheme="minorHAnsi" w:eastAsia="Calibri" w:hAnsiTheme="minorHAnsi" w:cstheme="minorHAnsi"/>
          <w:szCs w:val="22"/>
          <w:lang w:val="uk-UA"/>
        </w:rPr>
        <w:t xml:space="preserve">рівня дискримінації ЛЖВ та </w:t>
      </w:r>
      <w:r>
        <w:rPr>
          <w:rFonts w:asciiTheme="minorHAnsi" w:eastAsia="Calibri" w:hAnsiTheme="minorHAnsi" w:cstheme="minorHAnsi"/>
          <w:szCs w:val="22"/>
          <w:lang w:val="uk-UA"/>
        </w:rPr>
        <w:t>представників груп підвищеного ризику</w:t>
      </w:r>
      <w:r w:rsidRPr="00851718">
        <w:rPr>
          <w:rFonts w:asciiTheme="minorHAnsi" w:eastAsia="Calibri" w:hAnsiTheme="minorHAnsi" w:cstheme="minorHAnsi"/>
          <w:szCs w:val="22"/>
          <w:lang w:val="uk-UA"/>
        </w:rPr>
        <w:t>.</w:t>
      </w:r>
    </w:p>
    <w:p w14:paraId="11F352AC" w14:textId="77777777" w:rsidR="00851718" w:rsidRPr="00851718" w:rsidRDefault="00851718" w:rsidP="00851718">
      <w:pPr>
        <w:pStyle w:val="ListParagraph"/>
        <w:spacing w:line="276" w:lineRule="auto"/>
        <w:rPr>
          <w:rFonts w:asciiTheme="minorHAnsi" w:eastAsia="Calibri" w:hAnsiTheme="minorHAnsi" w:cstheme="minorHAnsi"/>
          <w:szCs w:val="22"/>
          <w:lang w:val="uk-UA"/>
        </w:rPr>
      </w:pPr>
    </w:p>
    <w:p w14:paraId="49E2C13D" w14:textId="20338427" w:rsidR="00BC3B49" w:rsidRPr="005475B2" w:rsidRDefault="00851718" w:rsidP="005475B2">
      <w:pPr>
        <w:pStyle w:val="ListParagraph"/>
        <w:numPr>
          <w:ilvl w:val="0"/>
          <w:numId w:val="5"/>
        </w:numPr>
        <w:spacing w:line="276" w:lineRule="auto"/>
        <w:rPr>
          <w:rFonts w:asciiTheme="minorHAnsi" w:eastAsia="Calibri" w:hAnsiTheme="minorHAnsi" w:cstheme="minorHAnsi"/>
          <w:szCs w:val="22"/>
          <w:lang w:val="uk-UA"/>
        </w:rPr>
      </w:pPr>
      <w:r w:rsidRPr="00851718">
        <w:rPr>
          <w:rFonts w:asciiTheme="minorHAnsi" w:eastAsia="Calibri" w:hAnsiTheme="minorHAnsi" w:cstheme="minorHAnsi"/>
          <w:szCs w:val="22"/>
          <w:lang w:val="uk-UA"/>
        </w:rPr>
        <w:t xml:space="preserve">У 2006 році за підтримки міжнародних НУО були внесені зміни до статті 303 Кримінального кодексу України щодо кримінальної відповідальності з метою декриміналізації проституції законом </w:t>
      </w:r>
      <w:r>
        <w:rPr>
          <w:rFonts w:asciiTheme="minorHAnsi" w:eastAsia="Calibri" w:hAnsiTheme="minorHAnsi" w:cstheme="minorHAnsi"/>
          <w:szCs w:val="22"/>
          <w:lang w:val="uk-UA"/>
        </w:rPr>
        <w:t>№</w:t>
      </w:r>
      <w:r w:rsidRPr="00851718">
        <w:rPr>
          <w:rFonts w:asciiTheme="minorHAnsi" w:eastAsia="Calibri" w:hAnsiTheme="minorHAnsi" w:cstheme="minorHAnsi"/>
          <w:szCs w:val="22"/>
          <w:lang w:val="uk-UA"/>
        </w:rPr>
        <w:t xml:space="preserve"> 3316-</w:t>
      </w:r>
      <w:r w:rsidRPr="00851718">
        <w:rPr>
          <w:rFonts w:asciiTheme="minorHAnsi" w:eastAsia="Calibri" w:hAnsiTheme="minorHAnsi" w:cstheme="minorHAnsi"/>
          <w:szCs w:val="22"/>
          <w:lang w:val="en-US"/>
        </w:rPr>
        <w:t>IV</w:t>
      </w:r>
      <w:r>
        <w:rPr>
          <w:rFonts w:asciiTheme="minorHAnsi" w:eastAsia="Calibri" w:hAnsiTheme="minorHAnsi" w:cstheme="minorHAnsi"/>
          <w:szCs w:val="22"/>
          <w:lang w:val="uk-UA"/>
        </w:rPr>
        <w:t xml:space="preserve"> (від 01.12.2006 року) «</w:t>
      </w:r>
      <w:r w:rsidRPr="00851718">
        <w:rPr>
          <w:rFonts w:asciiTheme="minorHAnsi" w:eastAsia="Calibri" w:hAnsiTheme="minorHAnsi" w:cstheme="minorHAnsi"/>
          <w:szCs w:val="22"/>
          <w:lang w:val="uk-UA"/>
        </w:rPr>
        <w:t>Про внесення змін до Кримінального кодексу</w:t>
      </w:r>
      <w:r>
        <w:rPr>
          <w:rFonts w:asciiTheme="minorHAnsi" w:eastAsia="Calibri" w:hAnsiTheme="minorHAnsi" w:cstheme="minorHAnsi"/>
          <w:szCs w:val="22"/>
          <w:lang w:val="uk-UA"/>
        </w:rPr>
        <w:t xml:space="preserve"> </w:t>
      </w:r>
      <w:r w:rsidRPr="00851718">
        <w:rPr>
          <w:rFonts w:asciiTheme="minorHAnsi" w:eastAsia="Calibri" w:hAnsiTheme="minorHAnsi" w:cstheme="minorHAnsi"/>
          <w:szCs w:val="22"/>
          <w:lang w:val="uk-UA"/>
        </w:rPr>
        <w:t>України щодо вдосконалення відповідальності за торгівлю людьми та втягнення в заняття</w:t>
      </w:r>
      <w:r>
        <w:rPr>
          <w:rFonts w:asciiTheme="minorHAnsi" w:eastAsia="Calibri" w:hAnsiTheme="minorHAnsi" w:cstheme="minorHAnsi"/>
          <w:szCs w:val="22"/>
          <w:lang w:val="uk-UA"/>
        </w:rPr>
        <w:t xml:space="preserve"> </w:t>
      </w:r>
      <w:r w:rsidRPr="00851718">
        <w:rPr>
          <w:rFonts w:asciiTheme="minorHAnsi" w:eastAsia="Calibri" w:hAnsiTheme="minorHAnsi" w:cstheme="minorHAnsi"/>
          <w:szCs w:val="22"/>
          <w:lang w:val="uk-UA"/>
        </w:rPr>
        <w:t>проституцією». Незважаючи на ці поступові дії, через погану координацію між урядовими структурами як на національному, так і на місцевому рівнях</w:t>
      </w:r>
      <w:r>
        <w:rPr>
          <w:rFonts w:asciiTheme="minorHAnsi" w:eastAsia="Calibri" w:hAnsiTheme="minorHAnsi" w:cstheme="minorHAnsi"/>
          <w:szCs w:val="22"/>
          <w:lang w:val="uk-UA"/>
        </w:rPr>
        <w:t xml:space="preserve">, зберігаються </w:t>
      </w:r>
      <w:r w:rsidRPr="00851718">
        <w:rPr>
          <w:rFonts w:asciiTheme="minorHAnsi" w:eastAsia="Calibri" w:hAnsiTheme="minorHAnsi" w:cstheme="minorHAnsi"/>
          <w:szCs w:val="22"/>
          <w:lang w:val="uk-UA"/>
        </w:rPr>
        <w:t>законодавчі та політичні прогалини, які впливають на працівників секс-</w:t>
      </w:r>
      <w:r>
        <w:rPr>
          <w:rFonts w:asciiTheme="minorHAnsi" w:eastAsia="Calibri" w:hAnsiTheme="minorHAnsi" w:cstheme="minorHAnsi"/>
          <w:szCs w:val="22"/>
          <w:lang w:val="uk-UA"/>
        </w:rPr>
        <w:t>індустрії</w:t>
      </w:r>
      <w:r w:rsidRPr="0085171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Зберігаються а</w:t>
      </w:r>
      <w:r w:rsidRPr="00851718">
        <w:rPr>
          <w:rFonts w:asciiTheme="minorHAnsi" w:eastAsia="Calibri" w:hAnsiTheme="minorHAnsi" w:cstheme="minorHAnsi"/>
          <w:szCs w:val="22"/>
          <w:lang w:val="uk-UA"/>
        </w:rPr>
        <w:t xml:space="preserve">дміністративні </w:t>
      </w:r>
      <w:r>
        <w:rPr>
          <w:rFonts w:asciiTheme="minorHAnsi" w:eastAsia="Calibri" w:hAnsiTheme="minorHAnsi" w:cstheme="minorHAnsi"/>
          <w:szCs w:val="22"/>
          <w:lang w:val="uk-UA"/>
        </w:rPr>
        <w:t>штрафи</w:t>
      </w:r>
      <w:r w:rsidRPr="00851718">
        <w:rPr>
          <w:rFonts w:asciiTheme="minorHAnsi" w:eastAsia="Calibri" w:hAnsiTheme="minorHAnsi" w:cstheme="minorHAnsi"/>
          <w:szCs w:val="22"/>
          <w:lang w:val="uk-UA"/>
        </w:rPr>
        <w:t xml:space="preserve"> за </w:t>
      </w:r>
      <w:r w:rsidR="00E84756">
        <w:rPr>
          <w:rFonts w:asciiTheme="minorHAnsi" w:eastAsia="Calibri" w:hAnsiTheme="minorHAnsi" w:cstheme="minorHAnsi"/>
          <w:szCs w:val="22"/>
          <w:lang w:val="uk-UA"/>
        </w:rPr>
        <w:t>надання сексуальних послуг на комерційній основі</w:t>
      </w:r>
      <w:r w:rsidRPr="00851718">
        <w:rPr>
          <w:rFonts w:asciiTheme="minorHAnsi" w:eastAsia="Calibri" w:hAnsiTheme="minorHAnsi" w:cstheme="minorHAnsi"/>
          <w:szCs w:val="22"/>
          <w:lang w:val="uk-UA"/>
        </w:rPr>
        <w:t xml:space="preserve">. Ці юридичні </w:t>
      </w:r>
      <w:r w:rsidRPr="00851718">
        <w:rPr>
          <w:rFonts w:asciiTheme="minorHAnsi" w:eastAsia="Calibri" w:hAnsiTheme="minorHAnsi" w:cstheme="minorHAnsi"/>
          <w:szCs w:val="22"/>
          <w:lang w:val="uk-UA"/>
        </w:rPr>
        <w:lastRenderedPageBreak/>
        <w:t xml:space="preserve">невідповідності впливають на доступ до послуг з профілактики та підтримки ВІЛ та </w:t>
      </w:r>
      <w:r w:rsidR="00F57473">
        <w:rPr>
          <w:rFonts w:asciiTheme="minorHAnsi" w:eastAsia="Calibri" w:hAnsiTheme="minorHAnsi" w:cstheme="minorHAnsi"/>
          <w:szCs w:val="22"/>
          <w:lang w:val="uk-UA"/>
        </w:rPr>
        <w:t>обумовлюють дискримінацію</w:t>
      </w:r>
      <w:r w:rsidRPr="00851718">
        <w:rPr>
          <w:rFonts w:asciiTheme="minorHAnsi" w:eastAsia="Calibri" w:hAnsiTheme="minorHAnsi" w:cstheme="minorHAnsi"/>
          <w:szCs w:val="22"/>
          <w:lang w:val="uk-UA"/>
        </w:rPr>
        <w:t>, маргіналізаці</w:t>
      </w:r>
      <w:r w:rsidR="00F57473">
        <w:rPr>
          <w:rFonts w:asciiTheme="minorHAnsi" w:eastAsia="Calibri" w:hAnsiTheme="minorHAnsi" w:cstheme="minorHAnsi"/>
          <w:szCs w:val="22"/>
          <w:lang w:val="uk-UA"/>
        </w:rPr>
        <w:t>ю</w:t>
      </w:r>
      <w:r w:rsidRPr="00851718">
        <w:rPr>
          <w:rFonts w:asciiTheme="minorHAnsi" w:eastAsia="Calibri" w:hAnsiTheme="minorHAnsi" w:cstheme="minorHAnsi"/>
          <w:szCs w:val="22"/>
          <w:lang w:val="uk-UA"/>
        </w:rPr>
        <w:t>, експлуатаці</w:t>
      </w:r>
      <w:r w:rsidR="00F57473">
        <w:rPr>
          <w:rFonts w:asciiTheme="minorHAnsi" w:eastAsia="Calibri" w:hAnsiTheme="minorHAnsi" w:cstheme="minorHAnsi"/>
          <w:szCs w:val="22"/>
          <w:lang w:val="uk-UA"/>
        </w:rPr>
        <w:t>ю та зловживання</w:t>
      </w:r>
      <w:r w:rsidRPr="00851718">
        <w:rPr>
          <w:rFonts w:asciiTheme="minorHAnsi" w:eastAsia="Calibri" w:hAnsiTheme="minorHAnsi" w:cstheme="minorHAnsi"/>
          <w:szCs w:val="22"/>
          <w:lang w:val="uk-UA"/>
        </w:rPr>
        <w:t xml:space="preserve"> </w:t>
      </w:r>
      <w:r w:rsidR="00F57473">
        <w:rPr>
          <w:rFonts w:asciiTheme="minorHAnsi" w:eastAsia="Calibri" w:hAnsiTheme="minorHAnsi" w:cstheme="minorHAnsi"/>
          <w:szCs w:val="22"/>
          <w:lang w:val="uk-UA"/>
        </w:rPr>
        <w:t>щодо</w:t>
      </w:r>
      <w:r w:rsidRPr="00851718">
        <w:rPr>
          <w:rFonts w:asciiTheme="minorHAnsi" w:eastAsia="Calibri" w:hAnsiTheme="minorHAnsi" w:cstheme="minorHAnsi"/>
          <w:szCs w:val="22"/>
          <w:lang w:val="uk-UA"/>
        </w:rPr>
        <w:t xml:space="preserve"> цього вразливого населення</w:t>
      </w:r>
      <w:r w:rsidR="00BC3B49" w:rsidRPr="005475B2">
        <w:rPr>
          <w:rFonts w:asciiTheme="minorHAnsi" w:hAnsiTheme="minorHAnsi" w:cstheme="minorHAnsi"/>
          <w:szCs w:val="22"/>
          <w:lang w:val="uk-UA"/>
        </w:rPr>
        <w:t>.</w:t>
      </w:r>
      <w:r w:rsidR="00BC3B49" w:rsidRPr="000551A4">
        <w:rPr>
          <w:vertAlign w:val="superscript"/>
          <w:lang w:val="en-US"/>
        </w:rPr>
        <w:footnoteReference w:id="29"/>
      </w:r>
      <w:r w:rsidR="00BC3B49" w:rsidRPr="005475B2">
        <w:rPr>
          <w:rFonts w:asciiTheme="minorHAnsi" w:hAnsiTheme="minorHAnsi" w:cstheme="minorHAnsi"/>
          <w:szCs w:val="22"/>
          <w:lang w:val="uk-UA"/>
        </w:rPr>
        <w:t xml:space="preserve"> </w:t>
      </w:r>
    </w:p>
    <w:p w14:paraId="1B1C1B60" w14:textId="146B2302" w:rsidR="004C589E" w:rsidRPr="005475B2" w:rsidRDefault="005475B2" w:rsidP="000C392F">
      <w:pPr>
        <w:pStyle w:val="ListParagraph"/>
        <w:numPr>
          <w:ilvl w:val="0"/>
          <w:numId w:val="5"/>
        </w:numPr>
        <w:spacing w:after="5" w:line="276" w:lineRule="auto"/>
        <w:ind w:right="52"/>
        <w:rPr>
          <w:rFonts w:asciiTheme="minorHAnsi" w:hAnsiTheme="minorHAnsi" w:cstheme="minorHAnsi"/>
          <w:szCs w:val="22"/>
          <w:lang w:val="uk-UA"/>
        </w:rPr>
      </w:pPr>
      <w:r>
        <w:rPr>
          <w:rFonts w:asciiTheme="minorHAnsi" w:eastAsia="Calibri" w:hAnsiTheme="minorHAnsi" w:cstheme="minorHAnsi"/>
          <w:szCs w:val="22"/>
          <w:lang w:val="uk-UA"/>
        </w:rPr>
        <w:t>Кримінальна відповідальність за несанкціоноване розголошення медичної інформації, передбачена статтею 132 Кримінального кодексу України, забезпечує деякий захист ЛЖВ.</w:t>
      </w:r>
      <w:r w:rsidR="006509A6" w:rsidRPr="005475B2">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Закон про ВІЛ містить певні заходи щодо забезпечення конфіденційності</w:t>
      </w:r>
      <w:r w:rsidR="00136358" w:rsidRPr="005475B2">
        <w:rPr>
          <w:rFonts w:asciiTheme="minorHAnsi" w:hAnsiTheme="minorHAnsi" w:cstheme="minorHAnsi"/>
          <w:szCs w:val="22"/>
          <w:lang w:val="uk-UA"/>
        </w:rPr>
        <w:t xml:space="preserve"> (</w:t>
      </w:r>
      <w:r>
        <w:rPr>
          <w:rFonts w:asciiTheme="minorHAnsi" w:hAnsiTheme="minorHAnsi" w:cstheme="minorHAnsi"/>
          <w:szCs w:val="22"/>
          <w:lang w:val="uk-UA"/>
        </w:rPr>
        <w:t>зокрема, стосовно результатів тестування на ВІЛ, консультування після тестування, під час реєстрації та інформації, що міститься в медичних документах</w:t>
      </w:r>
      <w:r w:rsidR="00136358" w:rsidRPr="005475B2">
        <w:rPr>
          <w:rFonts w:asciiTheme="minorHAnsi" w:hAnsiTheme="minorHAnsi" w:cstheme="minorHAnsi"/>
          <w:szCs w:val="22"/>
          <w:lang w:val="uk-UA"/>
        </w:rPr>
        <w:t xml:space="preserve">). </w:t>
      </w:r>
      <w:r>
        <w:rPr>
          <w:rFonts w:asciiTheme="minorHAnsi" w:hAnsiTheme="minorHAnsi" w:cstheme="minorHAnsi"/>
          <w:szCs w:val="22"/>
          <w:lang w:val="uk-UA"/>
        </w:rPr>
        <w:t>Незважаючи на ці заходи, трапляються випадки умисного та випадкового розголошення конфіденційної інформації про ВІЛ-статус пацієнта</w:t>
      </w:r>
      <w:r w:rsidR="00136358" w:rsidRPr="005475B2">
        <w:rPr>
          <w:rFonts w:asciiTheme="minorHAnsi" w:hAnsiTheme="minorHAnsi" w:cstheme="minorHAnsi"/>
          <w:szCs w:val="22"/>
          <w:lang w:val="uk-UA"/>
        </w:rPr>
        <w:t xml:space="preserve">. </w:t>
      </w:r>
    </w:p>
    <w:p w14:paraId="29E82650" w14:textId="7551509A" w:rsidR="00D64139" w:rsidRPr="00E53787" w:rsidRDefault="00E53787" w:rsidP="000C392F">
      <w:pPr>
        <w:pStyle w:val="ListParagraph"/>
        <w:numPr>
          <w:ilvl w:val="0"/>
          <w:numId w:val="5"/>
        </w:numPr>
        <w:spacing w:line="276" w:lineRule="auto"/>
        <w:rPr>
          <w:rFonts w:asciiTheme="minorHAnsi" w:hAnsiTheme="minorHAnsi" w:cstheme="minorHAnsi"/>
          <w:szCs w:val="22"/>
          <w:lang w:val="uk-UA"/>
        </w:rPr>
      </w:pPr>
      <w:r w:rsidRPr="00E53787">
        <w:rPr>
          <w:rFonts w:asciiTheme="minorHAnsi" w:eastAsia="Calibri" w:hAnsiTheme="minorHAnsi" w:cstheme="minorHAnsi"/>
          <w:szCs w:val="22"/>
          <w:lang w:val="uk-UA"/>
        </w:rPr>
        <w:t xml:space="preserve">Заборона дискримінації у сфері зайнятості на підставі гендерної </w:t>
      </w:r>
      <w:r>
        <w:rPr>
          <w:rFonts w:asciiTheme="minorHAnsi" w:eastAsia="Calibri" w:hAnsiTheme="minorHAnsi" w:cstheme="minorHAnsi"/>
          <w:szCs w:val="22"/>
          <w:lang w:val="uk-UA"/>
        </w:rPr>
        <w:t>приналежності</w:t>
      </w:r>
      <w:r w:rsidRPr="00E53787">
        <w:rPr>
          <w:rFonts w:asciiTheme="minorHAnsi" w:eastAsia="Calibri" w:hAnsiTheme="minorHAnsi" w:cstheme="minorHAnsi"/>
          <w:szCs w:val="22"/>
          <w:lang w:val="uk-UA"/>
        </w:rPr>
        <w:t xml:space="preserve">, сексуальної орієнтації, стану здоров'я, інвалідності, </w:t>
      </w:r>
      <w:r w:rsidR="002119AD">
        <w:rPr>
          <w:rFonts w:asciiTheme="minorHAnsi" w:eastAsia="Calibri" w:hAnsiTheme="minorHAnsi" w:cstheme="minorHAnsi"/>
          <w:szCs w:val="22"/>
          <w:lang w:val="uk-UA"/>
        </w:rPr>
        <w:t>ймовірної</w:t>
      </w:r>
      <w:r>
        <w:rPr>
          <w:rFonts w:asciiTheme="minorHAnsi" w:eastAsia="Calibri" w:hAnsiTheme="minorHAnsi" w:cstheme="minorHAnsi"/>
          <w:szCs w:val="22"/>
          <w:lang w:val="uk-UA"/>
        </w:rPr>
        <w:t xml:space="preserve"> або наявної</w:t>
      </w:r>
      <w:r w:rsidRPr="00E53787">
        <w:rPr>
          <w:rFonts w:asciiTheme="minorHAnsi" w:eastAsia="Calibri" w:hAnsiTheme="minorHAnsi" w:cstheme="minorHAnsi"/>
          <w:szCs w:val="22"/>
          <w:lang w:val="uk-UA"/>
        </w:rPr>
        <w:t xml:space="preserve"> ВІЛ</w:t>
      </w:r>
      <w:r>
        <w:rPr>
          <w:rFonts w:asciiTheme="minorHAnsi" w:eastAsia="Calibri" w:hAnsiTheme="minorHAnsi" w:cstheme="minorHAnsi"/>
          <w:szCs w:val="22"/>
          <w:lang w:val="uk-UA"/>
        </w:rPr>
        <w:t>-інфекції</w:t>
      </w:r>
      <w:r w:rsidRPr="00E53787">
        <w:rPr>
          <w:rFonts w:asciiTheme="minorHAnsi" w:eastAsia="Calibri" w:hAnsiTheme="minorHAnsi" w:cstheme="minorHAnsi"/>
          <w:szCs w:val="22"/>
          <w:lang w:val="uk-UA"/>
        </w:rPr>
        <w:t>, внесена до Кодексу законів про працю України згідно із Законом України № 785-</w:t>
      </w:r>
      <w:r w:rsidRPr="005475B2">
        <w:rPr>
          <w:rFonts w:asciiTheme="minorHAnsi" w:eastAsia="Calibri" w:hAnsiTheme="minorHAnsi" w:cstheme="minorHAnsi"/>
          <w:szCs w:val="22"/>
          <w:lang w:val="en-US"/>
        </w:rPr>
        <w:t>VIII</w:t>
      </w:r>
      <w:r w:rsidRPr="00E53787">
        <w:rPr>
          <w:rFonts w:asciiTheme="minorHAnsi" w:eastAsia="Calibri" w:hAnsiTheme="minorHAnsi" w:cstheme="minorHAnsi"/>
          <w:szCs w:val="22"/>
          <w:lang w:val="uk-UA"/>
        </w:rPr>
        <w:t xml:space="preserve"> від 12 листопада 2015 року, </w:t>
      </w:r>
      <w:r w:rsidR="002119AD">
        <w:rPr>
          <w:rFonts w:asciiTheme="minorHAnsi" w:eastAsia="Calibri" w:hAnsiTheme="minorHAnsi" w:cstheme="minorHAnsi"/>
          <w:szCs w:val="22"/>
          <w:lang w:val="uk-UA"/>
        </w:rPr>
        <w:t>покликана</w:t>
      </w:r>
      <w:r>
        <w:rPr>
          <w:rFonts w:asciiTheme="minorHAnsi" w:eastAsia="Calibri" w:hAnsiTheme="minorHAnsi" w:cstheme="minorHAnsi"/>
          <w:szCs w:val="22"/>
          <w:lang w:val="uk-UA"/>
        </w:rPr>
        <w:t xml:space="preserve"> забезпечити захист</w:t>
      </w:r>
      <w:r w:rsidR="007722BE">
        <w:rPr>
          <w:rFonts w:asciiTheme="minorHAnsi" w:eastAsia="Calibri" w:hAnsiTheme="minorHAnsi" w:cstheme="minorHAnsi"/>
          <w:szCs w:val="22"/>
          <w:lang w:val="uk-UA"/>
        </w:rPr>
        <w:t xml:space="preserve"> ЛЖВ, однак ЛЖВ</w:t>
      </w:r>
      <w:r w:rsidRPr="00E53787">
        <w:rPr>
          <w:rFonts w:asciiTheme="minorHAnsi" w:eastAsia="Calibri" w:hAnsiTheme="minorHAnsi" w:cstheme="minorHAnsi"/>
          <w:szCs w:val="22"/>
          <w:lang w:val="uk-UA"/>
        </w:rPr>
        <w:t xml:space="preserve"> повідомляють</w:t>
      </w:r>
      <w:r>
        <w:rPr>
          <w:rFonts w:asciiTheme="minorHAnsi" w:eastAsia="Calibri" w:hAnsiTheme="minorHAnsi" w:cstheme="minorHAnsi"/>
          <w:szCs w:val="22"/>
          <w:lang w:val="uk-UA"/>
        </w:rPr>
        <w:t xml:space="preserve"> про те</w:t>
      </w:r>
      <w:r w:rsidRPr="00E53787">
        <w:rPr>
          <w:rFonts w:asciiTheme="minorHAnsi" w:eastAsia="Calibri" w:hAnsiTheme="minorHAnsi" w:cstheme="minorHAnsi"/>
          <w:szCs w:val="22"/>
          <w:lang w:val="uk-UA"/>
        </w:rPr>
        <w:t xml:space="preserve">, що порушення продовжуються. </w:t>
      </w:r>
      <w:r>
        <w:rPr>
          <w:rFonts w:asciiTheme="minorHAnsi" w:eastAsia="Calibri" w:hAnsiTheme="minorHAnsi" w:cstheme="minorHAnsi"/>
          <w:szCs w:val="22"/>
          <w:lang w:val="uk-UA"/>
        </w:rPr>
        <w:t>Дослідження щодо</w:t>
      </w:r>
      <w:r w:rsidR="007722BE">
        <w:rPr>
          <w:rFonts w:asciiTheme="minorHAnsi" w:eastAsia="Calibri" w:hAnsiTheme="minorHAnsi" w:cstheme="minorHAnsi"/>
          <w:szCs w:val="22"/>
          <w:lang w:val="uk-UA"/>
        </w:rPr>
        <w:t xml:space="preserve"> індексу стигми</w:t>
      </w:r>
      <w:r w:rsidRPr="00E53787">
        <w:rPr>
          <w:rFonts w:asciiTheme="minorHAnsi" w:eastAsia="Calibri" w:hAnsiTheme="minorHAnsi" w:cstheme="minorHAnsi"/>
          <w:szCs w:val="22"/>
          <w:lang w:val="uk-UA"/>
        </w:rPr>
        <w:t xml:space="preserve">, проведене в 2014 році, показало, що більшість працюючих ЛЖВ приховують свій ВІЛ-статус від роботодавців </w:t>
      </w:r>
      <w:r>
        <w:rPr>
          <w:rFonts w:asciiTheme="minorHAnsi" w:eastAsia="Calibri" w:hAnsiTheme="minorHAnsi" w:cstheme="minorHAnsi"/>
          <w:szCs w:val="22"/>
          <w:lang w:val="uk-UA"/>
        </w:rPr>
        <w:t>і</w:t>
      </w:r>
      <w:r w:rsidRPr="00E53787">
        <w:rPr>
          <w:rFonts w:asciiTheme="minorHAnsi" w:eastAsia="Calibri" w:hAnsiTheme="minorHAnsi" w:cstheme="minorHAnsi"/>
          <w:szCs w:val="22"/>
          <w:lang w:val="uk-UA"/>
        </w:rPr>
        <w:t xml:space="preserve"> коле</w:t>
      </w:r>
      <w:r w:rsidR="00A17B98">
        <w:rPr>
          <w:rFonts w:asciiTheme="minorHAnsi" w:eastAsia="Calibri" w:hAnsiTheme="minorHAnsi" w:cstheme="minorHAnsi"/>
          <w:szCs w:val="22"/>
          <w:lang w:val="uk-UA"/>
        </w:rPr>
        <w:t>г через побоювання стигми</w:t>
      </w:r>
      <w:r w:rsidRPr="00E53787">
        <w:rPr>
          <w:rFonts w:asciiTheme="minorHAnsi" w:eastAsia="Calibri" w:hAnsiTheme="minorHAnsi" w:cstheme="minorHAnsi"/>
          <w:szCs w:val="22"/>
          <w:lang w:val="uk-UA"/>
        </w:rPr>
        <w:t>, дискримінації та звільнен</w:t>
      </w:r>
      <w:r>
        <w:rPr>
          <w:rFonts w:asciiTheme="minorHAnsi" w:eastAsia="Calibri" w:hAnsiTheme="minorHAnsi" w:cstheme="minorHAnsi"/>
          <w:szCs w:val="22"/>
          <w:lang w:val="uk-UA"/>
        </w:rPr>
        <w:t>ня</w:t>
      </w:r>
      <w:r w:rsidR="0078431C" w:rsidRPr="00E53787">
        <w:rPr>
          <w:rFonts w:asciiTheme="minorHAnsi" w:eastAsia="Times New Roman" w:hAnsiTheme="minorHAnsi" w:cstheme="minorHAnsi"/>
          <w:szCs w:val="22"/>
          <w:lang w:val="uk-UA"/>
        </w:rPr>
        <w:t>.</w:t>
      </w:r>
      <w:r w:rsidR="00775800" w:rsidRPr="000551A4">
        <w:rPr>
          <w:rStyle w:val="FootnoteReference"/>
          <w:rFonts w:asciiTheme="minorHAnsi" w:eastAsia="Times New Roman" w:hAnsiTheme="minorHAnsi" w:cstheme="minorHAnsi"/>
          <w:szCs w:val="22"/>
          <w:lang w:val="en-US"/>
        </w:rPr>
        <w:footnoteReference w:id="30"/>
      </w:r>
      <w:r w:rsidR="0078431C" w:rsidRPr="00E53787">
        <w:rPr>
          <w:rFonts w:asciiTheme="minorHAnsi" w:eastAsia="Times New Roman" w:hAnsiTheme="minorHAnsi" w:cstheme="minorHAnsi"/>
          <w:szCs w:val="22"/>
          <w:lang w:val="uk-UA"/>
        </w:rPr>
        <w:t xml:space="preserve"> </w:t>
      </w:r>
    </w:p>
    <w:p w14:paraId="4A12A427" w14:textId="3AD2B500" w:rsidR="00A83779" w:rsidRPr="00E53787" w:rsidRDefault="006509A6" w:rsidP="00BA330B">
      <w:pPr>
        <w:pStyle w:val="Heading3"/>
        <w:spacing w:after="240"/>
        <w:rPr>
          <w:rFonts w:asciiTheme="minorHAnsi" w:hAnsiTheme="minorHAnsi" w:cstheme="minorHAnsi"/>
          <w:i/>
          <w:color w:val="auto"/>
          <w:lang w:val="uk-UA"/>
        </w:rPr>
      </w:pPr>
      <w:bookmarkStart w:id="58" w:name="_Toc513992734"/>
      <w:r w:rsidRPr="00E53787">
        <w:rPr>
          <w:rFonts w:asciiTheme="minorHAnsi" w:hAnsiTheme="minorHAnsi" w:cstheme="minorHAnsi"/>
          <w:i/>
          <w:color w:val="auto"/>
          <w:lang w:val="uk-UA"/>
        </w:rPr>
        <w:t xml:space="preserve">4.2.2 </w:t>
      </w:r>
      <w:r w:rsidR="00E53787">
        <w:rPr>
          <w:rFonts w:asciiTheme="minorHAnsi" w:hAnsiTheme="minorHAnsi" w:cstheme="minorHAnsi"/>
          <w:i/>
          <w:color w:val="auto"/>
          <w:lang w:val="uk-UA"/>
        </w:rPr>
        <w:t>Закони та ініціативи, які негативно впливають на доступ до ВІЛ-послуг</w:t>
      </w:r>
      <w:bookmarkEnd w:id="58"/>
      <w:r w:rsidRPr="00E53787">
        <w:rPr>
          <w:rFonts w:asciiTheme="minorHAnsi" w:hAnsiTheme="minorHAnsi" w:cstheme="minorHAnsi"/>
          <w:i/>
          <w:color w:val="auto"/>
          <w:lang w:val="uk-UA"/>
        </w:rPr>
        <w:t xml:space="preserve"> </w:t>
      </w:r>
    </w:p>
    <w:p w14:paraId="496EE062" w14:textId="20A11184" w:rsidR="00E53787" w:rsidRDefault="00E53787" w:rsidP="00BA330B">
      <w:pPr>
        <w:spacing w:line="276" w:lineRule="auto"/>
        <w:ind w:right="52"/>
        <w:rPr>
          <w:rFonts w:asciiTheme="minorHAnsi" w:hAnsiTheme="minorHAnsi" w:cstheme="minorHAnsi"/>
          <w:szCs w:val="22"/>
        </w:rPr>
      </w:pPr>
      <w:r w:rsidRPr="00E53787">
        <w:rPr>
          <w:rFonts w:asciiTheme="minorHAnsi" w:hAnsiTheme="minorHAnsi" w:cstheme="minorHAnsi"/>
          <w:szCs w:val="22"/>
        </w:rPr>
        <w:t xml:space="preserve">На додаток </w:t>
      </w:r>
      <w:r w:rsidR="00BB3B33">
        <w:rPr>
          <w:rFonts w:asciiTheme="minorHAnsi" w:hAnsiTheme="minorHAnsi" w:cstheme="minorHAnsi"/>
          <w:szCs w:val="22"/>
          <w:lang w:val="uk-UA"/>
        </w:rPr>
        <w:t>до згаданих вище проблем</w:t>
      </w:r>
      <w:r>
        <w:rPr>
          <w:rFonts w:asciiTheme="minorHAnsi" w:hAnsiTheme="minorHAnsi" w:cstheme="minorHAnsi"/>
          <w:szCs w:val="22"/>
        </w:rPr>
        <w:t xml:space="preserve">, </w:t>
      </w:r>
      <w:r w:rsidR="00BB3B33">
        <w:rPr>
          <w:rFonts w:asciiTheme="minorHAnsi" w:hAnsiTheme="minorHAnsi" w:cstheme="minorHAnsi"/>
          <w:szCs w:val="22"/>
          <w:lang w:val="uk-UA"/>
        </w:rPr>
        <w:t xml:space="preserve">в </w:t>
      </w:r>
      <w:r w:rsidR="00BB3B33">
        <w:rPr>
          <w:rFonts w:asciiTheme="minorHAnsi" w:hAnsiTheme="minorHAnsi" w:cstheme="minorHAnsi"/>
          <w:szCs w:val="22"/>
        </w:rPr>
        <w:t>Оцінці</w:t>
      </w:r>
      <w:r w:rsidRPr="00E53787">
        <w:rPr>
          <w:rFonts w:asciiTheme="minorHAnsi" w:hAnsiTheme="minorHAnsi" w:cstheme="minorHAnsi"/>
          <w:szCs w:val="22"/>
        </w:rPr>
        <w:t xml:space="preserve"> правового середовища щодо </w:t>
      </w:r>
      <w:r w:rsidR="00BB3B33">
        <w:rPr>
          <w:rFonts w:asciiTheme="minorHAnsi" w:hAnsiTheme="minorHAnsi" w:cstheme="minorHAnsi"/>
          <w:szCs w:val="22"/>
        </w:rPr>
        <w:t>ВІЛ, а також деякими К</w:t>
      </w:r>
      <w:r>
        <w:rPr>
          <w:rFonts w:asciiTheme="minorHAnsi" w:hAnsiTheme="minorHAnsi" w:cstheme="minorHAnsi"/>
          <w:szCs w:val="22"/>
        </w:rPr>
        <w:t>Р</w:t>
      </w:r>
      <w:r w:rsidRPr="00E53787">
        <w:rPr>
          <w:rFonts w:asciiTheme="minorHAnsi" w:hAnsiTheme="minorHAnsi" w:cstheme="minorHAnsi"/>
          <w:szCs w:val="22"/>
        </w:rPr>
        <w:t xml:space="preserve"> </w:t>
      </w:r>
      <w:r>
        <w:rPr>
          <w:rFonts w:asciiTheme="minorHAnsi" w:hAnsiTheme="minorHAnsi" w:cstheme="minorHAnsi"/>
          <w:szCs w:val="22"/>
          <w:lang w:val="uk-UA"/>
        </w:rPr>
        <w:t>зазначають</w:t>
      </w:r>
      <w:r w:rsidR="00BB3B33">
        <w:rPr>
          <w:rFonts w:asciiTheme="minorHAnsi" w:hAnsiTheme="minorHAnsi" w:cstheme="minorHAnsi"/>
          <w:szCs w:val="22"/>
          <w:lang w:val="uk-UA"/>
        </w:rPr>
        <w:t>ся</w:t>
      </w:r>
      <w:r>
        <w:rPr>
          <w:rFonts w:asciiTheme="minorHAnsi" w:hAnsiTheme="minorHAnsi" w:cstheme="minorHAnsi"/>
          <w:szCs w:val="22"/>
        </w:rPr>
        <w:t xml:space="preserve"> такі закони, які</w:t>
      </w:r>
      <w:r w:rsidRPr="00E53787">
        <w:rPr>
          <w:rFonts w:asciiTheme="minorHAnsi" w:hAnsiTheme="minorHAnsi" w:cstheme="minorHAnsi"/>
          <w:szCs w:val="22"/>
        </w:rPr>
        <w:t xml:space="preserve"> негативно впливають на</w:t>
      </w:r>
      <w:r>
        <w:rPr>
          <w:rFonts w:asciiTheme="minorHAnsi" w:hAnsiTheme="minorHAnsi" w:cstheme="minorHAnsi"/>
          <w:szCs w:val="22"/>
        </w:rPr>
        <w:t xml:space="preserve"> доступ</w:t>
      </w:r>
      <w:r w:rsidRPr="00E53787">
        <w:rPr>
          <w:rFonts w:asciiTheme="minorHAnsi" w:hAnsiTheme="minorHAnsi" w:cstheme="minorHAnsi"/>
          <w:szCs w:val="22"/>
        </w:rPr>
        <w:t xml:space="preserve"> ЛЖВ та </w:t>
      </w:r>
      <w:r>
        <w:rPr>
          <w:rFonts w:asciiTheme="minorHAnsi" w:hAnsiTheme="minorHAnsi" w:cstheme="minorHAnsi"/>
          <w:szCs w:val="22"/>
          <w:lang w:val="uk-UA"/>
        </w:rPr>
        <w:t>представників груп підвищеного ризику</w:t>
      </w:r>
      <w:r w:rsidR="00BB3B33">
        <w:rPr>
          <w:rFonts w:asciiTheme="minorHAnsi" w:hAnsiTheme="minorHAnsi" w:cstheme="minorHAnsi"/>
          <w:szCs w:val="22"/>
          <w:lang w:val="uk-UA"/>
        </w:rPr>
        <w:t xml:space="preserve"> до ВІЛ-послуг</w:t>
      </w:r>
      <w:r w:rsidRPr="00E53787">
        <w:rPr>
          <w:rFonts w:asciiTheme="minorHAnsi" w:hAnsiTheme="minorHAnsi" w:cstheme="minorHAnsi"/>
          <w:szCs w:val="22"/>
        </w:rPr>
        <w:t>:</w:t>
      </w:r>
    </w:p>
    <w:p w14:paraId="09C1659E" w14:textId="544556C6" w:rsidR="006F6044" w:rsidRPr="000D4AC1" w:rsidRDefault="008C5F15" w:rsidP="000D4AC1">
      <w:pPr>
        <w:pStyle w:val="ListParagraph"/>
        <w:numPr>
          <w:ilvl w:val="0"/>
          <w:numId w:val="6"/>
        </w:numPr>
        <w:spacing w:line="276" w:lineRule="auto"/>
        <w:ind w:right="52"/>
        <w:rPr>
          <w:rFonts w:asciiTheme="minorHAnsi" w:hAnsiTheme="minorHAnsi" w:cstheme="minorHAnsi"/>
          <w:i/>
          <w:szCs w:val="22"/>
        </w:rPr>
      </w:pPr>
      <w:r w:rsidRPr="008C5F15">
        <w:rPr>
          <w:rFonts w:asciiTheme="minorHAnsi" w:eastAsia="Calibri" w:hAnsiTheme="minorHAnsi" w:cstheme="minorHAnsi"/>
          <w:szCs w:val="22"/>
          <w:lang w:val="uk-UA"/>
        </w:rPr>
        <w:t xml:space="preserve">Загальна політика України щодо наркотиків </w:t>
      </w:r>
      <w:r w:rsidR="005E4A89">
        <w:rPr>
          <w:rFonts w:asciiTheme="minorHAnsi" w:eastAsia="Calibri" w:hAnsiTheme="minorHAnsi" w:cstheme="minorHAnsi"/>
          <w:szCs w:val="22"/>
          <w:lang w:val="uk-UA"/>
        </w:rPr>
        <w:t>залишається</w:t>
      </w:r>
      <w:r w:rsidRPr="008C5F15">
        <w:rPr>
          <w:rFonts w:asciiTheme="minorHAnsi" w:eastAsia="Calibri" w:hAnsiTheme="minorHAnsi" w:cstheme="minorHAnsi"/>
          <w:szCs w:val="22"/>
          <w:lang w:val="uk-UA"/>
        </w:rPr>
        <w:t xml:space="preserve"> репресивною. Злочини, пов'язані з наркотиками, </w:t>
      </w:r>
      <w:r w:rsidR="005E4A89">
        <w:rPr>
          <w:rFonts w:asciiTheme="minorHAnsi" w:eastAsia="Calibri" w:hAnsiTheme="minorHAnsi" w:cstheme="minorHAnsi"/>
          <w:szCs w:val="22"/>
          <w:lang w:val="uk-UA"/>
        </w:rPr>
        <w:t>які не мають наміру збуту</w:t>
      </w:r>
      <w:r w:rsidRPr="008C5F15">
        <w:rPr>
          <w:rFonts w:asciiTheme="minorHAnsi" w:eastAsia="Calibri" w:hAnsiTheme="minorHAnsi" w:cstheme="minorHAnsi"/>
          <w:szCs w:val="22"/>
          <w:lang w:val="uk-UA"/>
        </w:rPr>
        <w:t>, відповідно до статті 309 Кримінального кодексу України та статті 44 Кодексу України про адміністративні правопорушення</w:t>
      </w:r>
      <w:r>
        <w:rPr>
          <w:rStyle w:val="FootnoteReference"/>
          <w:rFonts w:asciiTheme="minorHAnsi" w:eastAsia="Calibri" w:hAnsiTheme="minorHAnsi" w:cstheme="minorHAnsi"/>
          <w:szCs w:val="22"/>
          <w:lang w:val="en-US"/>
        </w:rPr>
        <w:footnoteReference w:id="31"/>
      </w:r>
      <w:r w:rsidR="005E4A89">
        <w:rPr>
          <w:rFonts w:asciiTheme="minorHAnsi" w:eastAsia="Calibri" w:hAnsiTheme="minorHAnsi" w:cstheme="minorHAnsi"/>
          <w:szCs w:val="22"/>
          <w:lang w:val="uk-UA"/>
        </w:rPr>
        <w:t xml:space="preserve"> вважаються правопорушеннями</w:t>
      </w:r>
      <w:r w:rsidRPr="008C5F15">
        <w:rPr>
          <w:rFonts w:asciiTheme="minorHAnsi" w:eastAsia="Calibri" w:hAnsiTheme="minorHAnsi" w:cstheme="minorHAnsi"/>
          <w:szCs w:val="22"/>
          <w:lang w:val="uk-UA"/>
        </w:rPr>
        <w:t xml:space="preserve">. Зокрема, Кримінальний кодекс встановлює кримінальну відповідальність за придбання, виготовлення </w:t>
      </w:r>
      <w:r w:rsidR="005E4A89">
        <w:rPr>
          <w:rFonts w:asciiTheme="minorHAnsi" w:eastAsia="Calibri" w:hAnsiTheme="minorHAnsi" w:cstheme="minorHAnsi"/>
          <w:szCs w:val="22"/>
          <w:lang w:val="uk-UA"/>
        </w:rPr>
        <w:t>або</w:t>
      </w:r>
      <w:r w:rsidRPr="008C5F15">
        <w:rPr>
          <w:rFonts w:asciiTheme="minorHAnsi" w:eastAsia="Calibri" w:hAnsiTheme="minorHAnsi" w:cstheme="minorHAnsi"/>
          <w:szCs w:val="22"/>
          <w:lang w:val="uk-UA"/>
        </w:rPr>
        <w:t xml:space="preserve"> зберігання </w:t>
      </w:r>
      <w:r w:rsidR="005E4A89">
        <w:rPr>
          <w:rFonts w:asciiTheme="minorHAnsi" w:eastAsia="Calibri" w:hAnsiTheme="minorHAnsi" w:cstheme="minorHAnsi"/>
          <w:szCs w:val="22"/>
          <w:lang w:val="uk-UA"/>
        </w:rPr>
        <w:t>наркотичних</w:t>
      </w:r>
      <w:r>
        <w:rPr>
          <w:rFonts w:asciiTheme="minorHAnsi" w:eastAsia="Calibri" w:hAnsiTheme="minorHAnsi" w:cstheme="minorHAnsi"/>
          <w:szCs w:val="22"/>
          <w:lang w:val="uk-UA"/>
        </w:rPr>
        <w:t xml:space="preserve"> засобів без н</w:t>
      </w:r>
      <w:r w:rsidR="005E4A89">
        <w:rPr>
          <w:rFonts w:asciiTheme="minorHAnsi" w:eastAsia="Calibri" w:hAnsiTheme="minorHAnsi" w:cstheme="minorHAnsi"/>
          <w:szCs w:val="22"/>
          <w:lang w:val="uk-UA"/>
        </w:rPr>
        <w:t>аміру збуту</w:t>
      </w:r>
      <w:r w:rsidRPr="008C5F15">
        <w:rPr>
          <w:rFonts w:asciiTheme="minorHAnsi" w:eastAsia="Calibri" w:hAnsiTheme="minorHAnsi" w:cstheme="minorHAnsi"/>
          <w:szCs w:val="22"/>
          <w:lang w:val="uk-UA"/>
        </w:rPr>
        <w:t xml:space="preserve"> (вироки суду </w:t>
      </w:r>
      <w:r>
        <w:rPr>
          <w:rFonts w:asciiTheme="minorHAnsi" w:eastAsia="Calibri" w:hAnsiTheme="minorHAnsi" w:cstheme="minorHAnsi"/>
          <w:szCs w:val="22"/>
          <w:lang w:val="uk-UA"/>
        </w:rPr>
        <w:t>варіюють</w:t>
      </w:r>
      <w:r w:rsidRPr="008C5F15">
        <w:rPr>
          <w:rFonts w:asciiTheme="minorHAnsi" w:eastAsia="Calibri" w:hAnsiTheme="minorHAnsi" w:cstheme="minorHAnsi"/>
          <w:szCs w:val="22"/>
          <w:lang w:val="uk-UA"/>
        </w:rPr>
        <w:t xml:space="preserve"> від </w:t>
      </w:r>
      <w:r>
        <w:rPr>
          <w:rFonts w:asciiTheme="minorHAnsi" w:eastAsia="Calibri" w:hAnsiTheme="minorHAnsi" w:cstheme="minorHAnsi"/>
          <w:szCs w:val="22"/>
          <w:lang w:val="uk-UA"/>
        </w:rPr>
        <w:t>адміністративного штрафу</w:t>
      </w:r>
      <w:r w:rsidRPr="008C5F15">
        <w:rPr>
          <w:rFonts w:asciiTheme="minorHAnsi" w:eastAsia="Calibri" w:hAnsiTheme="minorHAnsi" w:cstheme="minorHAnsi"/>
          <w:szCs w:val="22"/>
          <w:lang w:val="uk-UA"/>
        </w:rPr>
        <w:t xml:space="preserve"> до позбавлення волі на строк до трьох років). </w:t>
      </w:r>
      <w:r>
        <w:rPr>
          <w:rFonts w:asciiTheme="minorHAnsi" w:eastAsia="Calibri" w:hAnsiTheme="minorHAnsi" w:cstheme="minorHAnsi"/>
          <w:szCs w:val="22"/>
          <w:lang w:val="uk-UA"/>
        </w:rPr>
        <w:t>З</w:t>
      </w:r>
      <w:r w:rsidRPr="008C5F15">
        <w:rPr>
          <w:rFonts w:asciiTheme="minorHAnsi" w:eastAsia="Calibri" w:hAnsiTheme="minorHAnsi" w:cstheme="minorHAnsi"/>
          <w:szCs w:val="22"/>
          <w:lang w:val="uk-UA"/>
        </w:rPr>
        <w:t>гідно з офіційною статистикою Генеральної прокуратури України</w:t>
      </w:r>
      <w:r w:rsidR="00336F02">
        <w:rPr>
          <w:rFonts w:asciiTheme="minorHAnsi" w:eastAsia="Calibri" w:hAnsiTheme="minorHAnsi" w:cstheme="minorHAnsi"/>
          <w:szCs w:val="22"/>
          <w:lang w:val="uk-UA"/>
        </w:rPr>
        <w:t xml:space="preserve"> в 2015 році</w:t>
      </w:r>
      <w:r w:rsidRPr="008C5F15">
        <w:rPr>
          <w:rFonts w:asciiTheme="minorHAnsi" w:eastAsia="Calibri" w:hAnsiTheme="minorHAnsi" w:cstheme="minorHAnsi"/>
          <w:szCs w:val="22"/>
          <w:lang w:val="uk-UA"/>
        </w:rPr>
        <w:t xml:space="preserve"> </w:t>
      </w:r>
      <w:r w:rsidR="00336F02">
        <w:rPr>
          <w:rFonts w:asciiTheme="minorHAnsi" w:eastAsia="Calibri" w:hAnsiTheme="minorHAnsi" w:cstheme="minorHAnsi"/>
          <w:szCs w:val="22"/>
          <w:lang w:val="uk-UA"/>
        </w:rPr>
        <w:t xml:space="preserve">на </w:t>
      </w:r>
      <w:r w:rsidRPr="008C5F15">
        <w:rPr>
          <w:rFonts w:asciiTheme="minorHAnsi" w:eastAsia="Calibri" w:hAnsiTheme="minorHAnsi" w:cstheme="minorHAnsi"/>
          <w:szCs w:val="22"/>
          <w:lang w:val="uk-UA"/>
        </w:rPr>
        <w:t xml:space="preserve">злочини за статтею 309 Кримінального кодексу </w:t>
      </w:r>
      <w:r w:rsidR="00336F02">
        <w:rPr>
          <w:rFonts w:asciiTheme="minorHAnsi" w:eastAsia="Calibri" w:hAnsiTheme="minorHAnsi" w:cstheme="minorHAnsi"/>
          <w:szCs w:val="22"/>
          <w:lang w:val="uk-UA"/>
        </w:rPr>
        <w:t xml:space="preserve">припадало </w:t>
      </w:r>
      <w:r w:rsidRPr="008C5F15">
        <w:rPr>
          <w:rFonts w:asciiTheme="minorHAnsi" w:eastAsia="Calibri" w:hAnsiTheme="minorHAnsi" w:cstheme="minorHAnsi"/>
          <w:szCs w:val="22"/>
          <w:lang w:val="uk-UA"/>
        </w:rPr>
        <w:t xml:space="preserve">57,5% загальної кількості злочинів, пов'язаних із вживанням наркотиків, що свідчить про те, що дії правоохоронних органів спрямовані переважно на споживачів наркотиків, а не на </w:t>
      </w:r>
      <w:r>
        <w:rPr>
          <w:rFonts w:asciiTheme="minorHAnsi" w:eastAsia="Calibri" w:hAnsiTheme="minorHAnsi" w:cstheme="minorHAnsi"/>
          <w:szCs w:val="22"/>
          <w:lang w:val="uk-UA"/>
        </w:rPr>
        <w:t xml:space="preserve">імпортерів </w:t>
      </w:r>
      <w:r w:rsidR="00336F02">
        <w:rPr>
          <w:rFonts w:asciiTheme="minorHAnsi" w:eastAsia="Calibri" w:hAnsiTheme="minorHAnsi" w:cstheme="minorHAnsi"/>
          <w:szCs w:val="22"/>
          <w:lang w:val="uk-UA"/>
        </w:rPr>
        <w:t>наркотичних засобів</w:t>
      </w:r>
      <w:r>
        <w:rPr>
          <w:rFonts w:asciiTheme="minorHAnsi" w:eastAsia="Calibri" w:hAnsiTheme="minorHAnsi" w:cstheme="minorHAnsi"/>
          <w:szCs w:val="22"/>
          <w:lang w:val="uk-UA"/>
        </w:rPr>
        <w:t>, виробників або дилерів</w:t>
      </w:r>
      <w:r w:rsidRPr="008C5F15">
        <w:rPr>
          <w:rFonts w:asciiTheme="minorHAnsi" w:eastAsia="Calibri" w:hAnsiTheme="minorHAnsi" w:cstheme="minorHAnsi"/>
          <w:szCs w:val="22"/>
          <w:lang w:val="uk-UA"/>
        </w:rPr>
        <w:t>. У 2010 році наказом Міністерства охорони здоров'я Ук</w:t>
      </w:r>
      <w:r>
        <w:rPr>
          <w:rFonts w:asciiTheme="minorHAnsi" w:eastAsia="Calibri" w:hAnsiTheme="minorHAnsi" w:cstheme="minorHAnsi"/>
          <w:szCs w:val="22"/>
          <w:lang w:val="uk-UA"/>
        </w:rPr>
        <w:t>раїни від 29.07.2010 року № 634 «</w:t>
      </w:r>
      <w:r w:rsidRPr="008C5F15">
        <w:rPr>
          <w:rFonts w:asciiTheme="minorHAnsi" w:eastAsia="Calibri" w:hAnsiTheme="minorHAnsi" w:cstheme="minorHAnsi"/>
          <w:szCs w:val="22"/>
          <w:lang w:val="uk-UA"/>
        </w:rPr>
        <w:t xml:space="preserve">Про внесення змін до наказу </w:t>
      </w:r>
      <w:r w:rsidRPr="008C5F15">
        <w:rPr>
          <w:rFonts w:asciiTheme="minorHAnsi" w:eastAsia="Calibri" w:hAnsiTheme="minorHAnsi" w:cstheme="minorHAnsi"/>
          <w:szCs w:val="22"/>
          <w:lang w:val="uk-UA"/>
        </w:rPr>
        <w:lastRenderedPageBreak/>
        <w:t>Міністерства охорони зд</w:t>
      </w:r>
      <w:r>
        <w:rPr>
          <w:rFonts w:asciiTheme="minorHAnsi" w:eastAsia="Calibri" w:hAnsiTheme="minorHAnsi" w:cstheme="minorHAnsi"/>
          <w:szCs w:val="22"/>
          <w:lang w:val="uk-UA"/>
        </w:rPr>
        <w:t>оров'я України від 18.08.2002 року № 188»</w:t>
      </w:r>
      <w:r w:rsidRPr="008C5F15">
        <w:rPr>
          <w:rFonts w:asciiTheme="minorHAnsi" w:eastAsia="Calibri" w:hAnsiTheme="minorHAnsi" w:cstheme="minorHAnsi"/>
          <w:szCs w:val="22"/>
          <w:lang w:val="uk-UA"/>
        </w:rPr>
        <w:t xml:space="preserve"> встановлено кримінальну відповідальність за вживання наркотиків в Україні.</w:t>
      </w:r>
      <w:r w:rsidR="000D4AC1">
        <w:rPr>
          <w:rFonts w:asciiTheme="minorHAnsi" w:eastAsia="Calibri" w:hAnsiTheme="minorHAnsi" w:cstheme="minorHAnsi"/>
          <w:szCs w:val="22"/>
          <w:lang w:val="uk-UA"/>
        </w:rPr>
        <w:t xml:space="preserve"> </w:t>
      </w:r>
      <w:r w:rsidR="005D0581" w:rsidRPr="000D4AC1">
        <w:rPr>
          <w:rFonts w:asciiTheme="minorHAnsi" w:hAnsiTheme="minorHAnsi" w:cstheme="minorHAnsi"/>
          <w:szCs w:val="22"/>
          <w:lang w:val="uk-UA"/>
        </w:rPr>
        <w:t>У 2010 році наказом Міністерства охорони здоров</w:t>
      </w:r>
      <w:r w:rsidR="00673140" w:rsidRPr="000D4AC1">
        <w:rPr>
          <w:rFonts w:asciiTheme="minorHAnsi" w:hAnsiTheme="minorHAnsi" w:cstheme="minorHAnsi"/>
          <w:szCs w:val="22"/>
          <w:lang w:val="uk-UA"/>
        </w:rPr>
        <w:t>’</w:t>
      </w:r>
      <w:r w:rsidR="005D0581" w:rsidRPr="000D4AC1">
        <w:rPr>
          <w:rFonts w:asciiTheme="minorHAnsi" w:hAnsiTheme="minorHAnsi" w:cstheme="minorHAnsi"/>
          <w:szCs w:val="22"/>
          <w:lang w:val="uk-UA"/>
        </w:rPr>
        <w:t>я України № 634 від 29.07.2010 року «Про внесення змін до наказу Міністерства охорони здоров</w:t>
      </w:r>
      <w:r w:rsidR="00673140" w:rsidRPr="000D4AC1">
        <w:rPr>
          <w:rFonts w:asciiTheme="minorHAnsi" w:hAnsiTheme="minorHAnsi" w:cstheme="minorHAnsi"/>
          <w:szCs w:val="22"/>
          <w:lang w:val="uk-UA"/>
        </w:rPr>
        <w:t>’</w:t>
      </w:r>
      <w:r w:rsidR="005D0581" w:rsidRPr="000D4AC1">
        <w:rPr>
          <w:rFonts w:asciiTheme="minorHAnsi" w:hAnsiTheme="minorHAnsi" w:cstheme="minorHAnsi"/>
          <w:szCs w:val="22"/>
          <w:lang w:val="uk-UA"/>
        </w:rPr>
        <w:t>я № 188 від 01.08.2000 року» було визнано кримінальну відповідальність за вживання</w:t>
      </w:r>
      <w:r w:rsidR="00A267B3" w:rsidRPr="000D4AC1">
        <w:rPr>
          <w:rFonts w:asciiTheme="minorHAnsi" w:hAnsiTheme="minorHAnsi" w:cstheme="minorHAnsi"/>
          <w:szCs w:val="22"/>
          <w:lang w:val="uk-UA"/>
        </w:rPr>
        <w:t xml:space="preserve"> всіх видів опіоїдних наркотиків</w:t>
      </w:r>
      <w:r w:rsidR="005D0581" w:rsidRPr="000D4AC1">
        <w:rPr>
          <w:rFonts w:asciiTheme="minorHAnsi" w:hAnsiTheme="minorHAnsi" w:cstheme="minorHAnsi"/>
          <w:szCs w:val="22"/>
          <w:lang w:val="uk-UA"/>
        </w:rPr>
        <w:t xml:space="preserve"> в Україні</w:t>
      </w:r>
      <w:r w:rsidR="006509A6" w:rsidRPr="000D4AC1">
        <w:rPr>
          <w:rFonts w:asciiTheme="minorHAnsi" w:hAnsiTheme="minorHAnsi" w:cstheme="minorHAnsi"/>
          <w:szCs w:val="22"/>
          <w:lang w:val="uk-UA"/>
        </w:rPr>
        <w:t xml:space="preserve">. </w:t>
      </w:r>
      <w:r w:rsidR="005D0581" w:rsidRPr="000D4AC1">
        <w:rPr>
          <w:rFonts w:asciiTheme="minorHAnsi" w:hAnsiTheme="minorHAnsi" w:cstheme="minorHAnsi"/>
          <w:szCs w:val="22"/>
          <w:lang w:val="uk-UA"/>
        </w:rPr>
        <w:t>Наказ дозволив внести поправки, які значно знизили правовий поріг</w:t>
      </w:r>
      <w:r w:rsidR="006509A6" w:rsidRPr="000D4AC1">
        <w:rPr>
          <w:rFonts w:asciiTheme="minorHAnsi" w:hAnsiTheme="minorHAnsi" w:cstheme="minorHAnsi"/>
          <w:szCs w:val="22"/>
        </w:rPr>
        <w:t xml:space="preserve"> </w:t>
      </w:r>
      <w:r w:rsidR="005D0581" w:rsidRPr="000D4AC1">
        <w:rPr>
          <w:rFonts w:asciiTheme="minorHAnsi" w:hAnsiTheme="minorHAnsi" w:cstheme="minorHAnsi"/>
          <w:szCs w:val="22"/>
          <w:lang w:val="uk-UA"/>
        </w:rPr>
        <w:t>для невеликої кількості певних видів незаконних наркотиків, у тому числі найпоширеніших.</w:t>
      </w:r>
      <w:r w:rsidR="006509A6" w:rsidRPr="000D4AC1">
        <w:rPr>
          <w:rFonts w:asciiTheme="minorHAnsi" w:hAnsiTheme="minorHAnsi" w:cstheme="minorHAnsi"/>
          <w:szCs w:val="22"/>
        </w:rPr>
        <w:t xml:space="preserve"> </w:t>
      </w:r>
      <w:r w:rsidR="005D0581" w:rsidRPr="000D4AC1">
        <w:rPr>
          <w:rFonts w:asciiTheme="minorHAnsi" w:hAnsiTheme="minorHAnsi" w:cstheme="minorHAnsi"/>
          <w:szCs w:val="22"/>
          <w:lang w:val="uk-UA"/>
        </w:rPr>
        <w:t>Проти будь-кого, хто буде затриманий за наявність 0,005 грамів ацетиленого опію чи героїну (це приблизно та кількість, яка може бути виявлена у залишках кількох використаних шприців), буде порушено кримінальне переслідування</w:t>
      </w:r>
      <w:r w:rsidR="00657A1C" w:rsidRPr="000D4AC1">
        <w:rPr>
          <w:rFonts w:asciiTheme="minorHAnsi" w:hAnsiTheme="minorHAnsi" w:cstheme="minorHAnsi"/>
          <w:szCs w:val="22"/>
          <w:lang w:val="uk-UA"/>
        </w:rPr>
        <w:t xml:space="preserve"> з можливим покаранням до трьох років позбавлення волі.</w:t>
      </w:r>
      <w:r w:rsidR="006509A6" w:rsidRPr="000D4AC1">
        <w:rPr>
          <w:rFonts w:asciiTheme="minorHAnsi" w:hAnsiTheme="minorHAnsi" w:cstheme="minorHAnsi"/>
          <w:szCs w:val="22"/>
        </w:rPr>
        <w:t xml:space="preserve"> </w:t>
      </w:r>
      <w:r w:rsidR="00657A1C" w:rsidRPr="000D4AC1">
        <w:rPr>
          <w:rFonts w:asciiTheme="minorHAnsi" w:hAnsiTheme="minorHAnsi" w:cstheme="minorHAnsi"/>
          <w:szCs w:val="22"/>
          <w:lang w:val="uk-UA"/>
        </w:rPr>
        <w:t>Відповідна криміналізація споживачів наркотиків перешкоджає доступу до аутріч- та медичних послуг</w:t>
      </w:r>
      <w:r w:rsidR="006509A6" w:rsidRPr="000D4AC1">
        <w:rPr>
          <w:rFonts w:asciiTheme="minorHAnsi" w:hAnsiTheme="minorHAnsi" w:cstheme="minorHAnsi"/>
          <w:szCs w:val="22"/>
        </w:rPr>
        <w:t>.</w:t>
      </w:r>
      <w:r w:rsidR="006509A6" w:rsidRPr="000551A4">
        <w:rPr>
          <w:vertAlign w:val="superscript"/>
          <w:lang w:val="en-US"/>
        </w:rPr>
        <w:footnoteReference w:id="32"/>
      </w:r>
      <w:r w:rsidR="00B50F19" w:rsidRPr="000D4AC1">
        <w:rPr>
          <w:rFonts w:asciiTheme="minorHAnsi" w:hAnsiTheme="minorHAnsi" w:cstheme="minorHAnsi"/>
          <w:szCs w:val="22"/>
        </w:rPr>
        <w:t xml:space="preserve"> </w:t>
      </w:r>
      <w:r w:rsidR="005774CB" w:rsidRPr="000D4AC1">
        <w:rPr>
          <w:rFonts w:asciiTheme="minorHAnsi" w:hAnsiTheme="minorHAnsi" w:cstheme="minorHAnsi"/>
          <w:szCs w:val="22"/>
          <w:lang w:val="uk-UA"/>
        </w:rPr>
        <w:t>Як повідомили К</w:t>
      </w:r>
      <w:r w:rsidR="00657A1C" w:rsidRPr="000D4AC1">
        <w:rPr>
          <w:rFonts w:asciiTheme="minorHAnsi" w:hAnsiTheme="minorHAnsi" w:cstheme="minorHAnsi"/>
          <w:szCs w:val="22"/>
          <w:lang w:val="uk-UA"/>
        </w:rPr>
        <w:t xml:space="preserve">Р, цей наказ значно ускладнює роботу програми щодо пунктів обміну голок і шприців </w:t>
      </w:r>
      <w:r w:rsidR="00A31B4E" w:rsidRPr="000D4AC1">
        <w:rPr>
          <w:rFonts w:asciiTheme="minorHAnsi" w:hAnsiTheme="minorHAnsi" w:cstheme="minorHAnsi"/>
          <w:szCs w:val="22"/>
        </w:rPr>
        <w:t xml:space="preserve"> </w:t>
      </w:r>
      <w:r w:rsidR="00657A1C" w:rsidRPr="000D4AC1">
        <w:rPr>
          <w:rFonts w:asciiTheme="minorHAnsi" w:hAnsiTheme="minorHAnsi" w:cstheme="minorHAnsi"/>
          <w:szCs w:val="22"/>
          <w:lang w:val="uk-UA"/>
        </w:rPr>
        <w:t>(ПОШ</w:t>
      </w:r>
      <w:r w:rsidR="00657A1C" w:rsidRPr="000D4AC1">
        <w:rPr>
          <w:rFonts w:asciiTheme="minorHAnsi" w:hAnsiTheme="minorHAnsi" w:cstheme="minorHAnsi"/>
          <w:szCs w:val="22"/>
        </w:rPr>
        <w:t>)</w:t>
      </w:r>
      <w:r w:rsidR="00B50F19" w:rsidRPr="000D4AC1">
        <w:rPr>
          <w:rFonts w:asciiTheme="minorHAnsi" w:hAnsiTheme="minorHAnsi" w:cstheme="minorHAnsi"/>
          <w:szCs w:val="22"/>
        </w:rPr>
        <w:t xml:space="preserve">, </w:t>
      </w:r>
      <w:r w:rsidR="00657A1C" w:rsidRPr="000D4AC1">
        <w:rPr>
          <w:rFonts w:asciiTheme="minorHAnsi" w:hAnsiTheme="minorHAnsi" w:cstheme="minorHAnsi"/>
          <w:szCs w:val="22"/>
          <w:lang w:val="uk-UA"/>
        </w:rPr>
        <w:t>кількість клієнтів яких з часом зменшилась</w:t>
      </w:r>
      <w:r w:rsidR="00B50F19" w:rsidRPr="000D4AC1">
        <w:rPr>
          <w:rFonts w:asciiTheme="minorHAnsi" w:hAnsiTheme="minorHAnsi" w:cstheme="minorHAnsi"/>
          <w:szCs w:val="22"/>
        </w:rPr>
        <w:t xml:space="preserve">. </w:t>
      </w:r>
      <w:r w:rsidR="00657A1C" w:rsidRPr="000D4AC1">
        <w:rPr>
          <w:rFonts w:asciiTheme="minorHAnsi" w:hAnsiTheme="minorHAnsi" w:cstheme="minorHAnsi"/>
          <w:szCs w:val="22"/>
          <w:lang w:val="uk-UA"/>
        </w:rPr>
        <w:t xml:space="preserve">Внесення змін до наказу МоЗ №188 щодо підвищення порогу для незаконних наркотиків покращить доступ </w:t>
      </w:r>
      <w:r w:rsidR="005774CB" w:rsidRPr="000D4AC1">
        <w:rPr>
          <w:rFonts w:asciiTheme="minorHAnsi" w:hAnsiTheme="minorHAnsi" w:cstheme="minorHAnsi"/>
          <w:szCs w:val="22"/>
          <w:lang w:val="uk-UA"/>
        </w:rPr>
        <w:t xml:space="preserve">споживачів наркотиків </w:t>
      </w:r>
      <w:r w:rsidR="00657A1C" w:rsidRPr="000D4AC1">
        <w:rPr>
          <w:rFonts w:asciiTheme="minorHAnsi" w:hAnsiTheme="minorHAnsi" w:cstheme="minorHAnsi"/>
          <w:szCs w:val="22"/>
          <w:lang w:val="uk-UA"/>
        </w:rPr>
        <w:t>до ВІЛ-послуг, проте поліція та прокуратура блокують зміни, оскільки це вплине на їх показники успішно розслідуваних злочинів</w:t>
      </w:r>
      <w:r w:rsidR="00C51F7A" w:rsidRPr="000D4AC1">
        <w:rPr>
          <w:rFonts w:asciiTheme="minorHAnsi" w:hAnsiTheme="minorHAnsi" w:cstheme="minorHAnsi"/>
          <w:szCs w:val="22"/>
        </w:rPr>
        <w:t xml:space="preserve">. </w:t>
      </w:r>
      <w:r w:rsidR="00657A1C" w:rsidRPr="000D4AC1">
        <w:rPr>
          <w:rFonts w:asciiTheme="minorHAnsi" w:hAnsiTheme="minorHAnsi" w:cstheme="minorHAnsi"/>
          <w:szCs w:val="22"/>
          <w:lang w:val="uk-UA"/>
        </w:rPr>
        <w:t>Зворотний зв'язок з фокус-групою свідчить про те, що поліція часто долучається до організації операцій із затримання споживачів наркотиків. Європейський суд з п</w:t>
      </w:r>
      <w:r w:rsidR="005774CB" w:rsidRPr="000D4AC1">
        <w:rPr>
          <w:rFonts w:asciiTheme="minorHAnsi" w:hAnsiTheme="minorHAnsi" w:cstheme="minorHAnsi"/>
          <w:szCs w:val="22"/>
          <w:lang w:val="uk-UA"/>
        </w:rPr>
        <w:t>рав людини розцінює такі випадки</w:t>
      </w:r>
      <w:r w:rsidR="00657A1C" w:rsidRPr="000D4AC1">
        <w:rPr>
          <w:rFonts w:asciiTheme="minorHAnsi" w:hAnsiTheme="minorHAnsi" w:cstheme="minorHAnsi"/>
          <w:szCs w:val="22"/>
          <w:lang w:val="uk-UA"/>
        </w:rPr>
        <w:t xml:space="preserve"> як провокацію та непри</w:t>
      </w:r>
      <w:r w:rsidR="00337415" w:rsidRPr="000D4AC1">
        <w:rPr>
          <w:rFonts w:asciiTheme="minorHAnsi" w:hAnsiTheme="minorHAnsi" w:cstheme="minorHAnsi"/>
          <w:szCs w:val="22"/>
          <w:lang w:val="uk-UA"/>
        </w:rPr>
        <w:t>йнятну, на думку Суду, практику</w:t>
      </w:r>
      <w:r w:rsidR="008A6769" w:rsidRPr="000D4AC1">
        <w:rPr>
          <w:rFonts w:asciiTheme="minorHAnsi" w:hAnsiTheme="minorHAnsi" w:cstheme="minorHAnsi"/>
          <w:szCs w:val="22"/>
        </w:rPr>
        <w:t>.</w:t>
      </w:r>
      <w:r w:rsidR="006F6044" w:rsidRPr="000D4AC1">
        <w:rPr>
          <w:rFonts w:asciiTheme="minorHAnsi" w:hAnsiTheme="minorHAnsi" w:cstheme="minorHAnsi"/>
          <w:szCs w:val="22"/>
        </w:rPr>
        <w:t xml:space="preserve"> </w:t>
      </w:r>
    </w:p>
    <w:p w14:paraId="5B6404E9" w14:textId="6BACAC1D" w:rsidR="00A63CD8" w:rsidRPr="00DA11D7" w:rsidRDefault="000D4AC1" w:rsidP="000C392F">
      <w:pPr>
        <w:pStyle w:val="ListParagraph"/>
        <w:numPr>
          <w:ilvl w:val="0"/>
          <w:numId w:val="6"/>
        </w:numPr>
        <w:spacing w:line="276" w:lineRule="auto"/>
        <w:jc w:val="both"/>
        <w:rPr>
          <w:rFonts w:asciiTheme="minorHAnsi" w:hAnsiTheme="minorHAnsi" w:cstheme="minorHAnsi"/>
          <w:szCs w:val="22"/>
        </w:rPr>
      </w:pPr>
      <w:r>
        <w:rPr>
          <w:rFonts w:asciiTheme="minorHAnsi" w:hAnsiTheme="minorHAnsi" w:cstheme="minorHAnsi"/>
          <w:szCs w:val="22"/>
          <w:lang w:val="uk-UA"/>
        </w:rPr>
        <w:t>Згідно з Кодексом адміністративних правопорушень України (стаття 181-1) з</w:t>
      </w:r>
      <w:r w:rsidR="009F2261">
        <w:rPr>
          <w:rFonts w:asciiTheme="minorHAnsi" w:hAnsiTheme="minorHAnsi" w:cstheme="minorHAnsi"/>
          <w:szCs w:val="22"/>
          <w:lang w:val="uk-UA"/>
        </w:rPr>
        <w:t xml:space="preserve">атримані працівники секс-індустрії, як правило, повинні сплатити штраф у розмірі 225 грн. (приблизно </w:t>
      </w:r>
      <w:r w:rsidR="00A31B4E" w:rsidRPr="009F2261">
        <w:rPr>
          <w:rFonts w:asciiTheme="minorHAnsi" w:hAnsiTheme="minorHAnsi" w:cstheme="minorHAnsi"/>
          <w:szCs w:val="22"/>
        </w:rPr>
        <w:t>$10)</w:t>
      </w:r>
      <w:r w:rsidR="00CC157C" w:rsidRPr="009F2261">
        <w:rPr>
          <w:rFonts w:asciiTheme="minorHAnsi" w:hAnsiTheme="minorHAnsi" w:cstheme="minorHAnsi"/>
          <w:szCs w:val="22"/>
        </w:rPr>
        <w:t xml:space="preserve">. </w:t>
      </w:r>
      <w:r w:rsidR="009F2261" w:rsidRPr="009F2261">
        <w:rPr>
          <w:rFonts w:asciiTheme="minorHAnsi" w:hAnsiTheme="minorHAnsi" w:cstheme="minorHAnsi"/>
          <w:szCs w:val="22"/>
        </w:rPr>
        <w:t xml:space="preserve">Крім того, застосування кримінальної відповідальності за сутенерство може бути використане проти особи. </w:t>
      </w:r>
      <w:r w:rsidR="009F2261" w:rsidRPr="00DA11D7">
        <w:rPr>
          <w:rFonts w:asciiTheme="minorHAnsi" w:hAnsiTheme="minorHAnsi" w:cstheme="minorHAnsi"/>
          <w:szCs w:val="22"/>
        </w:rPr>
        <w:t xml:space="preserve">Наприклад, якщо друг знайомить </w:t>
      </w:r>
      <w:r>
        <w:rPr>
          <w:rFonts w:asciiTheme="minorHAnsi" w:hAnsiTheme="minorHAnsi" w:cstheme="minorHAnsi"/>
          <w:szCs w:val="22"/>
          <w:lang w:val="uk-UA"/>
        </w:rPr>
        <w:t>подругу з кимось</w:t>
      </w:r>
      <w:r w:rsidR="009F2261" w:rsidRPr="00DA11D7">
        <w:rPr>
          <w:rFonts w:asciiTheme="minorHAnsi" w:hAnsiTheme="minorHAnsi" w:cstheme="minorHAnsi"/>
          <w:szCs w:val="22"/>
        </w:rPr>
        <w:t xml:space="preserve">, це трактується як сутенерство. Законопроекти, спрямовані на регулювання секс-індустрії, </w:t>
      </w:r>
      <w:r w:rsidR="00DC3F46">
        <w:rPr>
          <w:rFonts w:asciiTheme="minorHAnsi" w:hAnsiTheme="minorHAnsi" w:cstheme="minorHAnsi"/>
          <w:szCs w:val="22"/>
          <w:lang w:val="uk-UA"/>
        </w:rPr>
        <w:t>пропонувались</w:t>
      </w:r>
      <w:r w:rsidR="009F2261" w:rsidRPr="00DA11D7">
        <w:rPr>
          <w:rFonts w:asciiTheme="minorHAnsi" w:hAnsiTheme="minorHAnsi" w:cstheme="minorHAnsi"/>
          <w:szCs w:val="22"/>
        </w:rPr>
        <w:t xml:space="preserve"> українському парламенту</w:t>
      </w:r>
      <w:r w:rsidR="00DC3F46">
        <w:rPr>
          <w:rFonts w:asciiTheme="minorHAnsi" w:hAnsiTheme="minorHAnsi" w:cstheme="minorHAnsi"/>
          <w:szCs w:val="22"/>
          <w:lang w:val="uk-UA"/>
        </w:rPr>
        <w:t xml:space="preserve"> кілька разів</w:t>
      </w:r>
      <w:r w:rsidR="009F2261" w:rsidRPr="00DA11D7">
        <w:rPr>
          <w:rFonts w:asciiTheme="minorHAnsi" w:hAnsiTheme="minorHAnsi" w:cstheme="minorHAnsi"/>
          <w:szCs w:val="22"/>
        </w:rPr>
        <w:t>, останній раз у 2016 році.</w:t>
      </w:r>
    </w:p>
    <w:p w14:paraId="271D466C" w14:textId="4FD68692" w:rsidR="00A23656" w:rsidRPr="00CD3FB2" w:rsidRDefault="009F2261" w:rsidP="000C392F">
      <w:pPr>
        <w:pStyle w:val="ListParagraph"/>
        <w:numPr>
          <w:ilvl w:val="0"/>
          <w:numId w:val="6"/>
        </w:numPr>
        <w:spacing w:line="276" w:lineRule="auto"/>
        <w:rPr>
          <w:rFonts w:asciiTheme="minorHAnsi" w:hAnsiTheme="minorHAnsi" w:cstheme="minorHAnsi"/>
          <w:szCs w:val="22"/>
          <w:lang w:val="uk-UA"/>
        </w:rPr>
      </w:pPr>
      <w:r>
        <w:rPr>
          <w:rFonts w:asciiTheme="minorHAnsi" w:hAnsiTheme="minorHAnsi" w:cstheme="minorHAnsi"/>
          <w:szCs w:val="22"/>
          <w:lang w:val="uk-UA"/>
        </w:rPr>
        <w:t>Згідно з кримінальним кодексом України (стаття 130) створення загрози передачі ВІЛ</w:t>
      </w:r>
      <w:r w:rsidR="001A67DA">
        <w:rPr>
          <w:rFonts w:asciiTheme="minorHAnsi" w:hAnsiTheme="minorHAnsi" w:cstheme="minorHAnsi"/>
          <w:szCs w:val="22"/>
          <w:lang w:val="uk-UA"/>
        </w:rPr>
        <w:t>-інфекції</w:t>
      </w:r>
      <w:r>
        <w:rPr>
          <w:rFonts w:asciiTheme="minorHAnsi" w:hAnsiTheme="minorHAnsi" w:cstheme="minorHAnsi"/>
          <w:szCs w:val="22"/>
          <w:lang w:val="uk-UA"/>
        </w:rPr>
        <w:t xml:space="preserve"> для інших та ненавмисна передача ВІЛ</w:t>
      </w:r>
      <w:r w:rsidR="001A67DA">
        <w:rPr>
          <w:rFonts w:asciiTheme="minorHAnsi" w:hAnsiTheme="minorHAnsi" w:cstheme="minorHAnsi"/>
          <w:szCs w:val="22"/>
          <w:lang w:val="uk-UA"/>
        </w:rPr>
        <w:t>-інфекції</w:t>
      </w:r>
      <w:r>
        <w:rPr>
          <w:rFonts w:asciiTheme="minorHAnsi" w:hAnsiTheme="minorHAnsi" w:cstheme="minorHAnsi"/>
          <w:szCs w:val="22"/>
          <w:lang w:val="uk-UA"/>
        </w:rPr>
        <w:t xml:space="preserve"> є</w:t>
      </w:r>
      <w:r w:rsidR="00AC0E9B" w:rsidRPr="00DA11D7">
        <w:rPr>
          <w:rFonts w:asciiTheme="minorHAnsi" w:hAnsiTheme="minorHAnsi" w:cstheme="minorHAnsi"/>
          <w:szCs w:val="22"/>
        </w:rPr>
        <w:t xml:space="preserve"> </w:t>
      </w:r>
      <w:r w:rsidR="00193BD1">
        <w:rPr>
          <w:rFonts w:asciiTheme="minorHAnsi" w:hAnsiTheme="minorHAnsi" w:cstheme="minorHAnsi"/>
          <w:szCs w:val="22"/>
          <w:lang w:val="uk-UA"/>
        </w:rPr>
        <w:t>кримінальними злочинами. П</w:t>
      </w:r>
      <w:r>
        <w:rPr>
          <w:rFonts w:asciiTheme="minorHAnsi" w:hAnsiTheme="minorHAnsi" w:cstheme="minorHAnsi"/>
          <w:szCs w:val="22"/>
          <w:lang w:val="uk-UA"/>
        </w:rPr>
        <w:t>очинаючи з 2013 року</w:t>
      </w:r>
      <w:r w:rsidR="00193BD1">
        <w:rPr>
          <w:rFonts w:asciiTheme="minorHAnsi" w:hAnsiTheme="minorHAnsi" w:cstheme="minorHAnsi"/>
          <w:szCs w:val="22"/>
          <w:lang w:val="uk-UA"/>
        </w:rPr>
        <w:t>,</w:t>
      </w:r>
      <w:r>
        <w:rPr>
          <w:rFonts w:asciiTheme="minorHAnsi" w:hAnsiTheme="minorHAnsi" w:cstheme="minorHAnsi"/>
          <w:szCs w:val="22"/>
          <w:lang w:val="uk-UA"/>
        </w:rPr>
        <w:t xml:space="preserve"> було розслідувано близько 60 справ (включаючи кілька звинувачень у навмисній передачі ВІЛ</w:t>
      </w:r>
      <w:r w:rsidR="001A67DA">
        <w:rPr>
          <w:rFonts w:asciiTheme="minorHAnsi" w:hAnsiTheme="minorHAnsi" w:cstheme="minorHAnsi"/>
          <w:szCs w:val="22"/>
          <w:lang w:val="uk-UA"/>
        </w:rPr>
        <w:t>-інфекції</w:t>
      </w:r>
      <w:r>
        <w:rPr>
          <w:rFonts w:asciiTheme="minorHAnsi" w:hAnsiTheme="minorHAnsi" w:cstheme="minorHAnsi"/>
          <w:szCs w:val="22"/>
          <w:lang w:val="uk-UA"/>
        </w:rPr>
        <w:t xml:space="preserve">). </w:t>
      </w:r>
      <w:r w:rsidRPr="009F2261">
        <w:rPr>
          <w:rFonts w:asciiTheme="minorHAnsi" w:hAnsiTheme="minorHAnsi" w:cstheme="minorHAnsi"/>
          <w:szCs w:val="22"/>
          <w:lang w:val="uk-UA"/>
        </w:rPr>
        <w:t>З</w:t>
      </w:r>
      <w:r>
        <w:rPr>
          <w:rFonts w:asciiTheme="minorHAnsi" w:hAnsiTheme="minorHAnsi" w:cstheme="minorHAnsi"/>
          <w:szCs w:val="22"/>
          <w:lang w:val="uk-UA"/>
        </w:rPr>
        <w:t xml:space="preserve">гідно з Національним планом Кабінету Міністрів щодо реалізації Національної стратегії з прав людини ця стаття </w:t>
      </w:r>
      <w:r w:rsidR="00942610">
        <w:rPr>
          <w:rFonts w:asciiTheme="minorHAnsi" w:hAnsiTheme="minorHAnsi" w:cstheme="minorHAnsi"/>
          <w:szCs w:val="22"/>
          <w:lang w:val="uk-UA"/>
        </w:rPr>
        <w:t xml:space="preserve">вимагає поправок. Міністерство внутрішніх справ і національна поліція виступають проти будь-якої такої поправки. </w:t>
      </w:r>
      <w:r w:rsidR="00193BD1">
        <w:rPr>
          <w:rFonts w:asciiTheme="minorHAnsi" w:hAnsiTheme="minorHAnsi" w:cstheme="minorHAnsi"/>
          <w:szCs w:val="22"/>
          <w:lang w:val="uk-UA"/>
        </w:rPr>
        <w:t>Водночас</w:t>
      </w:r>
      <w:r w:rsidR="00942610">
        <w:rPr>
          <w:rFonts w:asciiTheme="minorHAnsi" w:hAnsiTheme="minorHAnsi" w:cstheme="minorHAnsi"/>
          <w:szCs w:val="22"/>
          <w:lang w:val="uk-UA"/>
        </w:rPr>
        <w:t xml:space="preserve"> відповідно до закону про ВІЛ</w:t>
      </w:r>
      <w:r w:rsidR="00683816" w:rsidRPr="00942610">
        <w:rPr>
          <w:rFonts w:asciiTheme="minorHAnsi" w:hAnsiTheme="minorHAnsi" w:cstheme="minorHAnsi"/>
          <w:szCs w:val="22"/>
          <w:lang w:val="uk-UA"/>
        </w:rPr>
        <w:t xml:space="preserve"> </w:t>
      </w:r>
      <w:r w:rsidR="00942610">
        <w:rPr>
          <w:rFonts w:asciiTheme="minorHAnsi" w:hAnsiTheme="minorHAnsi" w:cstheme="minorHAnsi"/>
          <w:szCs w:val="22"/>
          <w:lang w:val="uk-UA"/>
        </w:rPr>
        <w:t xml:space="preserve">люди, яким </w:t>
      </w:r>
      <w:r w:rsidR="00193BD1">
        <w:rPr>
          <w:rFonts w:asciiTheme="minorHAnsi" w:hAnsiTheme="minorHAnsi" w:cstheme="minorHAnsi"/>
          <w:szCs w:val="22"/>
          <w:lang w:val="uk-UA"/>
        </w:rPr>
        <w:t>щойно</w:t>
      </w:r>
      <w:r w:rsidR="00942610">
        <w:rPr>
          <w:rFonts w:asciiTheme="minorHAnsi" w:hAnsiTheme="minorHAnsi" w:cstheme="minorHAnsi"/>
          <w:szCs w:val="22"/>
          <w:lang w:val="uk-UA"/>
        </w:rPr>
        <w:t xml:space="preserve"> було поставлено діагноз, мають підписати документ про те, що їм відомо про наявність кримінальної відповідальності </w:t>
      </w:r>
      <w:r w:rsidR="00193BD1">
        <w:rPr>
          <w:rFonts w:asciiTheme="minorHAnsi" w:hAnsiTheme="minorHAnsi" w:cstheme="minorHAnsi"/>
          <w:szCs w:val="22"/>
          <w:lang w:val="uk-UA"/>
        </w:rPr>
        <w:t>відповідно до статті</w:t>
      </w:r>
      <w:r w:rsidR="00942610">
        <w:rPr>
          <w:rFonts w:asciiTheme="minorHAnsi" w:hAnsiTheme="minorHAnsi" w:cstheme="minorHAnsi"/>
          <w:szCs w:val="22"/>
          <w:lang w:val="uk-UA"/>
        </w:rPr>
        <w:t xml:space="preserve"> </w:t>
      </w:r>
      <w:r w:rsidR="00A863DD" w:rsidRPr="00942610">
        <w:rPr>
          <w:rFonts w:asciiTheme="minorHAnsi" w:hAnsiTheme="minorHAnsi" w:cstheme="minorHAnsi"/>
          <w:szCs w:val="22"/>
          <w:lang w:val="uk-UA"/>
        </w:rPr>
        <w:t>130</w:t>
      </w:r>
      <w:r w:rsidR="00B07A48">
        <w:rPr>
          <w:rStyle w:val="FootnoteReference"/>
          <w:rFonts w:asciiTheme="minorHAnsi" w:hAnsiTheme="minorHAnsi" w:cstheme="minorHAnsi"/>
          <w:szCs w:val="22"/>
          <w:lang w:val="en-US"/>
        </w:rPr>
        <w:footnoteReference w:id="33"/>
      </w:r>
      <w:r w:rsidR="00AC0E9B" w:rsidRPr="00942610">
        <w:rPr>
          <w:rFonts w:asciiTheme="minorHAnsi" w:hAnsiTheme="minorHAnsi" w:cstheme="minorHAnsi"/>
          <w:szCs w:val="22"/>
          <w:lang w:val="uk-UA"/>
        </w:rPr>
        <w:t xml:space="preserve">. </w:t>
      </w:r>
      <w:r w:rsidR="00CD3FB2">
        <w:rPr>
          <w:rFonts w:asciiTheme="minorHAnsi" w:hAnsiTheme="minorHAnsi" w:cstheme="minorHAnsi"/>
          <w:szCs w:val="22"/>
          <w:lang w:val="uk-UA"/>
        </w:rPr>
        <w:t xml:space="preserve">На це посилаються як на причину того, чому </w:t>
      </w:r>
      <w:r w:rsidR="00CD3FB2">
        <w:rPr>
          <w:rFonts w:asciiTheme="minorHAnsi" w:hAnsiTheme="minorHAnsi" w:cstheme="minorHAnsi"/>
          <w:szCs w:val="22"/>
          <w:lang w:val="uk-UA"/>
        </w:rPr>
        <w:lastRenderedPageBreak/>
        <w:t xml:space="preserve">ЛЖВ, які </w:t>
      </w:r>
      <w:r w:rsidR="00C06A51">
        <w:rPr>
          <w:rFonts w:asciiTheme="minorHAnsi" w:hAnsiTheme="minorHAnsi" w:cstheme="minorHAnsi"/>
          <w:szCs w:val="22"/>
          <w:lang w:val="uk-UA"/>
        </w:rPr>
        <w:t>щойно</w:t>
      </w:r>
      <w:r w:rsidR="00CD3FB2">
        <w:rPr>
          <w:rFonts w:asciiTheme="minorHAnsi" w:hAnsiTheme="minorHAnsi" w:cstheme="minorHAnsi"/>
          <w:szCs w:val="22"/>
          <w:lang w:val="uk-UA"/>
        </w:rPr>
        <w:t xml:space="preserve"> дізнались про свій новий діагноз, не отримую</w:t>
      </w:r>
      <w:r w:rsidR="00C06A51">
        <w:rPr>
          <w:rFonts w:asciiTheme="minorHAnsi" w:hAnsiTheme="minorHAnsi" w:cstheme="minorHAnsi"/>
          <w:szCs w:val="22"/>
          <w:lang w:val="uk-UA"/>
        </w:rPr>
        <w:t>ть доступ до лікування і догляд</w:t>
      </w:r>
      <w:r w:rsidR="00CD3FB2">
        <w:rPr>
          <w:rFonts w:asciiTheme="minorHAnsi" w:hAnsiTheme="minorHAnsi" w:cstheme="minorHAnsi"/>
          <w:szCs w:val="22"/>
          <w:lang w:val="uk-UA"/>
        </w:rPr>
        <w:t xml:space="preserve"> після діагностування</w:t>
      </w:r>
      <w:r w:rsidR="00AC0E9B" w:rsidRPr="00CD3FB2">
        <w:rPr>
          <w:rFonts w:asciiTheme="minorHAnsi" w:hAnsiTheme="minorHAnsi" w:cstheme="minorHAnsi"/>
          <w:szCs w:val="22"/>
          <w:lang w:val="uk-UA"/>
        </w:rPr>
        <w:t>.</w:t>
      </w:r>
    </w:p>
    <w:p w14:paraId="292366AA" w14:textId="6A26B079" w:rsidR="00C644F7" w:rsidRPr="00CD3FB2" w:rsidRDefault="00CD3FB2" w:rsidP="000C392F">
      <w:pPr>
        <w:pStyle w:val="ListParagraph"/>
        <w:numPr>
          <w:ilvl w:val="0"/>
          <w:numId w:val="6"/>
        </w:numPr>
        <w:spacing w:line="276" w:lineRule="auto"/>
        <w:rPr>
          <w:rFonts w:asciiTheme="minorHAnsi" w:hAnsiTheme="minorHAnsi" w:cstheme="minorHAnsi"/>
          <w:szCs w:val="22"/>
          <w:lang w:val="uk-UA"/>
        </w:rPr>
      </w:pPr>
      <w:r>
        <w:rPr>
          <w:rFonts w:asciiTheme="minorHAnsi" w:hAnsiTheme="minorHAnsi" w:cstheme="minorHAnsi"/>
          <w:szCs w:val="22"/>
          <w:lang w:val="uk-UA"/>
        </w:rPr>
        <w:t xml:space="preserve">Гомосексуальність і мужолозтво не тягнуть кримінальної відповідальності, але чинне законодавство позбавляє геїв та інших чоловіків, які </w:t>
      </w:r>
      <w:r w:rsidR="00C06A51">
        <w:rPr>
          <w:rFonts w:asciiTheme="minorHAnsi" w:hAnsiTheme="minorHAnsi" w:cstheme="minorHAnsi"/>
          <w:szCs w:val="22"/>
          <w:lang w:val="uk-UA"/>
        </w:rPr>
        <w:t>практикують секс</w:t>
      </w:r>
      <w:r>
        <w:rPr>
          <w:rFonts w:asciiTheme="minorHAnsi" w:hAnsiTheme="minorHAnsi" w:cstheme="minorHAnsi"/>
          <w:szCs w:val="22"/>
          <w:lang w:val="uk-UA"/>
        </w:rPr>
        <w:t xml:space="preserve"> з іншими чоловіками та транс</w:t>
      </w:r>
      <w:r w:rsidR="00C06A51">
        <w:rPr>
          <w:rFonts w:asciiTheme="minorHAnsi" w:hAnsiTheme="minorHAnsi" w:cstheme="minorHAnsi"/>
          <w:szCs w:val="22"/>
          <w:lang w:val="uk-UA"/>
        </w:rPr>
        <w:t>гендерами,</w:t>
      </w:r>
      <w:r>
        <w:rPr>
          <w:rFonts w:asciiTheme="minorHAnsi" w:hAnsiTheme="minorHAnsi" w:cstheme="minorHAnsi"/>
          <w:szCs w:val="22"/>
          <w:lang w:val="uk-UA"/>
        </w:rPr>
        <w:t xml:space="preserve"> низки важливих прав інших людей</w:t>
      </w:r>
      <w:r w:rsidR="00C644F7" w:rsidRPr="00CD3FB2">
        <w:rPr>
          <w:rFonts w:asciiTheme="minorHAnsi" w:hAnsiTheme="minorHAnsi" w:cstheme="minorHAnsi"/>
          <w:szCs w:val="22"/>
          <w:lang w:val="uk-UA"/>
        </w:rPr>
        <w:t xml:space="preserve">: </w:t>
      </w:r>
    </w:p>
    <w:p w14:paraId="4E2661E5" w14:textId="2AC47F92" w:rsidR="00C644F7" w:rsidRPr="00D2614C" w:rsidRDefault="00D2614C" w:rsidP="000C392F">
      <w:pPr>
        <w:pStyle w:val="NormalWeb"/>
        <w:numPr>
          <w:ilvl w:val="0"/>
          <w:numId w:val="7"/>
        </w:numPr>
        <w:spacing w:before="0" w:beforeAutospacing="0" w:after="0" w:afterAutospacing="0" w:line="276" w:lineRule="auto"/>
        <w:ind w:left="1276" w:hanging="436"/>
        <w:rPr>
          <w:rFonts w:asciiTheme="minorHAnsi" w:hAnsiTheme="minorHAnsi" w:cstheme="minorHAnsi"/>
          <w:szCs w:val="22"/>
        </w:rPr>
      </w:pPr>
      <w:r>
        <w:rPr>
          <w:rFonts w:asciiTheme="minorHAnsi" w:eastAsia="Calibri" w:hAnsiTheme="minorHAnsi" w:cstheme="minorHAnsi"/>
          <w:szCs w:val="22"/>
          <w:lang w:val="uk-UA"/>
        </w:rPr>
        <w:t>права на сімейне життя</w:t>
      </w:r>
      <w:r w:rsidR="00AF2E7F" w:rsidRPr="00D2614C">
        <w:rPr>
          <w:rFonts w:asciiTheme="minorHAnsi" w:eastAsia="Calibri" w:hAnsiTheme="minorHAnsi" w:cstheme="minorHAnsi"/>
          <w:szCs w:val="22"/>
        </w:rPr>
        <w:t xml:space="preserve"> </w:t>
      </w:r>
      <w:r w:rsidR="007C370E" w:rsidRPr="00D2614C">
        <w:rPr>
          <w:rFonts w:asciiTheme="minorHAnsi" w:eastAsia="Calibri" w:hAnsiTheme="minorHAnsi" w:cstheme="minorHAnsi"/>
          <w:szCs w:val="22"/>
        </w:rPr>
        <w:t>–</w:t>
      </w:r>
      <w:r w:rsidR="00C644F7" w:rsidRPr="00D2614C">
        <w:rPr>
          <w:rFonts w:asciiTheme="minorHAnsi" w:eastAsia="Calibri" w:hAnsiTheme="minorHAnsi" w:cstheme="minorHAnsi"/>
          <w:szCs w:val="22"/>
        </w:rPr>
        <w:t xml:space="preserve"> </w:t>
      </w:r>
      <w:r>
        <w:rPr>
          <w:rFonts w:asciiTheme="minorHAnsi" w:eastAsia="Calibri" w:hAnsiTheme="minorHAnsi" w:cstheme="minorHAnsi"/>
          <w:szCs w:val="22"/>
          <w:lang w:val="uk-UA"/>
        </w:rPr>
        <w:t>одностатеві стосунки не визнаються</w:t>
      </w:r>
      <w:r w:rsidR="00774F03" w:rsidRPr="00D2614C">
        <w:rPr>
          <w:rFonts w:asciiTheme="minorHAnsi" w:eastAsia="Calibri" w:hAnsiTheme="minorHAnsi" w:cstheme="minorHAnsi"/>
          <w:szCs w:val="22"/>
        </w:rPr>
        <w:t>;</w:t>
      </w:r>
    </w:p>
    <w:p w14:paraId="626C3AF4" w14:textId="4988658E" w:rsidR="00D2614C" w:rsidRPr="00D2614C" w:rsidRDefault="00C06A51" w:rsidP="00DA11D7">
      <w:pPr>
        <w:pStyle w:val="NormalWeb"/>
        <w:numPr>
          <w:ilvl w:val="0"/>
          <w:numId w:val="7"/>
        </w:numPr>
        <w:spacing w:before="0" w:beforeAutospacing="0" w:after="0" w:afterAutospacing="0" w:line="276" w:lineRule="auto"/>
        <w:ind w:left="1276" w:hanging="436"/>
        <w:rPr>
          <w:rFonts w:asciiTheme="minorHAnsi" w:eastAsia="Calibri" w:hAnsiTheme="minorHAnsi" w:cstheme="minorHAnsi"/>
          <w:szCs w:val="22"/>
          <w:lang w:val="uk-UA"/>
        </w:rPr>
      </w:pPr>
      <w:r>
        <w:rPr>
          <w:rFonts w:asciiTheme="minorHAnsi" w:eastAsia="Calibri" w:hAnsiTheme="minorHAnsi" w:cstheme="minorHAnsi"/>
          <w:szCs w:val="22"/>
          <w:lang w:val="uk-UA"/>
        </w:rPr>
        <w:t>права</w:t>
      </w:r>
      <w:r w:rsidR="00D2614C" w:rsidRPr="00D2614C">
        <w:rPr>
          <w:rFonts w:asciiTheme="minorHAnsi" w:eastAsia="Calibri" w:hAnsiTheme="minorHAnsi" w:cstheme="minorHAnsi"/>
          <w:szCs w:val="22"/>
          <w:lang w:val="uk-UA"/>
        </w:rPr>
        <w:t xml:space="preserve"> на захист від злочинів на ґрунті ненависті тощо</w:t>
      </w:r>
      <w:r w:rsidR="00C644F7" w:rsidRPr="00D2614C">
        <w:rPr>
          <w:rFonts w:asciiTheme="minorHAnsi" w:eastAsia="Calibri" w:hAnsiTheme="minorHAnsi" w:cstheme="minorHAnsi"/>
          <w:szCs w:val="22"/>
        </w:rPr>
        <w:t xml:space="preserve"> -</w:t>
      </w:r>
      <w:r w:rsidR="00D2614C" w:rsidRPr="00D2614C">
        <w:rPr>
          <w:rFonts w:asciiTheme="minorHAnsi" w:eastAsia="Calibri" w:hAnsiTheme="minorHAnsi" w:cstheme="minorHAnsi"/>
          <w:szCs w:val="22"/>
          <w:lang w:val="uk-UA"/>
        </w:rPr>
        <w:t xml:space="preserve"> стаття 161 про злочини на ґрунті ненависті не визнає дискримінації за станом здоров'я та сексуальною орієнтацією, і така дискримінація не визнається обтяжуючими обставинами злочинів на ґрунті ненависті</w:t>
      </w:r>
      <w:r w:rsidR="00D2614C">
        <w:rPr>
          <w:rFonts w:asciiTheme="minorHAnsi" w:eastAsia="Calibri" w:hAnsiTheme="minorHAnsi" w:cstheme="minorHAnsi"/>
          <w:szCs w:val="22"/>
          <w:lang w:val="uk-UA"/>
        </w:rPr>
        <w:t>.</w:t>
      </w:r>
    </w:p>
    <w:p w14:paraId="4F6F0B5B" w14:textId="77777777" w:rsidR="00D2614C" w:rsidRPr="00D2614C" w:rsidRDefault="00D2614C" w:rsidP="00D2614C">
      <w:pPr>
        <w:pStyle w:val="NormalWeb"/>
        <w:spacing w:before="0" w:beforeAutospacing="0" w:after="0" w:afterAutospacing="0" w:line="276" w:lineRule="auto"/>
        <w:ind w:left="1276"/>
        <w:rPr>
          <w:rFonts w:asciiTheme="minorHAnsi" w:eastAsia="Calibri" w:hAnsiTheme="minorHAnsi" w:cstheme="minorHAnsi"/>
          <w:szCs w:val="22"/>
          <w:lang w:val="uk-UA"/>
        </w:rPr>
      </w:pPr>
    </w:p>
    <w:p w14:paraId="0F45CA92" w14:textId="537D1ABA" w:rsidR="004A2950" w:rsidRPr="002928CC" w:rsidRDefault="00DD71EE" w:rsidP="000C392F">
      <w:pPr>
        <w:pStyle w:val="ListParagraph"/>
        <w:numPr>
          <w:ilvl w:val="0"/>
          <w:numId w:val="6"/>
        </w:numPr>
        <w:spacing w:line="276" w:lineRule="auto"/>
        <w:rPr>
          <w:rFonts w:asciiTheme="minorHAnsi" w:hAnsiTheme="minorHAnsi" w:cstheme="minorHAnsi"/>
          <w:szCs w:val="22"/>
          <w:lang w:val="uk-UA"/>
        </w:rPr>
      </w:pPr>
      <w:r>
        <w:rPr>
          <w:rFonts w:asciiTheme="minorHAnsi" w:hAnsiTheme="minorHAnsi" w:cstheme="minorHAnsi"/>
          <w:szCs w:val="22"/>
          <w:lang w:val="uk-UA"/>
        </w:rPr>
        <w:t>Кілька ініціатив</w:t>
      </w:r>
      <w:r w:rsidR="006249AB" w:rsidRPr="00DD71EE">
        <w:rPr>
          <w:rFonts w:asciiTheme="minorHAnsi" w:hAnsiTheme="minorHAnsi" w:cstheme="minorHAnsi"/>
          <w:szCs w:val="22"/>
          <w:lang w:val="uk-UA"/>
        </w:rPr>
        <w:t xml:space="preserve"> 2015-2016</w:t>
      </w:r>
      <w:r>
        <w:rPr>
          <w:rFonts w:asciiTheme="minorHAnsi" w:hAnsiTheme="minorHAnsi" w:cstheme="minorHAnsi"/>
          <w:szCs w:val="22"/>
          <w:lang w:val="uk-UA"/>
        </w:rPr>
        <w:t xml:space="preserve"> років лобіювали продовження періоду дії патентної винятковості для лікарських засобів з п</w:t>
      </w:r>
      <w:r w:rsidR="004078DA">
        <w:rPr>
          <w:rFonts w:asciiTheme="minorHAnsi" w:hAnsiTheme="minorHAnsi" w:cstheme="minorHAnsi"/>
          <w:szCs w:val="22"/>
          <w:lang w:val="uk-UA"/>
        </w:rPr>
        <w:t>’</w:t>
      </w:r>
      <w:r>
        <w:rPr>
          <w:rFonts w:asciiTheme="minorHAnsi" w:hAnsiTheme="minorHAnsi" w:cstheme="minorHAnsi"/>
          <w:szCs w:val="22"/>
          <w:lang w:val="uk-UA"/>
        </w:rPr>
        <w:t xml:space="preserve">яти років, які наразі передбачені Законом України «Про лікарські засоби», до 10 років (стандарт ЄС), що негативно позначилося би на доступності нових лікарських засобів. </w:t>
      </w:r>
      <w:r w:rsidR="006249AB" w:rsidRPr="00DD71EE">
        <w:rPr>
          <w:rFonts w:asciiTheme="minorHAnsi" w:hAnsiTheme="minorHAnsi" w:cstheme="minorHAnsi"/>
          <w:szCs w:val="22"/>
          <w:lang w:val="uk-UA"/>
        </w:rPr>
        <w:t xml:space="preserve"> </w:t>
      </w:r>
      <w:r w:rsidR="00262304">
        <w:rPr>
          <w:rFonts w:asciiTheme="minorHAnsi" w:hAnsiTheme="minorHAnsi" w:cstheme="minorHAnsi"/>
          <w:szCs w:val="22"/>
          <w:lang w:val="uk-UA"/>
        </w:rPr>
        <w:t xml:space="preserve">Закон України «Про охорону прав на винаходи та корисні моделі» передбачає патенти на методи діагностики та лікування, </w:t>
      </w:r>
      <w:r w:rsidR="002928CC">
        <w:rPr>
          <w:rFonts w:asciiTheme="minorHAnsi" w:hAnsiTheme="minorHAnsi" w:cstheme="minorHAnsi"/>
          <w:szCs w:val="22"/>
          <w:lang w:val="uk-UA"/>
        </w:rPr>
        <w:t>патенти на селекційні досягнення</w:t>
      </w:r>
      <w:r w:rsidR="009D39ED" w:rsidRPr="00262304">
        <w:rPr>
          <w:rFonts w:asciiTheme="minorHAnsi" w:hAnsiTheme="minorHAnsi" w:cstheme="minorHAnsi"/>
          <w:szCs w:val="22"/>
          <w:lang w:val="uk-UA"/>
        </w:rPr>
        <w:t xml:space="preserve">, </w:t>
      </w:r>
      <w:r w:rsidR="002928CC">
        <w:rPr>
          <w:rFonts w:asciiTheme="minorHAnsi" w:hAnsiTheme="minorHAnsi" w:cstheme="minorHAnsi"/>
          <w:szCs w:val="22"/>
          <w:lang w:val="uk-UA"/>
        </w:rPr>
        <w:t xml:space="preserve">незначні зміни відомих речовин і продовження терміну дії патенту на лікарські засоби. В ньому не йдеться про гарантії для державної системи охорони </w:t>
      </w:r>
      <w:r w:rsidR="00680DE3">
        <w:rPr>
          <w:rFonts w:asciiTheme="minorHAnsi" w:hAnsiTheme="minorHAnsi" w:cstheme="minorHAnsi"/>
          <w:szCs w:val="22"/>
          <w:lang w:val="uk-UA"/>
        </w:rPr>
        <w:t>здоров’я</w:t>
      </w:r>
      <w:r w:rsidR="002928CC">
        <w:rPr>
          <w:rFonts w:asciiTheme="minorHAnsi" w:hAnsiTheme="minorHAnsi" w:cstheme="minorHAnsi"/>
          <w:szCs w:val="22"/>
          <w:lang w:val="uk-UA"/>
        </w:rPr>
        <w:t xml:space="preserve"> і забезпечення лікарських засобів проти ВІЛ та ТБ для некомерційних</w:t>
      </w:r>
      <w:r w:rsidR="00C06A51">
        <w:rPr>
          <w:rFonts w:asciiTheme="minorHAnsi" w:hAnsiTheme="minorHAnsi" w:cstheme="minorHAnsi"/>
          <w:szCs w:val="22"/>
          <w:lang w:val="uk-UA"/>
        </w:rPr>
        <w:t xml:space="preserve"> цілей держави, тобто ефективні механізми</w:t>
      </w:r>
      <w:r w:rsidR="002928CC">
        <w:rPr>
          <w:rFonts w:asciiTheme="minorHAnsi" w:hAnsiTheme="minorHAnsi" w:cstheme="minorHAnsi"/>
          <w:szCs w:val="22"/>
          <w:lang w:val="uk-UA"/>
        </w:rPr>
        <w:t xml:space="preserve"> примусового ліцензування або державного використання, паралельний імпорт</w:t>
      </w:r>
      <w:r w:rsidR="00C62802" w:rsidRPr="002928CC">
        <w:rPr>
          <w:rFonts w:asciiTheme="minorHAnsi" w:hAnsiTheme="minorHAnsi" w:cstheme="minorHAnsi"/>
          <w:szCs w:val="22"/>
          <w:lang w:val="uk-UA"/>
        </w:rPr>
        <w:t xml:space="preserve">, </w:t>
      </w:r>
      <w:r w:rsidR="00C06A51">
        <w:rPr>
          <w:rFonts w:asciiTheme="minorHAnsi" w:hAnsiTheme="minorHAnsi" w:cstheme="minorHAnsi"/>
          <w:szCs w:val="22"/>
          <w:lang w:val="uk-UA"/>
        </w:rPr>
        <w:t>патентні опозиції</w:t>
      </w:r>
      <w:r w:rsidR="002928CC">
        <w:rPr>
          <w:rFonts w:asciiTheme="minorHAnsi" w:hAnsiTheme="minorHAnsi" w:cstheme="minorHAnsi"/>
          <w:szCs w:val="22"/>
          <w:lang w:val="uk-UA"/>
        </w:rPr>
        <w:t xml:space="preserve"> тощо.</w:t>
      </w:r>
    </w:p>
    <w:p w14:paraId="762FEEEE" w14:textId="0D5512FE" w:rsidR="00EA5FB2" w:rsidRPr="00237932" w:rsidRDefault="00041002" w:rsidP="00237932">
      <w:pPr>
        <w:pStyle w:val="NormalWeb"/>
        <w:numPr>
          <w:ilvl w:val="0"/>
          <w:numId w:val="6"/>
        </w:numPr>
        <w:spacing w:before="0" w:beforeAutospacing="0" w:after="0" w:afterAutospacing="0" w:line="276" w:lineRule="auto"/>
        <w:rPr>
          <w:rFonts w:asciiTheme="minorHAnsi" w:hAnsiTheme="minorHAnsi" w:cstheme="minorHAnsi"/>
          <w:szCs w:val="22"/>
          <w:lang w:val="uk-UA"/>
        </w:rPr>
      </w:pPr>
      <w:r>
        <w:rPr>
          <w:rFonts w:asciiTheme="minorHAnsi" w:hAnsiTheme="minorHAnsi" w:cstheme="minorHAnsi"/>
          <w:szCs w:val="22"/>
          <w:lang w:val="uk-UA"/>
        </w:rPr>
        <w:t>Існують обмеження щодо тестування, лікування та інших послуг</w:t>
      </w:r>
      <w:r w:rsidR="00201373">
        <w:rPr>
          <w:rFonts w:asciiTheme="minorHAnsi" w:hAnsiTheme="minorHAnsi" w:cstheme="minorHAnsi"/>
          <w:szCs w:val="22"/>
          <w:lang w:val="uk-UA"/>
        </w:rPr>
        <w:t xml:space="preserve">, </w:t>
      </w:r>
      <w:r>
        <w:rPr>
          <w:rFonts w:asciiTheme="minorHAnsi" w:hAnsiTheme="minorHAnsi" w:cstheme="minorHAnsi"/>
          <w:szCs w:val="22"/>
          <w:lang w:val="uk-UA"/>
        </w:rPr>
        <w:t>які</w:t>
      </w:r>
      <w:r w:rsidR="00201373">
        <w:rPr>
          <w:rFonts w:asciiTheme="minorHAnsi" w:hAnsiTheme="minorHAnsi" w:cstheme="minorHAnsi"/>
          <w:szCs w:val="22"/>
          <w:lang w:val="uk-UA"/>
        </w:rPr>
        <w:t xml:space="preserve"> надаються громадськими організаціями. Відповідно до пункту</w:t>
      </w:r>
      <w:r w:rsidR="00DF6CB9" w:rsidRPr="005E3B8A">
        <w:rPr>
          <w:rFonts w:asciiTheme="minorHAnsi" w:hAnsiTheme="minorHAnsi" w:cstheme="minorHAnsi"/>
          <w:szCs w:val="22"/>
          <w:lang w:val="uk-UA"/>
        </w:rPr>
        <w:t xml:space="preserve"> 4 </w:t>
      </w:r>
      <w:r w:rsidR="00201373">
        <w:rPr>
          <w:rFonts w:asciiTheme="minorHAnsi" w:hAnsiTheme="minorHAnsi" w:cstheme="minorHAnsi"/>
          <w:szCs w:val="22"/>
          <w:lang w:val="uk-UA"/>
        </w:rPr>
        <w:t>статті</w:t>
      </w:r>
      <w:r w:rsidR="00DF6CB9" w:rsidRPr="005E3B8A">
        <w:rPr>
          <w:rFonts w:asciiTheme="minorHAnsi" w:hAnsiTheme="minorHAnsi" w:cstheme="minorHAnsi"/>
          <w:szCs w:val="22"/>
          <w:lang w:val="uk-UA"/>
        </w:rPr>
        <w:t xml:space="preserve"> 6 </w:t>
      </w:r>
      <w:r w:rsidR="00201373">
        <w:rPr>
          <w:rFonts w:asciiTheme="minorHAnsi" w:hAnsiTheme="minorHAnsi" w:cstheme="minorHAnsi"/>
          <w:szCs w:val="22"/>
          <w:lang w:val="uk-UA"/>
        </w:rPr>
        <w:t>Закону про ВІЛ</w:t>
      </w:r>
      <w:r w:rsidR="00AC0E9B" w:rsidRPr="005E3B8A">
        <w:rPr>
          <w:rFonts w:asciiTheme="minorHAnsi" w:hAnsiTheme="minorHAnsi" w:cstheme="minorHAnsi"/>
          <w:szCs w:val="22"/>
          <w:lang w:val="uk-UA"/>
        </w:rPr>
        <w:t xml:space="preserve">, </w:t>
      </w:r>
      <w:r w:rsidR="002F0FED">
        <w:rPr>
          <w:rFonts w:asciiTheme="minorHAnsi" w:hAnsiTheme="minorHAnsi" w:cstheme="minorHAnsi"/>
          <w:szCs w:val="22"/>
          <w:lang w:val="uk-UA"/>
        </w:rPr>
        <w:t>послуги з безкоштовного</w:t>
      </w:r>
      <w:r w:rsidR="00201373">
        <w:rPr>
          <w:rFonts w:asciiTheme="minorHAnsi" w:hAnsiTheme="minorHAnsi" w:cstheme="minorHAnsi"/>
          <w:szCs w:val="22"/>
          <w:lang w:val="uk-UA"/>
        </w:rPr>
        <w:t xml:space="preserve"> тестування на ВІЛ-інфекцію, </w:t>
      </w:r>
      <w:r w:rsidR="005E3B8A">
        <w:rPr>
          <w:rFonts w:asciiTheme="minorHAnsi" w:hAnsiTheme="minorHAnsi" w:cstheme="minorHAnsi"/>
          <w:szCs w:val="22"/>
          <w:lang w:val="uk-UA"/>
        </w:rPr>
        <w:t xml:space="preserve">консультування до і після тестування, надання результатів тестування можуть </w:t>
      </w:r>
      <w:r w:rsidR="002F0FED">
        <w:rPr>
          <w:rFonts w:asciiTheme="minorHAnsi" w:hAnsiTheme="minorHAnsi" w:cstheme="minorHAnsi"/>
          <w:szCs w:val="22"/>
          <w:lang w:val="uk-UA"/>
        </w:rPr>
        <w:t>надаватися</w:t>
      </w:r>
      <w:r w:rsidR="005E3B8A">
        <w:rPr>
          <w:rFonts w:asciiTheme="minorHAnsi" w:hAnsiTheme="minorHAnsi" w:cstheme="minorHAnsi"/>
          <w:szCs w:val="22"/>
          <w:lang w:val="uk-UA"/>
        </w:rPr>
        <w:t xml:space="preserve"> медичними закладами </w:t>
      </w:r>
      <w:r w:rsidR="00F14D0B" w:rsidRPr="005E3B8A">
        <w:rPr>
          <w:rFonts w:asciiTheme="minorHAnsi" w:hAnsiTheme="minorHAnsi" w:cstheme="minorHAnsi"/>
          <w:szCs w:val="22"/>
          <w:lang w:val="uk-UA"/>
        </w:rPr>
        <w:t>(</w:t>
      </w:r>
      <w:r w:rsidR="005E3B8A">
        <w:rPr>
          <w:rFonts w:asciiTheme="minorHAnsi" w:hAnsiTheme="minorHAnsi" w:cstheme="minorHAnsi"/>
          <w:szCs w:val="22"/>
          <w:lang w:val="uk-UA"/>
        </w:rPr>
        <w:t>незалежно від їхньої форми власності та статусу державних, приватних чи недержавних закладів), що займаються питаннями профілактики ВІЛ</w:t>
      </w:r>
      <w:r w:rsidR="00F14D0B" w:rsidRPr="005E3B8A">
        <w:rPr>
          <w:rFonts w:asciiTheme="minorHAnsi" w:hAnsiTheme="minorHAnsi" w:cstheme="minorHAnsi"/>
          <w:szCs w:val="22"/>
          <w:lang w:val="uk-UA"/>
        </w:rPr>
        <w:t xml:space="preserve">. </w:t>
      </w:r>
      <w:r w:rsidR="005E3B8A">
        <w:rPr>
          <w:rFonts w:asciiTheme="minorHAnsi" w:hAnsiTheme="minorHAnsi" w:cstheme="minorHAnsi"/>
          <w:szCs w:val="22"/>
          <w:lang w:val="uk-UA"/>
        </w:rPr>
        <w:t>Ці заклади повинні мати відповідну ліцензію на здійснення діяльності з медичної практики</w:t>
      </w:r>
      <w:r w:rsidR="00F14D0B" w:rsidRPr="005E3B8A">
        <w:rPr>
          <w:rFonts w:asciiTheme="minorHAnsi" w:hAnsiTheme="minorHAnsi" w:cstheme="minorHAnsi"/>
          <w:szCs w:val="22"/>
          <w:lang w:val="uk-UA"/>
        </w:rPr>
        <w:t xml:space="preserve"> </w:t>
      </w:r>
      <w:r w:rsidR="005E3B8A">
        <w:rPr>
          <w:rFonts w:asciiTheme="minorHAnsi" w:hAnsiTheme="minorHAnsi" w:cstheme="minorHAnsi"/>
          <w:szCs w:val="22"/>
          <w:lang w:val="uk-UA"/>
        </w:rPr>
        <w:t>для надання таких послуг та мати акредитовану медичну лабораторію.</w:t>
      </w:r>
      <w:r w:rsidR="00F14D0B" w:rsidRPr="005E3B8A">
        <w:rPr>
          <w:rFonts w:asciiTheme="minorHAnsi" w:hAnsiTheme="minorHAnsi" w:cstheme="minorHAnsi"/>
          <w:szCs w:val="22"/>
          <w:lang w:val="uk-UA"/>
        </w:rPr>
        <w:t xml:space="preserve"> </w:t>
      </w:r>
      <w:r w:rsidR="002F0FED">
        <w:rPr>
          <w:rFonts w:asciiTheme="minorHAnsi" w:hAnsiTheme="minorHAnsi" w:cstheme="minorHAnsi"/>
          <w:szCs w:val="22"/>
          <w:lang w:val="uk-UA"/>
        </w:rPr>
        <w:t>Відповідно до ліцензійних умов</w:t>
      </w:r>
      <w:r w:rsidR="00237932">
        <w:rPr>
          <w:rFonts w:asciiTheme="minorHAnsi" w:hAnsiTheme="minorHAnsi" w:cstheme="minorHAnsi"/>
          <w:szCs w:val="22"/>
          <w:lang w:val="uk-UA"/>
        </w:rPr>
        <w:t xml:space="preserve"> здійснення діяльності з медичної практики заклад повинен відповідати певним вимогам – мати кваліфікований медичний п</w:t>
      </w:r>
      <w:r w:rsidR="004078DA">
        <w:rPr>
          <w:rFonts w:asciiTheme="minorHAnsi" w:hAnsiTheme="minorHAnsi" w:cstheme="minorHAnsi"/>
          <w:szCs w:val="22"/>
          <w:lang w:val="uk-UA"/>
        </w:rPr>
        <w:t xml:space="preserve">ерсонал (тобто лікарів, </w:t>
      </w:r>
      <w:r w:rsidR="00C44B2B">
        <w:rPr>
          <w:rFonts w:asciiTheme="minorHAnsi" w:hAnsiTheme="minorHAnsi" w:cstheme="minorHAnsi"/>
          <w:szCs w:val="22"/>
          <w:lang w:val="uk-UA"/>
        </w:rPr>
        <w:t>медсестер</w:t>
      </w:r>
      <w:r w:rsidR="00237932">
        <w:rPr>
          <w:rFonts w:asciiTheme="minorHAnsi" w:hAnsiTheme="minorHAnsi" w:cstheme="minorHAnsi"/>
          <w:szCs w:val="22"/>
          <w:lang w:val="uk-UA"/>
        </w:rPr>
        <w:t xml:space="preserve"> і допоміжний персонал</w:t>
      </w:r>
      <w:r w:rsidR="00F14D0B" w:rsidRPr="00237932">
        <w:rPr>
          <w:rFonts w:asciiTheme="minorHAnsi" w:hAnsiTheme="minorHAnsi" w:cstheme="minorHAnsi"/>
          <w:szCs w:val="22"/>
          <w:lang w:val="uk-UA"/>
        </w:rPr>
        <w:t xml:space="preserve">), </w:t>
      </w:r>
      <w:r w:rsidR="00237932">
        <w:rPr>
          <w:rFonts w:asciiTheme="minorHAnsi" w:hAnsiTheme="minorHAnsi" w:cstheme="minorHAnsi"/>
          <w:szCs w:val="22"/>
          <w:lang w:val="uk-UA"/>
        </w:rPr>
        <w:t>офісне приміщення та обладнання для проведення консультацій і тестування</w:t>
      </w:r>
      <w:r w:rsidR="00F14D0B" w:rsidRPr="00237932">
        <w:rPr>
          <w:rFonts w:asciiTheme="minorHAnsi" w:hAnsiTheme="minorHAnsi" w:cstheme="minorHAnsi"/>
          <w:szCs w:val="22"/>
          <w:lang w:val="uk-UA"/>
        </w:rPr>
        <w:t>.</w:t>
      </w:r>
      <w:r w:rsidR="00AC0E9B" w:rsidRPr="000551A4">
        <w:rPr>
          <w:rFonts w:asciiTheme="minorHAnsi" w:hAnsiTheme="minorHAnsi" w:cstheme="minorHAnsi"/>
          <w:szCs w:val="22"/>
          <w:vertAlign w:val="superscript"/>
          <w:lang w:val="en-US"/>
        </w:rPr>
        <w:footnoteReference w:id="34"/>
      </w:r>
      <w:r w:rsidR="00AC0E9B" w:rsidRPr="00237932">
        <w:rPr>
          <w:rFonts w:asciiTheme="minorHAnsi" w:hAnsiTheme="minorHAnsi" w:cstheme="minorHAnsi"/>
          <w:szCs w:val="22"/>
          <w:lang w:val="uk-UA"/>
        </w:rPr>
        <w:t xml:space="preserve"> </w:t>
      </w:r>
      <w:r w:rsidR="00237932">
        <w:rPr>
          <w:rFonts w:asciiTheme="minorHAnsi" w:hAnsiTheme="minorHAnsi" w:cstheme="minorHAnsi"/>
          <w:szCs w:val="22"/>
          <w:lang w:val="uk-UA"/>
        </w:rPr>
        <w:t>Ці вимоги також поширюються на неурядові організації (НУО), які пропонують ана</w:t>
      </w:r>
      <w:r w:rsidR="00B00940">
        <w:rPr>
          <w:rFonts w:asciiTheme="minorHAnsi" w:hAnsiTheme="minorHAnsi" w:cstheme="minorHAnsi"/>
          <w:szCs w:val="22"/>
          <w:lang w:val="uk-UA"/>
        </w:rPr>
        <w:t xml:space="preserve">логічні послуги, і </w:t>
      </w:r>
      <w:r w:rsidR="00237932">
        <w:rPr>
          <w:rFonts w:asciiTheme="minorHAnsi" w:hAnsiTheme="minorHAnsi" w:cstheme="minorHAnsi"/>
          <w:szCs w:val="22"/>
          <w:lang w:val="uk-UA"/>
        </w:rPr>
        <w:t>створюють бар</w:t>
      </w:r>
      <w:r w:rsidR="004078DA">
        <w:rPr>
          <w:rFonts w:asciiTheme="minorHAnsi" w:hAnsiTheme="minorHAnsi" w:cstheme="minorHAnsi"/>
          <w:szCs w:val="22"/>
          <w:lang w:val="uk-UA"/>
        </w:rPr>
        <w:t>’</w:t>
      </w:r>
      <w:r w:rsidR="00237932">
        <w:rPr>
          <w:rFonts w:asciiTheme="minorHAnsi" w:hAnsiTheme="minorHAnsi" w:cstheme="minorHAnsi"/>
          <w:szCs w:val="22"/>
          <w:lang w:val="uk-UA"/>
        </w:rPr>
        <w:t xml:space="preserve">єри для НУО і приватних клінік, які бажають запропонувати або продовжити програми </w:t>
      </w:r>
      <w:r w:rsidR="00B00940">
        <w:rPr>
          <w:rFonts w:asciiTheme="minorHAnsi" w:hAnsiTheme="minorHAnsi" w:cstheme="minorHAnsi"/>
          <w:szCs w:val="22"/>
          <w:lang w:val="uk-UA"/>
        </w:rPr>
        <w:t xml:space="preserve">з </w:t>
      </w:r>
      <w:r w:rsidR="00237932">
        <w:rPr>
          <w:rFonts w:asciiTheme="minorHAnsi" w:hAnsiTheme="minorHAnsi" w:cstheme="minorHAnsi"/>
          <w:szCs w:val="22"/>
          <w:lang w:val="uk-UA"/>
        </w:rPr>
        <w:t xml:space="preserve">тестування </w:t>
      </w:r>
      <w:r w:rsidR="00237932">
        <w:rPr>
          <w:rFonts w:asciiTheme="minorHAnsi" w:hAnsiTheme="minorHAnsi" w:cstheme="minorHAnsi"/>
          <w:szCs w:val="22"/>
          <w:lang w:val="uk-UA"/>
        </w:rPr>
        <w:lastRenderedPageBreak/>
        <w:t>на базі спільноти</w:t>
      </w:r>
      <w:r w:rsidR="00F14D0B" w:rsidRPr="00B00940">
        <w:rPr>
          <w:rFonts w:asciiTheme="minorHAnsi" w:hAnsiTheme="minorHAnsi" w:cstheme="minorHAnsi"/>
          <w:szCs w:val="22"/>
          <w:lang w:val="uk-UA"/>
        </w:rPr>
        <w:t>.</w:t>
      </w:r>
      <w:r w:rsidR="00CB3F4D" w:rsidRPr="000551A4">
        <w:rPr>
          <w:rStyle w:val="FootnoteReference"/>
          <w:rFonts w:asciiTheme="minorHAnsi" w:hAnsiTheme="minorHAnsi" w:cstheme="minorHAnsi"/>
          <w:szCs w:val="22"/>
          <w:lang w:val="en-US"/>
        </w:rPr>
        <w:footnoteReference w:id="35"/>
      </w:r>
      <w:r w:rsidR="00C8194A" w:rsidRPr="00B00940">
        <w:rPr>
          <w:rFonts w:asciiTheme="minorHAnsi" w:hAnsiTheme="minorHAnsi" w:cstheme="minorHAnsi"/>
          <w:szCs w:val="22"/>
          <w:lang w:val="uk-UA"/>
        </w:rPr>
        <w:t xml:space="preserve"> </w:t>
      </w:r>
      <w:r w:rsidR="00237932">
        <w:rPr>
          <w:rFonts w:asciiTheme="minorHAnsi" w:hAnsiTheme="minorHAnsi" w:cstheme="minorHAnsi"/>
          <w:szCs w:val="22"/>
          <w:lang w:val="uk-UA"/>
        </w:rPr>
        <w:t>Деякі приватні клініки і дерматовенерологічні диспансери забезпечують платне тестування на ВІЛ</w:t>
      </w:r>
      <w:r w:rsidR="00444EC6" w:rsidRPr="00237932">
        <w:rPr>
          <w:rFonts w:asciiTheme="minorHAnsi" w:hAnsiTheme="minorHAnsi" w:cstheme="minorHAnsi"/>
          <w:szCs w:val="22"/>
        </w:rPr>
        <w:t>.</w:t>
      </w:r>
      <w:r w:rsidR="00C8194A" w:rsidRPr="00237932">
        <w:rPr>
          <w:rFonts w:asciiTheme="minorHAnsi" w:hAnsiTheme="minorHAnsi" w:cstheme="minorHAnsi"/>
          <w:szCs w:val="22"/>
        </w:rPr>
        <w:t xml:space="preserve"> </w:t>
      </w:r>
      <w:r w:rsidR="00237932">
        <w:rPr>
          <w:rFonts w:asciiTheme="minorHAnsi" w:hAnsiTheme="minorHAnsi" w:cstheme="minorHAnsi"/>
          <w:szCs w:val="22"/>
          <w:lang w:val="uk-UA"/>
        </w:rPr>
        <w:t>Офіційно вони не мають права надавати такі послуги</w:t>
      </w:r>
      <w:r w:rsidR="00444EC6" w:rsidRPr="00237932">
        <w:rPr>
          <w:rFonts w:asciiTheme="minorHAnsi" w:hAnsiTheme="minorHAnsi" w:cstheme="minorHAnsi"/>
          <w:szCs w:val="22"/>
        </w:rPr>
        <w:t xml:space="preserve">. </w:t>
      </w:r>
      <w:r w:rsidR="00237932">
        <w:rPr>
          <w:rFonts w:asciiTheme="minorHAnsi" w:hAnsiTheme="minorHAnsi" w:cstheme="minorHAnsi"/>
          <w:szCs w:val="22"/>
          <w:lang w:val="uk-UA"/>
        </w:rPr>
        <w:t xml:space="preserve">Іноді їх перевіряють і штрафують, але </w:t>
      </w:r>
      <w:r w:rsidR="00B00940">
        <w:rPr>
          <w:rFonts w:asciiTheme="minorHAnsi" w:hAnsiTheme="minorHAnsi" w:cstheme="minorHAnsi"/>
          <w:szCs w:val="22"/>
          <w:lang w:val="uk-UA"/>
        </w:rPr>
        <w:t xml:space="preserve">після сплати штрафу вони </w:t>
      </w:r>
      <w:r w:rsidR="00237932">
        <w:rPr>
          <w:rFonts w:asciiTheme="minorHAnsi" w:hAnsiTheme="minorHAnsi" w:cstheme="minorHAnsi"/>
          <w:szCs w:val="22"/>
          <w:lang w:val="uk-UA"/>
        </w:rPr>
        <w:t>продовжують проводити тестування на платній основі</w:t>
      </w:r>
      <w:r w:rsidR="00C8194A" w:rsidRPr="00237932">
        <w:rPr>
          <w:rFonts w:asciiTheme="minorHAnsi" w:hAnsiTheme="minorHAnsi" w:cstheme="minorHAnsi"/>
          <w:szCs w:val="22"/>
        </w:rPr>
        <w:t>.</w:t>
      </w:r>
      <w:r w:rsidR="004A2950" w:rsidRPr="00237932">
        <w:rPr>
          <w:rFonts w:asciiTheme="minorHAnsi" w:hAnsiTheme="minorHAnsi" w:cstheme="minorHAnsi"/>
          <w:szCs w:val="22"/>
        </w:rPr>
        <w:t xml:space="preserve"> </w:t>
      </w:r>
      <w:r w:rsidR="00237932" w:rsidRPr="00237932">
        <w:rPr>
          <w:rFonts w:asciiTheme="minorHAnsi" w:hAnsiTheme="minorHAnsi" w:cstheme="minorHAnsi"/>
          <w:szCs w:val="22"/>
          <w:lang w:val="uk-UA"/>
        </w:rPr>
        <w:t>Лікування ВІЛ можливе тільки в Центрах</w:t>
      </w:r>
      <w:r w:rsidR="00B00940">
        <w:rPr>
          <w:rFonts w:asciiTheme="minorHAnsi" w:hAnsiTheme="minorHAnsi" w:cstheme="minorHAnsi"/>
          <w:szCs w:val="22"/>
          <w:lang w:val="uk-UA"/>
        </w:rPr>
        <w:t xml:space="preserve"> профілактики та боротьби зі</w:t>
      </w:r>
      <w:r w:rsidR="00237932" w:rsidRPr="00237932">
        <w:rPr>
          <w:rFonts w:asciiTheme="minorHAnsi" w:hAnsiTheme="minorHAnsi" w:cstheme="minorHAnsi"/>
          <w:szCs w:val="22"/>
          <w:lang w:val="uk-UA"/>
        </w:rPr>
        <w:t xml:space="preserve"> СНІД</w:t>
      </w:r>
      <w:r w:rsidR="00B00940">
        <w:rPr>
          <w:rFonts w:asciiTheme="minorHAnsi" w:hAnsiTheme="minorHAnsi" w:cstheme="minorHAnsi"/>
          <w:szCs w:val="22"/>
          <w:lang w:val="uk-UA"/>
        </w:rPr>
        <w:t>ом</w:t>
      </w:r>
      <w:r w:rsidR="00237932" w:rsidRPr="00237932">
        <w:rPr>
          <w:rFonts w:asciiTheme="minorHAnsi" w:hAnsiTheme="minorHAnsi" w:cstheme="minorHAnsi"/>
          <w:szCs w:val="22"/>
          <w:lang w:val="uk-UA"/>
        </w:rPr>
        <w:t>, спеціал</w:t>
      </w:r>
      <w:r w:rsidR="00B00940">
        <w:rPr>
          <w:rFonts w:asciiTheme="minorHAnsi" w:hAnsiTheme="minorHAnsi" w:cstheme="minorHAnsi"/>
          <w:szCs w:val="22"/>
          <w:lang w:val="uk-UA"/>
        </w:rPr>
        <w:t xml:space="preserve">ізованих клініках та установах і </w:t>
      </w:r>
      <w:r w:rsidR="00237932" w:rsidRPr="00237932">
        <w:rPr>
          <w:rFonts w:asciiTheme="minorHAnsi" w:hAnsiTheme="minorHAnsi" w:cstheme="minorHAnsi"/>
          <w:szCs w:val="22"/>
          <w:lang w:val="uk-UA"/>
        </w:rPr>
        <w:t>заборонено в центрах первинної медичної допомоги, а також через НУО. Закон про ВІЛ (Стаття 9) та Наказ МОЗ № 585 обмежують категорії лікарів, які можуть діагностувати ВІЛ</w:t>
      </w:r>
      <w:r w:rsidR="003B53E9">
        <w:rPr>
          <w:rFonts w:asciiTheme="minorHAnsi" w:hAnsiTheme="minorHAnsi" w:cstheme="minorHAnsi"/>
          <w:szCs w:val="22"/>
          <w:lang w:val="uk-UA"/>
        </w:rPr>
        <w:t>,</w:t>
      </w:r>
      <w:r w:rsidR="00237932" w:rsidRPr="00237932">
        <w:rPr>
          <w:rFonts w:asciiTheme="minorHAnsi" w:hAnsiTheme="minorHAnsi" w:cstheme="minorHAnsi"/>
          <w:szCs w:val="22"/>
          <w:lang w:val="uk-UA"/>
        </w:rPr>
        <w:t xml:space="preserve"> та </w:t>
      </w:r>
      <w:r w:rsidR="003B53E9">
        <w:rPr>
          <w:rFonts w:asciiTheme="minorHAnsi" w:hAnsiTheme="minorHAnsi" w:cstheme="minorHAnsi"/>
          <w:szCs w:val="22"/>
          <w:lang w:val="uk-UA"/>
        </w:rPr>
        <w:t>заклади</w:t>
      </w:r>
      <w:r w:rsidR="00237932" w:rsidRPr="00237932">
        <w:rPr>
          <w:rFonts w:asciiTheme="minorHAnsi" w:hAnsiTheme="minorHAnsi" w:cstheme="minorHAnsi"/>
          <w:szCs w:val="22"/>
          <w:lang w:val="uk-UA"/>
        </w:rPr>
        <w:t xml:space="preserve">, які </w:t>
      </w:r>
      <w:r w:rsidR="00B00940">
        <w:rPr>
          <w:rFonts w:asciiTheme="minorHAnsi" w:hAnsiTheme="minorHAnsi" w:cstheme="minorHAnsi"/>
          <w:szCs w:val="22"/>
          <w:lang w:val="uk-UA"/>
        </w:rPr>
        <w:t>мають право на надання медичної допомоги щодо</w:t>
      </w:r>
      <w:r w:rsidR="00237932" w:rsidRPr="00237932">
        <w:rPr>
          <w:rFonts w:asciiTheme="minorHAnsi" w:hAnsiTheme="minorHAnsi" w:cstheme="minorHAnsi"/>
          <w:szCs w:val="22"/>
          <w:lang w:val="uk-UA"/>
        </w:rPr>
        <w:t xml:space="preserve"> ВІЛ.</w:t>
      </w:r>
    </w:p>
    <w:p w14:paraId="6BF79657" w14:textId="523A9E7B" w:rsidR="00EA5FB2" w:rsidRPr="006A6666" w:rsidRDefault="006A6666" w:rsidP="006A6666">
      <w:pPr>
        <w:pStyle w:val="NormalWeb"/>
        <w:spacing w:before="240" w:beforeAutospacing="0" w:after="240" w:afterAutospacing="0" w:line="276" w:lineRule="auto"/>
        <w:ind w:left="720"/>
        <w:rPr>
          <w:rFonts w:asciiTheme="minorHAnsi" w:hAnsiTheme="minorHAnsi" w:cstheme="minorHAnsi"/>
          <w:szCs w:val="22"/>
        </w:rPr>
      </w:pPr>
      <w:r>
        <w:rPr>
          <w:rFonts w:asciiTheme="minorHAnsi" w:hAnsiTheme="minorHAnsi" w:cstheme="minorHAnsi"/>
          <w:szCs w:val="22"/>
          <w:lang w:val="uk-UA"/>
        </w:rPr>
        <w:t>Відповідно до законодавства групи підвищеного ризику та ЛЖВ мають право на гарантовану державою первинну правову допомогу</w:t>
      </w:r>
      <w:r w:rsidR="00EA5FB2" w:rsidRPr="006A6666">
        <w:rPr>
          <w:rFonts w:asciiTheme="minorHAnsi" w:hAnsiTheme="minorHAnsi" w:cstheme="minorHAnsi"/>
          <w:szCs w:val="22"/>
          <w:lang w:val="uk-UA"/>
        </w:rPr>
        <w:t xml:space="preserve"> (</w:t>
      </w:r>
      <w:r>
        <w:rPr>
          <w:rFonts w:asciiTheme="minorHAnsi" w:hAnsiTheme="minorHAnsi" w:cstheme="minorHAnsi"/>
          <w:szCs w:val="22"/>
          <w:lang w:val="uk-UA"/>
        </w:rPr>
        <w:t>юридичні консультації</w:t>
      </w:r>
      <w:r w:rsidR="00EA5FB2" w:rsidRPr="006A6666">
        <w:rPr>
          <w:rFonts w:asciiTheme="minorHAnsi" w:hAnsiTheme="minorHAnsi" w:cstheme="minorHAnsi"/>
          <w:szCs w:val="22"/>
          <w:lang w:val="uk-UA"/>
        </w:rPr>
        <w:t xml:space="preserve">, </w:t>
      </w:r>
      <w:r>
        <w:rPr>
          <w:rFonts w:asciiTheme="minorHAnsi" w:hAnsiTheme="minorHAnsi" w:cstheme="minorHAnsi"/>
          <w:szCs w:val="22"/>
          <w:lang w:val="uk-UA"/>
        </w:rPr>
        <w:t>складання основних документів</w:t>
      </w:r>
      <w:r w:rsidR="00EA5FB2" w:rsidRPr="006A6666">
        <w:rPr>
          <w:rFonts w:asciiTheme="minorHAnsi" w:hAnsiTheme="minorHAnsi" w:cstheme="minorHAnsi"/>
          <w:szCs w:val="22"/>
          <w:lang w:val="uk-UA"/>
        </w:rPr>
        <w:t>)</w:t>
      </w:r>
      <w:r>
        <w:rPr>
          <w:rFonts w:asciiTheme="minorHAnsi" w:hAnsiTheme="minorHAnsi" w:cstheme="minorHAnsi"/>
          <w:szCs w:val="22"/>
          <w:lang w:val="uk-UA"/>
        </w:rPr>
        <w:t>, але, як правило, не на вторинну безкоштовну правову допомогу (правовий захист, представництво в судах, інших державних органах, підготовка документів для судового та слідчого впровадження</w:t>
      </w:r>
      <w:r w:rsidR="00EA5FB2" w:rsidRPr="006A6666">
        <w:rPr>
          <w:rFonts w:asciiTheme="minorHAnsi" w:hAnsiTheme="minorHAnsi" w:cstheme="minorHAnsi"/>
          <w:szCs w:val="22"/>
          <w:lang w:val="uk-UA"/>
        </w:rPr>
        <w:t>).</w:t>
      </w:r>
      <w:r w:rsidR="00EA5FB2" w:rsidRPr="000551A4">
        <w:rPr>
          <w:rStyle w:val="FootnoteReference"/>
          <w:rFonts w:asciiTheme="minorHAnsi" w:hAnsiTheme="minorHAnsi" w:cstheme="minorHAnsi"/>
          <w:szCs w:val="22"/>
          <w:lang w:val="en-US"/>
        </w:rPr>
        <w:footnoteReference w:id="36"/>
      </w:r>
      <w:r w:rsidR="00EA5FB2" w:rsidRPr="006A6666">
        <w:rPr>
          <w:rFonts w:asciiTheme="minorHAnsi" w:hAnsiTheme="minorHAnsi" w:cstheme="minorHAnsi"/>
          <w:szCs w:val="22"/>
          <w:lang w:val="uk-UA"/>
        </w:rPr>
        <w:t xml:space="preserve"> </w:t>
      </w:r>
      <w:r w:rsidR="00B00940">
        <w:rPr>
          <w:rFonts w:asciiTheme="minorHAnsi" w:hAnsiTheme="minorHAnsi" w:cstheme="minorHAnsi"/>
          <w:szCs w:val="22"/>
          <w:lang w:val="uk-UA"/>
        </w:rPr>
        <w:t>К</w:t>
      </w:r>
      <w:r>
        <w:rPr>
          <w:rFonts w:asciiTheme="minorHAnsi" w:hAnsiTheme="minorHAnsi" w:cstheme="minorHAnsi"/>
          <w:szCs w:val="22"/>
          <w:lang w:val="uk-UA"/>
        </w:rPr>
        <w:t xml:space="preserve">Р та учасники фокус-груп повідомили </w:t>
      </w:r>
      <w:r w:rsidR="00B00940">
        <w:rPr>
          <w:rFonts w:asciiTheme="minorHAnsi" w:hAnsiTheme="minorHAnsi" w:cstheme="minorHAnsi"/>
          <w:szCs w:val="22"/>
          <w:lang w:val="uk-UA"/>
        </w:rPr>
        <w:t>про високий рівень стигми по відношенню до</w:t>
      </w:r>
      <w:r>
        <w:rPr>
          <w:rFonts w:asciiTheme="minorHAnsi" w:hAnsiTheme="minorHAnsi" w:cstheme="minorHAnsi"/>
          <w:szCs w:val="22"/>
          <w:lang w:val="uk-UA"/>
        </w:rPr>
        <w:t xml:space="preserve"> груп підвищеного ризику з боку юристів.</w:t>
      </w:r>
      <w:r w:rsidR="00EA5FB2" w:rsidRPr="006A6666">
        <w:rPr>
          <w:rFonts w:asciiTheme="minorHAnsi" w:hAnsiTheme="minorHAnsi" w:cstheme="minorHAnsi"/>
          <w:szCs w:val="22"/>
          <w:lang w:val="uk-UA"/>
        </w:rPr>
        <w:t xml:space="preserve"> </w:t>
      </w:r>
      <w:r w:rsidR="00B00940">
        <w:rPr>
          <w:rFonts w:asciiTheme="minorHAnsi" w:hAnsiTheme="minorHAnsi" w:cstheme="minorHAnsi"/>
          <w:szCs w:val="22"/>
          <w:lang w:val="uk-UA"/>
        </w:rPr>
        <w:t>Серед прикладів називались відмова представляти</w:t>
      </w:r>
      <w:r>
        <w:rPr>
          <w:rFonts w:asciiTheme="minorHAnsi" w:hAnsiTheme="minorHAnsi" w:cstheme="minorHAnsi"/>
          <w:szCs w:val="22"/>
          <w:lang w:val="uk-UA"/>
        </w:rPr>
        <w:t xml:space="preserve"> групи підвищеного р</w:t>
      </w:r>
      <w:r w:rsidR="003A0C14">
        <w:rPr>
          <w:rFonts w:asciiTheme="minorHAnsi" w:hAnsiTheme="minorHAnsi" w:cstheme="minorHAnsi"/>
          <w:szCs w:val="22"/>
          <w:lang w:val="uk-UA"/>
        </w:rPr>
        <w:t>изику або низька</w:t>
      </w:r>
      <w:r>
        <w:rPr>
          <w:rFonts w:asciiTheme="minorHAnsi" w:hAnsiTheme="minorHAnsi" w:cstheme="minorHAnsi"/>
          <w:szCs w:val="22"/>
          <w:lang w:val="uk-UA"/>
        </w:rPr>
        <w:t xml:space="preserve"> якість представництва (сприйняття клієнтів як недостойних)</w:t>
      </w:r>
      <w:r w:rsidR="00EA5FB2" w:rsidRPr="006A6666">
        <w:rPr>
          <w:rFonts w:asciiTheme="minorHAnsi" w:hAnsiTheme="minorHAnsi" w:cstheme="minorHAnsi"/>
          <w:szCs w:val="22"/>
          <w:lang w:val="uk-UA"/>
        </w:rPr>
        <w:t xml:space="preserve">. </w:t>
      </w:r>
      <w:r>
        <w:rPr>
          <w:rFonts w:asciiTheme="minorHAnsi" w:hAnsiTheme="minorHAnsi" w:cstheme="minorHAnsi"/>
          <w:szCs w:val="22"/>
          <w:lang w:val="uk-UA"/>
        </w:rPr>
        <w:t xml:space="preserve">Багато </w:t>
      </w:r>
      <w:r w:rsidR="003A0C14">
        <w:rPr>
          <w:rFonts w:asciiTheme="minorHAnsi" w:hAnsiTheme="minorHAnsi" w:cstheme="minorHAnsi"/>
          <w:szCs w:val="22"/>
          <w:lang w:val="uk-UA"/>
        </w:rPr>
        <w:t xml:space="preserve">хто не знає, як працювати з ЛЖВ </w:t>
      </w:r>
      <w:r>
        <w:rPr>
          <w:rFonts w:asciiTheme="minorHAnsi" w:hAnsiTheme="minorHAnsi" w:cstheme="minorHAnsi"/>
          <w:szCs w:val="22"/>
          <w:lang w:val="uk-UA"/>
        </w:rPr>
        <w:t>або іншими групами підвищеного ризику.</w:t>
      </w:r>
      <w:r w:rsidR="00EA5FB2" w:rsidRPr="006A6666">
        <w:rPr>
          <w:rFonts w:asciiTheme="minorHAnsi" w:hAnsiTheme="minorHAnsi" w:cstheme="minorHAnsi"/>
          <w:szCs w:val="22"/>
          <w:lang w:val="uk-UA"/>
        </w:rPr>
        <w:t xml:space="preserve"> </w:t>
      </w:r>
      <w:r>
        <w:rPr>
          <w:rFonts w:asciiTheme="minorHAnsi" w:hAnsiTheme="minorHAnsi" w:cstheme="minorHAnsi"/>
          <w:szCs w:val="22"/>
          <w:lang w:val="uk-UA"/>
        </w:rPr>
        <w:t>Фінансування правової допомоги зовнішніми донорами значно скоротилось, наразі немає комплексного проекту з надання правової допомоги групам підвищеного ризику поза системою правової допомоги, що надається державою</w:t>
      </w:r>
      <w:r w:rsidR="00EA5FB2" w:rsidRPr="006A6666">
        <w:rPr>
          <w:rFonts w:asciiTheme="minorHAnsi" w:hAnsiTheme="minorHAnsi" w:cstheme="minorHAnsi"/>
          <w:szCs w:val="22"/>
        </w:rPr>
        <w:t>.</w:t>
      </w:r>
    </w:p>
    <w:p w14:paraId="2AC12658" w14:textId="42E674E3" w:rsidR="008F6AA8" w:rsidRPr="008C5F15" w:rsidRDefault="008F6AA8" w:rsidP="00973D6E">
      <w:pPr>
        <w:pStyle w:val="Heading3"/>
        <w:spacing w:after="240"/>
        <w:rPr>
          <w:rFonts w:asciiTheme="minorHAnsi" w:hAnsiTheme="minorHAnsi" w:cstheme="minorHAnsi"/>
          <w:i/>
          <w:color w:val="auto"/>
          <w:lang w:val="uk-UA"/>
        </w:rPr>
      </w:pPr>
      <w:bookmarkStart w:id="59" w:name="_Toc513992735"/>
      <w:r w:rsidRPr="00973D6E">
        <w:rPr>
          <w:rFonts w:asciiTheme="minorHAnsi" w:hAnsiTheme="minorHAnsi" w:cstheme="minorHAnsi"/>
          <w:i/>
          <w:color w:val="auto"/>
          <w:lang w:val="uk-UA"/>
        </w:rPr>
        <w:t>4.2.</w:t>
      </w:r>
      <w:r w:rsidR="008D290D" w:rsidRPr="00973D6E">
        <w:rPr>
          <w:rFonts w:asciiTheme="minorHAnsi" w:hAnsiTheme="minorHAnsi" w:cstheme="minorHAnsi"/>
          <w:i/>
          <w:color w:val="auto"/>
          <w:lang w:val="uk-UA"/>
        </w:rPr>
        <w:t>3</w:t>
      </w:r>
      <w:r w:rsidR="00933ABA">
        <w:rPr>
          <w:rFonts w:asciiTheme="minorHAnsi" w:hAnsiTheme="minorHAnsi" w:cstheme="minorHAnsi"/>
          <w:i/>
          <w:color w:val="auto"/>
          <w:lang w:val="uk-UA"/>
        </w:rPr>
        <w:t xml:space="preserve"> </w:t>
      </w:r>
      <w:r w:rsidR="008C5F15">
        <w:rPr>
          <w:rFonts w:asciiTheme="minorHAnsi" w:hAnsiTheme="minorHAnsi" w:cstheme="minorHAnsi"/>
          <w:i/>
          <w:color w:val="auto"/>
          <w:lang w:val="uk-UA"/>
        </w:rPr>
        <w:t>Підзаконні акти</w:t>
      </w:r>
      <w:bookmarkEnd w:id="59"/>
    </w:p>
    <w:p w14:paraId="4EE8C1A1" w14:textId="49ACE86C" w:rsidR="008F6AA8" w:rsidRPr="008C5F15" w:rsidRDefault="008C5F15" w:rsidP="005E19E8">
      <w:pPr>
        <w:spacing w:line="276" w:lineRule="auto"/>
        <w:jc w:val="both"/>
        <w:rPr>
          <w:rFonts w:asciiTheme="minorHAnsi" w:hAnsiTheme="minorHAnsi" w:cstheme="minorHAnsi"/>
          <w:szCs w:val="22"/>
        </w:rPr>
      </w:pPr>
      <w:r>
        <w:rPr>
          <w:rFonts w:asciiTheme="minorHAnsi" w:hAnsiTheme="minorHAnsi" w:cstheme="minorHAnsi"/>
          <w:szCs w:val="22"/>
          <w:lang w:val="uk-UA"/>
        </w:rPr>
        <w:t>Підзаконні акти, який мають</w:t>
      </w:r>
      <w:r w:rsidR="008F6AA8" w:rsidRPr="008C5F15">
        <w:rPr>
          <w:rFonts w:asciiTheme="minorHAnsi" w:hAnsiTheme="minorHAnsi" w:cstheme="minorHAnsi"/>
          <w:szCs w:val="22"/>
        </w:rPr>
        <w:t xml:space="preserve"> </w:t>
      </w:r>
      <w:r w:rsidRPr="008C5F15">
        <w:rPr>
          <w:rFonts w:asciiTheme="minorHAnsi" w:hAnsiTheme="minorHAnsi" w:cstheme="minorHAnsi"/>
          <w:i/>
          <w:szCs w:val="22"/>
        </w:rPr>
        <w:t xml:space="preserve">позитивний </w:t>
      </w:r>
      <w:r>
        <w:rPr>
          <w:rFonts w:asciiTheme="minorHAnsi" w:hAnsiTheme="minorHAnsi" w:cstheme="minorHAnsi"/>
          <w:szCs w:val="22"/>
          <w:lang w:val="uk-UA"/>
        </w:rPr>
        <w:t>вплив на доступ до ВІЛ-послуг</w:t>
      </w:r>
      <w:r w:rsidR="008F6AA8" w:rsidRPr="008C5F15">
        <w:rPr>
          <w:rFonts w:asciiTheme="minorHAnsi" w:hAnsiTheme="minorHAnsi" w:cstheme="minorHAnsi"/>
          <w:szCs w:val="22"/>
        </w:rPr>
        <w:t>:</w:t>
      </w:r>
    </w:p>
    <w:p w14:paraId="52591827" w14:textId="53033780" w:rsidR="008F6AA8" w:rsidRPr="00680DE3" w:rsidRDefault="002B13A6" w:rsidP="001C3042">
      <w:pPr>
        <w:pStyle w:val="ListParagraph"/>
        <w:numPr>
          <w:ilvl w:val="0"/>
          <w:numId w:val="8"/>
        </w:numPr>
        <w:spacing w:line="276" w:lineRule="auto"/>
        <w:ind w:left="709" w:hanging="283"/>
        <w:rPr>
          <w:rFonts w:asciiTheme="minorHAnsi" w:eastAsia="Calibri" w:hAnsiTheme="minorHAnsi" w:cstheme="minorHAnsi"/>
          <w:szCs w:val="22"/>
          <w:lang w:val="uk-UA"/>
        </w:rPr>
      </w:pPr>
      <w:r>
        <w:rPr>
          <w:rFonts w:asciiTheme="minorHAnsi" w:hAnsiTheme="minorHAnsi" w:cstheme="minorHAnsi"/>
          <w:i/>
          <w:szCs w:val="22"/>
          <w:lang w:val="uk-UA"/>
        </w:rPr>
        <w:t>Регулювання ОЗТ</w:t>
      </w:r>
      <w:r w:rsidR="008F6AA8" w:rsidRPr="00DA11D7">
        <w:rPr>
          <w:rFonts w:asciiTheme="minorHAnsi" w:hAnsiTheme="minorHAnsi" w:cstheme="minorHAnsi"/>
          <w:i/>
          <w:szCs w:val="22"/>
        </w:rPr>
        <w:t>.</w:t>
      </w:r>
      <w:r w:rsidR="008F6AA8" w:rsidRPr="00DA11D7">
        <w:rPr>
          <w:rFonts w:asciiTheme="minorHAnsi" w:hAnsiTheme="minorHAnsi" w:cstheme="minorHAnsi"/>
          <w:szCs w:val="22"/>
        </w:rPr>
        <w:t xml:space="preserve"> </w:t>
      </w:r>
      <w:r>
        <w:rPr>
          <w:rFonts w:asciiTheme="minorHAnsi" w:hAnsiTheme="minorHAnsi" w:cstheme="minorHAnsi"/>
          <w:szCs w:val="22"/>
          <w:lang w:val="uk-UA"/>
        </w:rPr>
        <w:t>Починаючи з</w:t>
      </w:r>
      <w:r w:rsidR="008F6AA8" w:rsidRPr="002B13A6">
        <w:rPr>
          <w:rFonts w:asciiTheme="minorHAnsi" w:hAnsiTheme="minorHAnsi" w:cstheme="minorHAnsi"/>
          <w:szCs w:val="22"/>
        </w:rPr>
        <w:t xml:space="preserve"> 2013</w:t>
      </w:r>
      <w:r w:rsidRPr="002B13A6">
        <w:rPr>
          <w:rFonts w:asciiTheme="minorHAnsi" w:hAnsiTheme="minorHAnsi" w:cstheme="minorHAnsi"/>
          <w:szCs w:val="22"/>
        </w:rPr>
        <w:t xml:space="preserve"> </w:t>
      </w:r>
      <w:r>
        <w:rPr>
          <w:rFonts w:asciiTheme="minorHAnsi" w:hAnsiTheme="minorHAnsi" w:cstheme="minorHAnsi"/>
          <w:szCs w:val="22"/>
          <w:lang w:val="uk-UA"/>
        </w:rPr>
        <w:t>року</w:t>
      </w:r>
      <w:r w:rsidR="00F16ED3">
        <w:rPr>
          <w:rFonts w:asciiTheme="minorHAnsi" w:hAnsiTheme="minorHAnsi" w:cstheme="minorHAnsi"/>
          <w:szCs w:val="22"/>
          <w:lang w:val="uk-UA"/>
        </w:rPr>
        <w:t>,</w:t>
      </w:r>
      <w:r>
        <w:rPr>
          <w:rFonts w:asciiTheme="minorHAnsi" w:hAnsiTheme="minorHAnsi" w:cstheme="minorHAnsi"/>
          <w:szCs w:val="22"/>
          <w:lang w:val="uk-UA"/>
        </w:rPr>
        <w:t xml:space="preserve"> низка документів щодо політичного курсу спростила обіг дозволених наркотичних засобів</w:t>
      </w:r>
      <w:r w:rsidR="00BB6E92" w:rsidRPr="002B13A6">
        <w:rPr>
          <w:rFonts w:asciiTheme="minorHAnsi" w:hAnsiTheme="minorHAnsi" w:cstheme="minorHAnsi"/>
          <w:szCs w:val="22"/>
        </w:rPr>
        <w:t xml:space="preserve">. </w:t>
      </w:r>
      <w:r>
        <w:rPr>
          <w:rFonts w:asciiTheme="minorHAnsi" w:hAnsiTheme="minorHAnsi" w:cstheme="minorHAnsi"/>
          <w:szCs w:val="22"/>
          <w:lang w:val="uk-UA"/>
        </w:rPr>
        <w:t>Це зменшило бар</w:t>
      </w:r>
      <w:r w:rsidR="00680DE3" w:rsidRPr="00D62A7D">
        <w:rPr>
          <w:rFonts w:asciiTheme="minorHAnsi" w:hAnsiTheme="minorHAnsi" w:cstheme="minorHAnsi"/>
          <w:szCs w:val="22"/>
          <w:lang w:val="uk-UA"/>
        </w:rPr>
        <w:t>’</w:t>
      </w:r>
      <w:r>
        <w:rPr>
          <w:rFonts w:asciiTheme="minorHAnsi" w:hAnsiTheme="minorHAnsi" w:cstheme="minorHAnsi"/>
          <w:szCs w:val="22"/>
          <w:lang w:val="uk-UA"/>
        </w:rPr>
        <w:t xml:space="preserve">єри для отримання опіоїдної замісної терапії (ОЗТ). Схвалення наказу МоЗ №200 щодо ОЗТ підвищило якість </w:t>
      </w:r>
      <w:r w:rsidR="00910AF8">
        <w:rPr>
          <w:rFonts w:asciiTheme="minorHAnsi" w:hAnsiTheme="minorHAnsi" w:cstheme="minorHAnsi"/>
          <w:szCs w:val="22"/>
          <w:lang w:val="uk-UA"/>
        </w:rPr>
        <w:t>і</w:t>
      </w:r>
      <w:r>
        <w:rPr>
          <w:rFonts w:asciiTheme="minorHAnsi" w:hAnsiTheme="minorHAnsi" w:cstheme="minorHAnsi"/>
          <w:szCs w:val="22"/>
          <w:lang w:val="uk-UA"/>
        </w:rPr>
        <w:t xml:space="preserve"> доступність послуг з ОЗТ для людей, які вживають ін</w:t>
      </w:r>
      <w:r w:rsidR="00680DE3" w:rsidRPr="00D62A7D">
        <w:rPr>
          <w:rFonts w:asciiTheme="minorHAnsi" w:hAnsiTheme="minorHAnsi" w:cstheme="minorHAnsi"/>
          <w:szCs w:val="22"/>
          <w:lang w:val="uk-UA"/>
        </w:rPr>
        <w:t>’</w:t>
      </w:r>
      <w:r>
        <w:rPr>
          <w:rFonts w:asciiTheme="minorHAnsi" w:hAnsiTheme="minorHAnsi" w:cstheme="minorHAnsi"/>
          <w:szCs w:val="22"/>
          <w:lang w:val="uk-UA"/>
        </w:rPr>
        <w:t>єкційні наркотики. Наразі існують три способи отримання ОЗТ</w:t>
      </w:r>
      <w:r w:rsidR="008F6AA8" w:rsidRPr="00680DE3">
        <w:rPr>
          <w:rFonts w:asciiTheme="minorHAnsi" w:eastAsia="Calibri" w:hAnsiTheme="minorHAnsi" w:cstheme="minorHAnsi"/>
          <w:szCs w:val="22"/>
          <w:lang w:val="uk-UA"/>
        </w:rPr>
        <w:t>:</w:t>
      </w:r>
    </w:p>
    <w:p w14:paraId="3F0061C4" w14:textId="4D2D90DB" w:rsidR="008F6AA8" w:rsidRPr="002B13A6" w:rsidRDefault="002B13A6" w:rsidP="000C392F">
      <w:pPr>
        <w:pStyle w:val="ListParagraph"/>
        <w:numPr>
          <w:ilvl w:val="0"/>
          <w:numId w:val="9"/>
        </w:numPr>
        <w:spacing w:line="276" w:lineRule="auto"/>
        <w:ind w:left="1276" w:hanging="283"/>
        <w:jc w:val="both"/>
        <w:rPr>
          <w:rFonts w:asciiTheme="minorHAnsi" w:eastAsia="Calibri" w:hAnsiTheme="minorHAnsi" w:cstheme="minorHAnsi"/>
          <w:szCs w:val="22"/>
        </w:rPr>
      </w:pPr>
      <w:r>
        <w:rPr>
          <w:rFonts w:asciiTheme="minorHAnsi" w:eastAsia="Calibri" w:hAnsiTheme="minorHAnsi" w:cstheme="minorHAnsi"/>
          <w:szCs w:val="22"/>
          <w:lang w:val="uk-UA"/>
        </w:rPr>
        <w:t xml:space="preserve">за рецептами </w:t>
      </w:r>
      <w:r w:rsidR="00F16ED3">
        <w:rPr>
          <w:rFonts w:asciiTheme="minorHAnsi" w:eastAsia="Calibri" w:hAnsiTheme="minorHAnsi" w:cstheme="minorHAnsi"/>
          <w:szCs w:val="22"/>
          <w:lang w:val="uk-UA"/>
        </w:rPr>
        <w:t xml:space="preserve">в </w:t>
      </w:r>
      <w:r>
        <w:rPr>
          <w:rFonts w:asciiTheme="minorHAnsi" w:eastAsia="Calibri" w:hAnsiTheme="minorHAnsi" w:cstheme="minorHAnsi"/>
          <w:szCs w:val="22"/>
          <w:lang w:val="uk-UA"/>
        </w:rPr>
        <w:t>аптек</w:t>
      </w:r>
      <w:r w:rsidR="00F16ED3">
        <w:rPr>
          <w:rFonts w:asciiTheme="minorHAnsi" w:eastAsia="Calibri" w:hAnsiTheme="minorHAnsi" w:cstheme="minorHAnsi"/>
          <w:szCs w:val="22"/>
          <w:lang w:val="uk-UA"/>
        </w:rPr>
        <w:t>ах</w:t>
      </w:r>
      <w:r>
        <w:rPr>
          <w:rFonts w:asciiTheme="minorHAnsi" w:eastAsia="Calibri" w:hAnsiTheme="minorHAnsi" w:cstheme="minorHAnsi"/>
          <w:szCs w:val="22"/>
          <w:lang w:val="uk-UA"/>
        </w:rPr>
        <w:t xml:space="preserve"> на платній або б</w:t>
      </w:r>
      <w:r w:rsidR="00910AF8">
        <w:rPr>
          <w:rFonts w:asciiTheme="minorHAnsi" w:eastAsia="Calibri" w:hAnsiTheme="minorHAnsi" w:cstheme="minorHAnsi"/>
          <w:szCs w:val="22"/>
          <w:lang w:val="uk-UA"/>
        </w:rPr>
        <w:t>езоплатній</w:t>
      </w:r>
      <w:r>
        <w:rPr>
          <w:rFonts w:asciiTheme="minorHAnsi" w:eastAsia="Calibri" w:hAnsiTheme="minorHAnsi" w:cstheme="minorHAnsi"/>
          <w:szCs w:val="22"/>
          <w:lang w:val="uk-UA"/>
        </w:rPr>
        <w:t xml:space="preserve"> основі</w:t>
      </w:r>
      <w:r w:rsidR="008F6AA8" w:rsidRPr="002B13A6">
        <w:rPr>
          <w:rFonts w:asciiTheme="minorHAnsi" w:eastAsia="Calibri" w:hAnsiTheme="minorHAnsi" w:cstheme="minorHAnsi"/>
          <w:szCs w:val="22"/>
        </w:rPr>
        <w:t>;</w:t>
      </w:r>
    </w:p>
    <w:p w14:paraId="0CB36EA1" w14:textId="1526A4C9" w:rsidR="008F6AA8" w:rsidRPr="002B13A6" w:rsidRDefault="002B13A6" w:rsidP="000C392F">
      <w:pPr>
        <w:pStyle w:val="ListParagraph"/>
        <w:numPr>
          <w:ilvl w:val="0"/>
          <w:numId w:val="9"/>
        </w:numPr>
        <w:spacing w:line="276" w:lineRule="auto"/>
        <w:ind w:left="1276" w:hanging="283"/>
        <w:jc w:val="both"/>
        <w:rPr>
          <w:rFonts w:asciiTheme="minorHAnsi" w:eastAsia="Calibri" w:hAnsiTheme="minorHAnsi" w:cstheme="minorHAnsi"/>
          <w:szCs w:val="22"/>
        </w:rPr>
      </w:pPr>
      <w:r>
        <w:rPr>
          <w:rFonts w:asciiTheme="minorHAnsi" w:eastAsia="Calibri" w:hAnsiTheme="minorHAnsi" w:cstheme="minorHAnsi"/>
          <w:szCs w:val="22"/>
          <w:lang w:val="uk-UA"/>
        </w:rPr>
        <w:t>безкоштовно від медичного закладу на строк до 10 днів</w:t>
      </w:r>
      <w:r w:rsidR="008F6AA8" w:rsidRPr="002B13A6">
        <w:rPr>
          <w:rFonts w:asciiTheme="minorHAnsi" w:eastAsia="Calibri" w:hAnsiTheme="minorHAnsi" w:cstheme="minorHAnsi"/>
          <w:szCs w:val="22"/>
        </w:rPr>
        <w:t>;</w:t>
      </w:r>
    </w:p>
    <w:p w14:paraId="5AA7C278" w14:textId="583104A0" w:rsidR="002B13A6" w:rsidRDefault="002B13A6" w:rsidP="002B13A6">
      <w:pPr>
        <w:pStyle w:val="ListParagraph"/>
        <w:numPr>
          <w:ilvl w:val="0"/>
          <w:numId w:val="9"/>
        </w:numPr>
        <w:spacing w:line="276" w:lineRule="auto"/>
        <w:ind w:left="1276" w:hanging="283"/>
        <w:jc w:val="both"/>
        <w:rPr>
          <w:rFonts w:ascii="Arial" w:hAnsi="Arial" w:cs="Arial"/>
          <w:color w:val="222222"/>
        </w:rPr>
      </w:pPr>
      <w:r>
        <w:rPr>
          <w:rFonts w:asciiTheme="minorHAnsi" w:eastAsia="Calibri" w:hAnsiTheme="minorHAnsi" w:cstheme="minorHAnsi"/>
          <w:szCs w:val="22"/>
          <w:lang w:val="uk-UA"/>
        </w:rPr>
        <w:t>безкоштовно в лікарні або вдома для людей, які серйозно хворіють.</w:t>
      </w:r>
      <w:r w:rsidR="008F6AA8" w:rsidRPr="00DA11D7">
        <w:rPr>
          <w:rFonts w:asciiTheme="minorHAnsi" w:eastAsia="Calibri" w:hAnsiTheme="minorHAnsi" w:cstheme="minorHAnsi"/>
          <w:szCs w:val="22"/>
        </w:rPr>
        <w:t xml:space="preserve"> </w:t>
      </w:r>
    </w:p>
    <w:p w14:paraId="2B28A7CE" w14:textId="7163EB38" w:rsidR="002B13A6" w:rsidRPr="009E2F90" w:rsidRDefault="002B13A6" w:rsidP="005E19E8">
      <w:pPr>
        <w:pStyle w:val="NormalWeb"/>
        <w:spacing w:before="0" w:beforeAutospacing="0" w:after="0" w:afterAutospacing="0" w:line="276" w:lineRule="auto"/>
        <w:ind w:left="709"/>
        <w:rPr>
          <w:rFonts w:asciiTheme="minorHAnsi" w:hAnsiTheme="minorHAnsi" w:cstheme="minorHAnsi"/>
          <w:color w:val="000000"/>
          <w:szCs w:val="22"/>
        </w:rPr>
      </w:pPr>
      <w:r w:rsidRPr="002B13A6">
        <w:rPr>
          <w:rFonts w:asciiTheme="minorHAnsi" w:hAnsiTheme="minorHAnsi" w:cstheme="minorHAnsi"/>
          <w:color w:val="000000"/>
          <w:szCs w:val="22"/>
        </w:rPr>
        <w:t xml:space="preserve">Респонденти фокус-групи </w:t>
      </w:r>
      <w:r w:rsidR="00FF65C3">
        <w:rPr>
          <w:rFonts w:asciiTheme="minorHAnsi" w:hAnsiTheme="minorHAnsi" w:cstheme="minorHAnsi"/>
          <w:color w:val="000000"/>
          <w:szCs w:val="22"/>
        </w:rPr>
        <w:t>(ФГ) та КР</w:t>
      </w:r>
      <w:r>
        <w:rPr>
          <w:rFonts w:asciiTheme="minorHAnsi" w:hAnsiTheme="minorHAnsi" w:cstheme="minorHAnsi"/>
          <w:color w:val="000000"/>
          <w:szCs w:val="22"/>
        </w:rPr>
        <w:t xml:space="preserve"> у м. Миколаєві заявили, що ОЗТ</w:t>
      </w:r>
      <w:r w:rsidRPr="002B13A6">
        <w:rPr>
          <w:rFonts w:asciiTheme="minorHAnsi" w:hAnsiTheme="minorHAnsi" w:cstheme="minorHAnsi"/>
          <w:color w:val="000000"/>
          <w:szCs w:val="22"/>
        </w:rPr>
        <w:t xml:space="preserve"> почали прописувати, покращуючи доступ до ОЗТ, хоча зазвичай лише за принципом оплат</w:t>
      </w:r>
      <w:r w:rsidR="00FF65C3">
        <w:rPr>
          <w:rFonts w:asciiTheme="minorHAnsi" w:hAnsiTheme="minorHAnsi" w:cstheme="minorHAnsi"/>
          <w:color w:val="000000"/>
          <w:szCs w:val="22"/>
        </w:rPr>
        <w:t xml:space="preserve">и за послуги. Проте, </w:t>
      </w:r>
      <w:r w:rsidR="00FF65C3">
        <w:rPr>
          <w:rFonts w:asciiTheme="minorHAnsi" w:hAnsiTheme="minorHAnsi" w:cstheme="minorHAnsi"/>
          <w:color w:val="000000"/>
          <w:szCs w:val="22"/>
          <w:lang w:val="uk-UA"/>
        </w:rPr>
        <w:t>в</w:t>
      </w:r>
      <w:r w:rsidR="00FF65C3">
        <w:rPr>
          <w:rFonts w:asciiTheme="minorHAnsi" w:hAnsiTheme="minorHAnsi" w:cstheme="minorHAnsi"/>
          <w:color w:val="000000"/>
          <w:szCs w:val="22"/>
        </w:rPr>
        <w:t xml:space="preserve"> деяких пунктах</w:t>
      </w:r>
      <w:r w:rsidRPr="002B13A6">
        <w:rPr>
          <w:rFonts w:asciiTheme="minorHAnsi" w:hAnsiTheme="minorHAnsi" w:cstheme="minorHAnsi"/>
          <w:color w:val="000000"/>
          <w:szCs w:val="22"/>
        </w:rPr>
        <w:t xml:space="preserve"> </w:t>
      </w:r>
      <w:r>
        <w:rPr>
          <w:rFonts w:asciiTheme="minorHAnsi" w:hAnsiTheme="minorHAnsi" w:cstheme="minorHAnsi"/>
          <w:color w:val="000000"/>
          <w:szCs w:val="22"/>
          <w:lang w:val="uk-UA"/>
        </w:rPr>
        <w:t>не забезпечується відповідність</w:t>
      </w:r>
      <w:r w:rsidR="00FF65C3">
        <w:rPr>
          <w:rFonts w:asciiTheme="minorHAnsi" w:hAnsiTheme="minorHAnsi" w:cstheme="minorHAnsi"/>
          <w:color w:val="000000"/>
          <w:szCs w:val="22"/>
        </w:rPr>
        <w:t xml:space="preserve"> наказу № 200, що призводить</w:t>
      </w:r>
      <w:r w:rsidRPr="002B13A6">
        <w:rPr>
          <w:rFonts w:asciiTheme="minorHAnsi" w:hAnsiTheme="minorHAnsi" w:cstheme="minorHAnsi"/>
          <w:color w:val="000000"/>
          <w:szCs w:val="22"/>
        </w:rPr>
        <w:t xml:space="preserve"> до затримок </w:t>
      </w:r>
      <w:r>
        <w:rPr>
          <w:rFonts w:asciiTheme="minorHAnsi" w:hAnsiTheme="minorHAnsi" w:cstheme="minorHAnsi"/>
          <w:color w:val="000000"/>
          <w:szCs w:val="22"/>
          <w:lang w:val="uk-UA"/>
        </w:rPr>
        <w:t>із початком ОЗТ</w:t>
      </w:r>
      <w:r w:rsidRPr="002B13A6">
        <w:rPr>
          <w:rFonts w:asciiTheme="minorHAnsi" w:hAnsiTheme="minorHAnsi" w:cstheme="minorHAnsi"/>
          <w:color w:val="000000"/>
          <w:szCs w:val="22"/>
        </w:rPr>
        <w:t xml:space="preserve">. У </w:t>
      </w:r>
      <w:r w:rsidR="00FF65C3">
        <w:rPr>
          <w:rFonts w:asciiTheme="minorHAnsi" w:hAnsiTheme="minorHAnsi" w:cstheme="minorHAnsi"/>
          <w:color w:val="000000"/>
          <w:szCs w:val="22"/>
          <w:lang w:val="uk-UA"/>
        </w:rPr>
        <w:t>низці</w:t>
      </w:r>
      <w:r w:rsidRPr="002B13A6">
        <w:rPr>
          <w:rFonts w:asciiTheme="minorHAnsi" w:hAnsiTheme="minorHAnsi" w:cstheme="minorHAnsi"/>
          <w:color w:val="000000"/>
          <w:szCs w:val="22"/>
        </w:rPr>
        <w:t xml:space="preserve"> </w:t>
      </w:r>
      <w:r w:rsidR="00FF65C3">
        <w:rPr>
          <w:rFonts w:asciiTheme="minorHAnsi" w:hAnsiTheme="minorHAnsi" w:cstheme="minorHAnsi"/>
          <w:color w:val="000000"/>
          <w:szCs w:val="22"/>
          <w:lang w:val="uk-UA"/>
        </w:rPr>
        <w:t>областей</w:t>
      </w:r>
      <w:r w:rsidRPr="002B13A6">
        <w:rPr>
          <w:rFonts w:asciiTheme="minorHAnsi" w:hAnsiTheme="minorHAnsi" w:cstheme="minorHAnsi"/>
          <w:color w:val="000000"/>
          <w:szCs w:val="22"/>
        </w:rPr>
        <w:t>, таких як Київ</w:t>
      </w:r>
      <w:r>
        <w:rPr>
          <w:rFonts w:asciiTheme="minorHAnsi" w:hAnsiTheme="minorHAnsi" w:cstheme="minorHAnsi"/>
          <w:color w:val="000000"/>
          <w:szCs w:val="22"/>
          <w:lang w:val="uk-UA"/>
        </w:rPr>
        <w:t>ська</w:t>
      </w:r>
      <w:r w:rsidRPr="002B13A6">
        <w:rPr>
          <w:rFonts w:asciiTheme="minorHAnsi" w:hAnsiTheme="minorHAnsi" w:cstheme="minorHAnsi"/>
          <w:color w:val="000000"/>
          <w:szCs w:val="22"/>
        </w:rPr>
        <w:t xml:space="preserve">, ця затримка може </w:t>
      </w:r>
      <w:r>
        <w:rPr>
          <w:rFonts w:asciiTheme="minorHAnsi" w:hAnsiTheme="minorHAnsi" w:cstheme="minorHAnsi"/>
          <w:color w:val="000000"/>
          <w:szCs w:val="22"/>
          <w:lang w:val="uk-UA"/>
        </w:rPr>
        <w:t>становити лише один день</w:t>
      </w:r>
      <w:r w:rsidRPr="002B13A6">
        <w:rPr>
          <w:rFonts w:asciiTheme="minorHAnsi" w:hAnsiTheme="minorHAnsi" w:cstheme="minorHAnsi"/>
          <w:color w:val="000000"/>
          <w:szCs w:val="22"/>
        </w:rPr>
        <w:t>. В інших, як Миколаїв</w:t>
      </w:r>
      <w:r>
        <w:rPr>
          <w:rFonts w:asciiTheme="minorHAnsi" w:hAnsiTheme="minorHAnsi" w:cstheme="minorHAnsi"/>
          <w:color w:val="000000"/>
          <w:szCs w:val="22"/>
          <w:lang w:val="uk-UA"/>
        </w:rPr>
        <w:t>ська</w:t>
      </w:r>
      <w:r w:rsidRPr="002B13A6">
        <w:rPr>
          <w:rFonts w:asciiTheme="minorHAnsi" w:hAnsiTheme="minorHAnsi" w:cstheme="minorHAnsi"/>
          <w:color w:val="000000"/>
          <w:szCs w:val="22"/>
        </w:rPr>
        <w:t xml:space="preserve">, </w:t>
      </w:r>
      <w:r w:rsidR="00FF65C3">
        <w:rPr>
          <w:rFonts w:asciiTheme="minorHAnsi" w:hAnsiTheme="minorHAnsi" w:cstheme="minorHAnsi"/>
          <w:color w:val="000000"/>
          <w:szCs w:val="22"/>
          <w:lang w:val="uk-UA"/>
        </w:rPr>
        <w:t>вона може сягати</w:t>
      </w:r>
      <w:r w:rsidRPr="002B13A6">
        <w:rPr>
          <w:rFonts w:asciiTheme="minorHAnsi" w:hAnsiTheme="minorHAnsi" w:cstheme="minorHAnsi"/>
          <w:color w:val="000000"/>
          <w:szCs w:val="22"/>
        </w:rPr>
        <w:t xml:space="preserve"> 21 дня. </w:t>
      </w:r>
      <w:r>
        <w:rPr>
          <w:rFonts w:asciiTheme="minorHAnsi" w:hAnsiTheme="minorHAnsi" w:cstheme="minorHAnsi"/>
          <w:color w:val="000000"/>
          <w:szCs w:val="22"/>
          <w:lang w:val="uk-UA"/>
        </w:rPr>
        <w:t>Потрібно</w:t>
      </w:r>
      <w:r w:rsidRPr="002B13A6">
        <w:rPr>
          <w:rFonts w:asciiTheme="minorHAnsi" w:hAnsiTheme="minorHAnsi" w:cstheme="minorHAnsi"/>
          <w:color w:val="000000"/>
          <w:szCs w:val="22"/>
        </w:rPr>
        <w:t xml:space="preserve"> </w:t>
      </w:r>
      <w:r>
        <w:rPr>
          <w:rFonts w:asciiTheme="minorHAnsi" w:hAnsiTheme="minorHAnsi" w:cstheme="minorHAnsi"/>
          <w:color w:val="000000"/>
          <w:szCs w:val="22"/>
          <w:lang w:val="uk-UA"/>
        </w:rPr>
        <w:t xml:space="preserve">продовжувати </w:t>
      </w:r>
      <w:r w:rsidR="00FF65C3">
        <w:rPr>
          <w:rFonts w:asciiTheme="minorHAnsi" w:hAnsiTheme="minorHAnsi" w:cstheme="minorHAnsi"/>
          <w:color w:val="000000"/>
          <w:szCs w:val="22"/>
          <w:lang w:val="uk-UA"/>
        </w:rPr>
        <w:lastRenderedPageBreak/>
        <w:t>приписи</w:t>
      </w:r>
      <w:r w:rsidR="009E2F90">
        <w:rPr>
          <w:rFonts w:asciiTheme="minorHAnsi" w:hAnsiTheme="minorHAnsi" w:cstheme="minorHAnsi"/>
          <w:color w:val="000000"/>
          <w:szCs w:val="22"/>
          <w:lang w:val="uk-UA"/>
        </w:rPr>
        <w:t xml:space="preserve"> ОЗТ на термін, довший за 10 днів</w:t>
      </w:r>
      <w:r w:rsidRPr="002B13A6">
        <w:rPr>
          <w:rFonts w:asciiTheme="minorHAnsi" w:hAnsiTheme="minorHAnsi" w:cstheme="minorHAnsi"/>
          <w:color w:val="000000"/>
          <w:szCs w:val="22"/>
        </w:rPr>
        <w:t xml:space="preserve">. </w:t>
      </w:r>
      <w:r w:rsidR="00FF65C3">
        <w:rPr>
          <w:rFonts w:asciiTheme="minorHAnsi" w:hAnsiTheme="minorHAnsi" w:cstheme="minorHAnsi"/>
          <w:color w:val="000000"/>
          <w:szCs w:val="22"/>
          <w:lang w:val="uk-UA"/>
        </w:rPr>
        <w:t xml:space="preserve">Деякі </w:t>
      </w:r>
      <w:r w:rsidRPr="009E2F90">
        <w:rPr>
          <w:rFonts w:asciiTheme="minorHAnsi" w:hAnsiTheme="minorHAnsi" w:cstheme="minorHAnsi"/>
          <w:color w:val="000000"/>
          <w:szCs w:val="22"/>
        </w:rPr>
        <w:t xml:space="preserve">місцеві нормативні </w:t>
      </w:r>
      <w:r w:rsidR="009E2F90" w:rsidRPr="009E2F90">
        <w:rPr>
          <w:rFonts w:asciiTheme="minorHAnsi" w:hAnsiTheme="minorHAnsi" w:cstheme="minorHAnsi"/>
          <w:color w:val="000000"/>
          <w:szCs w:val="22"/>
        </w:rPr>
        <w:t>акти щодо ОЗТ суперечать наказу</w:t>
      </w:r>
      <w:r w:rsidRPr="009E2F90">
        <w:rPr>
          <w:rFonts w:asciiTheme="minorHAnsi" w:hAnsiTheme="minorHAnsi" w:cstheme="minorHAnsi"/>
          <w:color w:val="000000"/>
          <w:szCs w:val="22"/>
        </w:rPr>
        <w:t xml:space="preserve"> № 200. Зокрема, згід</w:t>
      </w:r>
      <w:r w:rsidR="009E2F90" w:rsidRPr="009E2F90">
        <w:rPr>
          <w:rFonts w:asciiTheme="minorHAnsi" w:hAnsiTheme="minorHAnsi" w:cstheme="minorHAnsi"/>
          <w:color w:val="000000"/>
          <w:szCs w:val="22"/>
        </w:rPr>
        <w:t xml:space="preserve">но з наказом МОЗ України № 200 </w:t>
      </w:r>
      <w:r w:rsidR="009E2F90">
        <w:rPr>
          <w:rFonts w:asciiTheme="minorHAnsi" w:hAnsiTheme="minorHAnsi" w:cstheme="minorHAnsi"/>
          <w:color w:val="000000"/>
          <w:szCs w:val="22"/>
        </w:rPr>
        <w:t>програми ОЗТ</w:t>
      </w:r>
      <w:r w:rsidRPr="009E2F90">
        <w:rPr>
          <w:rFonts w:asciiTheme="minorHAnsi" w:hAnsiTheme="minorHAnsi" w:cstheme="minorHAnsi"/>
          <w:color w:val="000000"/>
          <w:szCs w:val="22"/>
        </w:rPr>
        <w:t xml:space="preserve"> дозволяють людям, які вживають ін'єкційні наркотики, отр</w:t>
      </w:r>
      <w:r w:rsidR="009E2F90">
        <w:rPr>
          <w:rFonts w:asciiTheme="minorHAnsi" w:hAnsiTheme="minorHAnsi" w:cstheme="minorHAnsi"/>
          <w:color w:val="000000"/>
          <w:szCs w:val="22"/>
        </w:rPr>
        <w:t>имувати достатню кількість лікарських засобів на декілька днів</w:t>
      </w:r>
      <w:r w:rsidRPr="009E2F90">
        <w:rPr>
          <w:rFonts w:asciiTheme="minorHAnsi" w:hAnsiTheme="minorHAnsi" w:cstheme="minorHAnsi"/>
          <w:color w:val="000000"/>
          <w:szCs w:val="22"/>
        </w:rPr>
        <w:t>, зменшуючи тягар щоденних візитів</w:t>
      </w:r>
      <w:r w:rsidR="009E2F90">
        <w:rPr>
          <w:rFonts w:asciiTheme="minorHAnsi" w:hAnsiTheme="minorHAnsi" w:cstheme="minorHAnsi"/>
          <w:color w:val="000000"/>
          <w:szCs w:val="22"/>
          <w:lang w:val="uk-UA"/>
        </w:rPr>
        <w:t xml:space="preserve"> до клініки</w:t>
      </w:r>
      <w:r w:rsidRPr="009E2F90">
        <w:rPr>
          <w:rFonts w:asciiTheme="minorHAnsi" w:hAnsiTheme="minorHAnsi" w:cstheme="minorHAnsi"/>
          <w:color w:val="000000"/>
          <w:szCs w:val="22"/>
        </w:rPr>
        <w:t xml:space="preserve">, </w:t>
      </w:r>
      <w:r w:rsidR="009E2F90">
        <w:rPr>
          <w:rFonts w:asciiTheme="minorHAnsi" w:hAnsiTheme="minorHAnsi" w:cstheme="minorHAnsi"/>
          <w:color w:val="000000"/>
          <w:szCs w:val="22"/>
          <w:lang w:val="uk-UA"/>
        </w:rPr>
        <w:t xml:space="preserve">але </w:t>
      </w:r>
      <w:r w:rsidRPr="009E2F90">
        <w:rPr>
          <w:rFonts w:asciiTheme="minorHAnsi" w:hAnsiTheme="minorHAnsi" w:cstheme="minorHAnsi"/>
          <w:color w:val="000000"/>
          <w:szCs w:val="22"/>
        </w:rPr>
        <w:t xml:space="preserve">не всі регіони прийняли </w:t>
      </w:r>
      <w:r w:rsidR="009E2F90">
        <w:rPr>
          <w:rFonts w:asciiTheme="minorHAnsi" w:hAnsiTheme="minorHAnsi" w:cstheme="minorHAnsi"/>
          <w:color w:val="000000"/>
          <w:szCs w:val="22"/>
          <w:lang w:val="uk-UA"/>
        </w:rPr>
        <w:t>таку практику</w:t>
      </w:r>
      <w:r w:rsidRPr="009E2F90">
        <w:rPr>
          <w:rFonts w:asciiTheme="minorHAnsi" w:hAnsiTheme="minorHAnsi" w:cstheme="minorHAnsi"/>
          <w:color w:val="000000"/>
          <w:szCs w:val="22"/>
        </w:rPr>
        <w:t>.</w:t>
      </w:r>
    </w:p>
    <w:p w14:paraId="7202D138" w14:textId="1CCD29B2" w:rsidR="008F6AA8" w:rsidRPr="009E2F90" w:rsidRDefault="009E2F90" w:rsidP="000C392F">
      <w:pPr>
        <w:pStyle w:val="ListParagraph"/>
        <w:numPr>
          <w:ilvl w:val="0"/>
          <w:numId w:val="8"/>
        </w:numPr>
        <w:spacing w:line="276" w:lineRule="auto"/>
        <w:ind w:left="709" w:hanging="283"/>
        <w:rPr>
          <w:rFonts w:asciiTheme="minorHAnsi" w:hAnsiTheme="minorHAnsi" w:cstheme="minorHAnsi"/>
          <w:szCs w:val="22"/>
        </w:rPr>
      </w:pPr>
      <w:r>
        <w:rPr>
          <w:rFonts w:asciiTheme="minorHAnsi" w:hAnsiTheme="minorHAnsi" w:cstheme="minorHAnsi"/>
          <w:i/>
          <w:szCs w:val="22"/>
          <w:lang w:val="uk-UA"/>
        </w:rPr>
        <w:t>Зміна гендерної приналежності</w:t>
      </w:r>
      <w:r w:rsidR="00312005" w:rsidRPr="009E2F90">
        <w:rPr>
          <w:rFonts w:asciiTheme="minorHAnsi" w:hAnsiTheme="minorHAnsi" w:cstheme="minorHAnsi"/>
          <w:szCs w:val="22"/>
        </w:rPr>
        <w:t xml:space="preserve">. </w:t>
      </w:r>
      <w:r>
        <w:rPr>
          <w:rFonts w:asciiTheme="minorHAnsi" w:hAnsiTheme="minorHAnsi" w:cstheme="minorHAnsi"/>
          <w:szCs w:val="22"/>
          <w:lang w:val="uk-UA"/>
        </w:rPr>
        <w:t>Наказ МоЗ №1041 від</w:t>
      </w:r>
      <w:r w:rsidR="008F6AA8" w:rsidRPr="009E2F90">
        <w:rPr>
          <w:rFonts w:asciiTheme="minorHAnsi" w:hAnsiTheme="minorHAnsi" w:cstheme="minorHAnsi"/>
          <w:szCs w:val="22"/>
        </w:rPr>
        <w:t xml:space="preserve"> 10.10.2016 </w:t>
      </w:r>
      <w:r>
        <w:rPr>
          <w:rFonts w:asciiTheme="minorHAnsi" w:hAnsiTheme="minorHAnsi" w:cstheme="minorHAnsi"/>
          <w:szCs w:val="22"/>
          <w:lang w:val="uk-UA"/>
        </w:rPr>
        <w:t>року спрощує механізм визнання гендерної п</w:t>
      </w:r>
      <w:r w:rsidR="004078DA">
        <w:rPr>
          <w:rFonts w:asciiTheme="minorHAnsi" w:hAnsiTheme="minorHAnsi" w:cstheme="minorHAnsi"/>
          <w:szCs w:val="22"/>
          <w:lang w:val="uk-UA"/>
        </w:rPr>
        <w:t>риналежності трансгендерів</w:t>
      </w:r>
      <w:r>
        <w:rPr>
          <w:rFonts w:asciiTheme="minorHAnsi" w:hAnsiTheme="minorHAnsi" w:cstheme="minorHAnsi"/>
          <w:szCs w:val="22"/>
          <w:lang w:val="uk-UA"/>
        </w:rPr>
        <w:t xml:space="preserve"> і процедуру зміни гендерної приналежності</w:t>
      </w:r>
      <w:r w:rsidR="008F6AA8" w:rsidRPr="009E2F90">
        <w:rPr>
          <w:rFonts w:asciiTheme="minorHAnsi" w:hAnsiTheme="minorHAnsi" w:cstheme="minorHAnsi"/>
          <w:szCs w:val="22"/>
        </w:rPr>
        <w:t>.</w:t>
      </w:r>
    </w:p>
    <w:p w14:paraId="263999EC" w14:textId="27AFC97F" w:rsidR="008F6AA8" w:rsidRPr="009E2F90" w:rsidRDefault="009E2F90" w:rsidP="000C392F">
      <w:pPr>
        <w:pStyle w:val="ListParagraph"/>
        <w:numPr>
          <w:ilvl w:val="0"/>
          <w:numId w:val="8"/>
        </w:numPr>
        <w:spacing w:line="276" w:lineRule="auto"/>
        <w:ind w:left="709" w:right="52" w:hanging="283"/>
        <w:rPr>
          <w:rFonts w:asciiTheme="minorHAnsi" w:hAnsiTheme="minorHAnsi" w:cstheme="minorHAnsi"/>
          <w:szCs w:val="22"/>
        </w:rPr>
      </w:pPr>
      <w:r>
        <w:rPr>
          <w:rFonts w:asciiTheme="minorHAnsi" w:hAnsiTheme="minorHAnsi" w:cstheme="minorHAnsi"/>
          <w:i/>
          <w:szCs w:val="22"/>
          <w:lang w:val="uk-UA"/>
        </w:rPr>
        <w:t xml:space="preserve">ЛЖВ, які </w:t>
      </w:r>
      <w:r w:rsidR="004078DA">
        <w:rPr>
          <w:rFonts w:asciiTheme="minorHAnsi" w:hAnsiTheme="minorHAnsi" w:cstheme="minorHAnsi"/>
          <w:i/>
          <w:szCs w:val="22"/>
          <w:lang w:val="uk-UA"/>
        </w:rPr>
        <w:t>іммігрували</w:t>
      </w:r>
      <w:r>
        <w:rPr>
          <w:rFonts w:asciiTheme="minorHAnsi" w:hAnsiTheme="minorHAnsi" w:cstheme="minorHAnsi"/>
          <w:i/>
          <w:szCs w:val="22"/>
          <w:lang w:val="uk-UA"/>
        </w:rPr>
        <w:t xml:space="preserve"> в Україну</w:t>
      </w:r>
      <w:r w:rsidR="00312005" w:rsidRPr="009E2F90">
        <w:rPr>
          <w:rFonts w:asciiTheme="minorHAnsi" w:hAnsiTheme="minorHAnsi" w:cstheme="minorHAnsi"/>
          <w:szCs w:val="22"/>
        </w:rPr>
        <w:t xml:space="preserve">. </w:t>
      </w:r>
      <w:r>
        <w:rPr>
          <w:rFonts w:asciiTheme="minorHAnsi" w:hAnsiTheme="minorHAnsi" w:cstheme="minorHAnsi"/>
          <w:szCs w:val="22"/>
          <w:lang w:val="uk-UA"/>
        </w:rPr>
        <w:t>Наказ МоЗ №</w:t>
      </w:r>
      <w:r w:rsidRPr="009E2F90">
        <w:rPr>
          <w:rFonts w:asciiTheme="minorHAnsi" w:hAnsiTheme="minorHAnsi" w:cstheme="minorHAnsi"/>
          <w:szCs w:val="22"/>
        </w:rPr>
        <w:t xml:space="preserve"> 329 </w:t>
      </w:r>
      <w:r>
        <w:rPr>
          <w:rFonts w:asciiTheme="minorHAnsi" w:hAnsiTheme="minorHAnsi" w:cstheme="minorHAnsi"/>
          <w:szCs w:val="22"/>
          <w:lang w:val="uk-UA"/>
        </w:rPr>
        <w:t>«</w:t>
      </w:r>
      <w:r w:rsidRPr="009E2F90">
        <w:rPr>
          <w:rFonts w:asciiTheme="minorHAnsi" w:hAnsiTheme="minorHAnsi" w:cstheme="minorHAnsi"/>
          <w:szCs w:val="22"/>
          <w:lang w:val="uk-UA"/>
        </w:rPr>
        <w:t>Про внесення змін до Переліку інфекційних хвороб, захворювання на які є підставою для відмови у наданні дозволу на імміграцію в Україну</w:t>
      </w:r>
      <w:r>
        <w:rPr>
          <w:rFonts w:asciiTheme="minorHAnsi" w:hAnsiTheme="minorHAnsi" w:cstheme="minorHAnsi"/>
          <w:szCs w:val="22"/>
          <w:lang w:val="uk-UA"/>
        </w:rPr>
        <w:t>» (від</w:t>
      </w:r>
      <w:r w:rsidR="008F6AA8" w:rsidRPr="009E2F90">
        <w:rPr>
          <w:rFonts w:asciiTheme="minorHAnsi" w:hAnsiTheme="minorHAnsi" w:cstheme="minorHAnsi"/>
          <w:szCs w:val="22"/>
          <w:lang w:val="uk-UA"/>
        </w:rPr>
        <w:t xml:space="preserve"> 06.11.2015</w:t>
      </w:r>
      <w:r>
        <w:rPr>
          <w:rFonts w:asciiTheme="minorHAnsi" w:hAnsiTheme="minorHAnsi" w:cstheme="minorHAnsi"/>
          <w:szCs w:val="22"/>
          <w:lang w:val="uk-UA"/>
        </w:rPr>
        <w:t xml:space="preserve"> року</w:t>
      </w:r>
      <w:r w:rsidR="008F6AA8" w:rsidRPr="009E2F90">
        <w:rPr>
          <w:rFonts w:asciiTheme="minorHAnsi" w:hAnsiTheme="minorHAnsi" w:cstheme="minorHAnsi"/>
          <w:szCs w:val="22"/>
          <w:lang w:val="uk-UA"/>
        </w:rPr>
        <w:t xml:space="preserve">, </w:t>
      </w:r>
      <w:r>
        <w:rPr>
          <w:rFonts w:asciiTheme="minorHAnsi" w:hAnsiTheme="minorHAnsi" w:cstheme="minorHAnsi"/>
          <w:szCs w:val="22"/>
          <w:lang w:val="uk-UA"/>
        </w:rPr>
        <w:t xml:space="preserve">зареєстрований у Міністерстві юстиції як наказ </w:t>
      </w:r>
      <w:r w:rsidR="008F6AA8" w:rsidRPr="009E2F90">
        <w:rPr>
          <w:rFonts w:asciiTheme="minorHAnsi" w:hAnsiTheme="minorHAnsi" w:cstheme="minorHAnsi"/>
          <w:szCs w:val="22"/>
        </w:rPr>
        <w:t xml:space="preserve"> № 746/27191 </w:t>
      </w:r>
      <w:r w:rsidRPr="009E2F90">
        <w:rPr>
          <w:rFonts w:asciiTheme="minorHAnsi" w:hAnsiTheme="minorHAnsi" w:cstheme="minorHAnsi"/>
          <w:szCs w:val="22"/>
        </w:rPr>
        <w:t>від</w:t>
      </w:r>
      <w:r w:rsidR="008F6AA8" w:rsidRPr="009E2F90">
        <w:rPr>
          <w:rFonts w:asciiTheme="minorHAnsi" w:hAnsiTheme="minorHAnsi" w:cstheme="minorHAnsi"/>
          <w:szCs w:val="22"/>
        </w:rPr>
        <w:t xml:space="preserve"> 06.23.2015</w:t>
      </w:r>
      <w:r>
        <w:rPr>
          <w:rFonts w:asciiTheme="minorHAnsi" w:hAnsiTheme="minorHAnsi" w:cstheme="minorHAnsi"/>
          <w:szCs w:val="22"/>
          <w:lang w:val="uk-UA"/>
        </w:rPr>
        <w:t xml:space="preserve"> року</w:t>
      </w:r>
      <w:r w:rsidR="008F6AA8" w:rsidRPr="009E2F90">
        <w:rPr>
          <w:rFonts w:asciiTheme="minorHAnsi" w:hAnsiTheme="minorHAnsi" w:cstheme="minorHAnsi"/>
          <w:szCs w:val="22"/>
        </w:rPr>
        <w:t xml:space="preserve">) </w:t>
      </w:r>
      <w:r>
        <w:rPr>
          <w:rFonts w:asciiTheme="minorHAnsi" w:hAnsiTheme="minorHAnsi" w:cstheme="minorHAnsi"/>
          <w:szCs w:val="22"/>
          <w:lang w:val="uk-UA"/>
        </w:rPr>
        <w:t>скасував заборону для ЛЖВ на в</w:t>
      </w:r>
      <w:r w:rsidRPr="009E2F90">
        <w:rPr>
          <w:rFonts w:asciiTheme="minorHAnsi" w:hAnsiTheme="minorHAnsi" w:cstheme="minorHAnsi"/>
          <w:szCs w:val="22"/>
        </w:rPr>
        <w:t>’</w:t>
      </w:r>
      <w:r>
        <w:rPr>
          <w:rFonts w:asciiTheme="minorHAnsi" w:hAnsiTheme="minorHAnsi" w:cstheme="minorHAnsi"/>
          <w:szCs w:val="22"/>
          <w:lang w:val="uk-UA"/>
        </w:rPr>
        <w:t>їзд і проживання в Україні</w:t>
      </w:r>
      <w:r w:rsidR="008F6AA8" w:rsidRPr="009E2F90">
        <w:rPr>
          <w:rFonts w:asciiTheme="minorHAnsi" w:hAnsiTheme="minorHAnsi" w:cstheme="minorHAnsi"/>
          <w:szCs w:val="22"/>
        </w:rPr>
        <w:t xml:space="preserve">. </w:t>
      </w:r>
    </w:p>
    <w:p w14:paraId="3CB0CE1C" w14:textId="1AD09377" w:rsidR="00A348B2" w:rsidRPr="00A348B2" w:rsidRDefault="00A348B2" w:rsidP="00A348B2">
      <w:pPr>
        <w:pStyle w:val="NormalWeb"/>
        <w:spacing w:before="0" w:beforeAutospacing="0" w:after="0" w:afterAutospacing="0" w:line="276" w:lineRule="auto"/>
        <w:jc w:val="both"/>
        <w:rPr>
          <w:rFonts w:asciiTheme="minorHAnsi" w:eastAsia="Calibri" w:hAnsiTheme="minorHAnsi" w:cstheme="minorHAnsi"/>
          <w:color w:val="000000" w:themeColor="text1"/>
          <w:szCs w:val="22"/>
        </w:rPr>
      </w:pPr>
      <w:r w:rsidRPr="00A348B2">
        <w:rPr>
          <w:rFonts w:asciiTheme="minorHAnsi" w:eastAsia="Calibri" w:hAnsiTheme="minorHAnsi" w:cstheme="minorHAnsi"/>
          <w:color w:val="000000" w:themeColor="text1"/>
          <w:szCs w:val="22"/>
        </w:rPr>
        <w:t xml:space="preserve">Після прийняття </w:t>
      </w:r>
      <w:r>
        <w:rPr>
          <w:rFonts w:asciiTheme="minorHAnsi" w:eastAsia="Calibri" w:hAnsiTheme="minorHAnsi" w:cstheme="minorHAnsi"/>
          <w:color w:val="000000" w:themeColor="text1"/>
          <w:szCs w:val="22"/>
          <w:lang w:val="uk-UA"/>
        </w:rPr>
        <w:t>концепції розвитку</w:t>
      </w:r>
      <w:r w:rsidRPr="00A348B2">
        <w:rPr>
          <w:rFonts w:asciiTheme="minorHAnsi" w:eastAsia="Calibri" w:hAnsiTheme="minorHAnsi" w:cstheme="minorHAnsi"/>
          <w:color w:val="000000" w:themeColor="text1"/>
          <w:szCs w:val="22"/>
        </w:rPr>
        <w:t xml:space="preserve"> системи охорони здоров'я в Україні та створення Українського </w:t>
      </w:r>
      <w:r>
        <w:rPr>
          <w:rFonts w:asciiTheme="minorHAnsi" w:eastAsia="Calibri" w:hAnsiTheme="minorHAnsi" w:cstheme="minorHAnsi"/>
          <w:color w:val="000000" w:themeColor="text1"/>
          <w:szCs w:val="22"/>
        </w:rPr>
        <w:t>центру громадського здоров'я (УЦГЗ</w:t>
      </w:r>
      <w:r w:rsidRPr="00A348B2">
        <w:rPr>
          <w:rFonts w:asciiTheme="minorHAnsi" w:eastAsia="Calibri" w:hAnsiTheme="minorHAnsi" w:cstheme="minorHAnsi"/>
          <w:color w:val="000000" w:themeColor="text1"/>
          <w:szCs w:val="22"/>
        </w:rPr>
        <w:t xml:space="preserve">) Міністерство охорони здоров'я визначило чотири пріоритети охорони здоров'я на 2017-2018 роки. Важливим аспектом реформ є політичні та програмні кроки щодо переходу від </w:t>
      </w:r>
      <w:r>
        <w:rPr>
          <w:rFonts w:asciiTheme="minorHAnsi" w:eastAsia="Calibri" w:hAnsiTheme="minorHAnsi" w:cstheme="minorHAnsi"/>
          <w:color w:val="000000" w:themeColor="text1"/>
          <w:szCs w:val="22"/>
          <w:lang w:val="uk-UA"/>
        </w:rPr>
        <w:t xml:space="preserve">донорського </w:t>
      </w:r>
      <w:r w:rsidRPr="00A348B2">
        <w:rPr>
          <w:rFonts w:asciiTheme="minorHAnsi" w:eastAsia="Calibri" w:hAnsiTheme="minorHAnsi" w:cstheme="minorHAnsi"/>
          <w:color w:val="000000" w:themeColor="text1"/>
          <w:szCs w:val="22"/>
        </w:rPr>
        <w:t xml:space="preserve">фінансування </w:t>
      </w:r>
      <w:r>
        <w:rPr>
          <w:rFonts w:asciiTheme="minorHAnsi" w:eastAsia="Calibri" w:hAnsiTheme="minorHAnsi" w:cstheme="minorHAnsi"/>
          <w:color w:val="000000" w:themeColor="text1"/>
          <w:szCs w:val="22"/>
          <w:lang w:val="uk-UA"/>
        </w:rPr>
        <w:t>на фінансування за рахунок внутрішніх коштів з метою досягнення</w:t>
      </w:r>
      <w:r w:rsidRPr="00A348B2">
        <w:rPr>
          <w:rFonts w:asciiTheme="minorHAnsi" w:eastAsia="Calibri" w:hAnsiTheme="minorHAnsi" w:cstheme="minorHAnsi"/>
          <w:color w:val="000000" w:themeColor="text1"/>
          <w:szCs w:val="22"/>
        </w:rPr>
        <w:t xml:space="preserve"> цілей </w:t>
      </w:r>
      <w:r>
        <w:rPr>
          <w:rFonts w:asciiTheme="minorHAnsi" w:eastAsia="Calibri" w:hAnsiTheme="minorHAnsi" w:cstheme="minorHAnsi"/>
          <w:color w:val="000000" w:themeColor="text1"/>
          <w:szCs w:val="22"/>
          <w:lang w:val="uk-UA"/>
        </w:rPr>
        <w:t>«</w:t>
      </w:r>
      <w:r w:rsidR="002B0463" w:rsidRPr="00A348B2">
        <w:rPr>
          <w:rFonts w:asciiTheme="minorHAnsi" w:eastAsia="Calibri" w:hAnsiTheme="minorHAnsi" w:cstheme="minorHAnsi"/>
          <w:color w:val="000000" w:themeColor="text1"/>
          <w:szCs w:val="22"/>
        </w:rPr>
        <w:t>90-90-90</w:t>
      </w:r>
      <w:r>
        <w:rPr>
          <w:rFonts w:asciiTheme="minorHAnsi" w:eastAsia="Calibri" w:hAnsiTheme="minorHAnsi" w:cstheme="minorHAnsi"/>
          <w:color w:val="000000" w:themeColor="text1"/>
          <w:szCs w:val="22"/>
          <w:lang w:val="uk-UA"/>
        </w:rPr>
        <w:t>»</w:t>
      </w:r>
      <w:r w:rsidRPr="00A348B2">
        <w:rPr>
          <w:rFonts w:asciiTheme="minorHAnsi" w:eastAsia="Calibri" w:hAnsiTheme="minorHAnsi" w:cstheme="minorHAnsi"/>
          <w:color w:val="000000" w:themeColor="text1"/>
          <w:szCs w:val="22"/>
        </w:rPr>
        <w:t>. Кабінет Міністрів Укра</w:t>
      </w:r>
      <w:r w:rsidR="00972154" w:rsidRPr="00972154">
        <w:rPr>
          <w:rFonts w:asciiTheme="minorHAnsi" w:eastAsia="Calibri" w:hAnsiTheme="minorHAnsi" w:cstheme="minorHAnsi"/>
          <w:color w:val="000000" w:themeColor="text1"/>
          <w:szCs w:val="22"/>
        </w:rPr>
        <w:t>їни затвердив (у березні 2017 року</w:t>
      </w:r>
      <w:r w:rsidRPr="00A348B2">
        <w:rPr>
          <w:rFonts w:asciiTheme="minorHAnsi" w:eastAsia="Calibri" w:hAnsiTheme="minorHAnsi" w:cstheme="minorHAnsi"/>
          <w:color w:val="000000" w:themeColor="text1"/>
          <w:szCs w:val="22"/>
        </w:rPr>
        <w:t xml:space="preserve">) Стратегію </w:t>
      </w:r>
      <w:r w:rsidR="00FF65C3">
        <w:rPr>
          <w:rFonts w:asciiTheme="minorHAnsi" w:eastAsia="Calibri" w:hAnsiTheme="minorHAnsi" w:cstheme="minorHAnsi"/>
          <w:color w:val="000000" w:themeColor="text1"/>
          <w:szCs w:val="22"/>
          <w:lang w:val="uk-UA"/>
        </w:rPr>
        <w:t>забезпечення сталої відповіді на епідемії</w:t>
      </w:r>
      <w:r w:rsidR="00FF65C3">
        <w:rPr>
          <w:rFonts w:asciiTheme="minorHAnsi" w:eastAsia="Calibri" w:hAnsiTheme="minorHAnsi" w:cstheme="minorHAnsi"/>
          <w:color w:val="000000" w:themeColor="text1"/>
          <w:szCs w:val="22"/>
        </w:rPr>
        <w:t xml:space="preserve"> </w:t>
      </w:r>
      <w:r w:rsidRPr="00A348B2">
        <w:rPr>
          <w:rFonts w:asciiTheme="minorHAnsi" w:eastAsia="Calibri" w:hAnsiTheme="minorHAnsi" w:cstheme="minorHAnsi"/>
          <w:color w:val="000000" w:themeColor="text1"/>
          <w:szCs w:val="22"/>
        </w:rPr>
        <w:t>туберкульоз</w:t>
      </w:r>
      <w:r w:rsidR="00FF65C3">
        <w:rPr>
          <w:rFonts w:asciiTheme="minorHAnsi" w:eastAsia="Calibri" w:hAnsiTheme="minorHAnsi" w:cstheme="minorHAnsi"/>
          <w:color w:val="000000" w:themeColor="text1"/>
          <w:szCs w:val="22"/>
          <w:lang w:val="uk-UA"/>
        </w:rPr>
        <w:t>у та ВІЛ-інфекції</w:t>
      </w:r>
      <w:r w:rsidRPr="00A348B2">
        <w:rPr>
          <w:rFonts w:asciiTheme="minorHAnsi" w:eastAsia="Calibri" w:hAnsiTheme="minorHAnsi" w:cstheme="minorHAnsi"/>
          <w:color w:val="000000" w:themeColor="text1"/>
          <w:szCs w:val="22"/>
        </w:rPr>
        <w:t>/</w:t>
      </w:r>
      <w:r w:rsidR="00FF65C3">
        <w:rPr>
          <w:rFonts w:asciiTheme="minorHAnsi" w:eastAsia="Calibri" w:hAnsiTheme="minorHAnsi" w:cstheme="minorHAnsi"/>
          <w:color w:val="000000" w:themeColor="text1"/>
          <w:szCs w:val="22"/>
          <w:lang w:val="uk-UA"/>
        </w:rPr>
        <w:t>СНІДу</w:t>
      </w:r>
      <w:r w:rsidRPr="00A348B2">
        <w:rPr>
          <w:rFonts w:asciiTheme="minorHAnsi" w:eastAsia="Calibri" w:hAnsiTheme="minorHAnsi" w:cstheme="minorHAnsi"/>
          <w:color w:val="000000" w:themeColor="text1"/>
          <w:szCs w:val="22"/>
        </w:rPr>
        <w:t xml:space="preserve">. </w:t>
      </w:r>
      <w:r w:rsidR="00585DAE">
        <w:rPr>
          <w:rFonts w:asciiTheme="minorHAnsi" w:eastAsia="Calibri" w:hAnsiTheme="minorHAnsi" w:cstheme="minorHAnsi"/>
          <w:color w:val="000000" w:themeColor="text1"/>
          <w:szCs w:val="22"/>
          <w:lang w:val="uk-UA"/>
        </w:rPr>
        <w:t>Ведеться робота на</w:t>
      </w:r>
      <w:r w:rsidR="007457FD">
        <w:rPr>
          <w:rFonts w:asciiTheme="minorHAnsi" w:eastAsia="Calibri" w:hAnsiTheme="minorHAnsi" w:cstheme="minorHAnsi"/>
          <w:color w:val="000000" w:themeColor="text1"/>
          <w:szCs w:val="22"/>
          <w:lang w:val="uk-UA"/>
        </w:rPr>
        <w:t>д</w:t>
      </w:r>
      <w:r w:rsidR="00585DAE">
        <w:rPr>
          <w:rFonts w:asciiTheme="minorHAnsi" w:eastAsia="Calibri" w:hAnsiTheme="minorHAnsi" w:cstheme="minorHAnsi"/>
          <w:color w:val="000000" w:themeColor="text1"/>
          <w:szCs w:val="22"/>
          <w:lang w:val="uk-UA"/>
        </w:rPr>
        <w:t xml:space="preserve"> наступним циклом</w:t>
      </w:r>
      <w:r w:rsidRPr="00A348B2">
        <w:rPr>
          <w:rFonts w:asciiTheme="minorHAnsi" w:eastAsia="Calibri" w:hAnsiTheme="minorHAnsi" w:cstheme="minorHAnsi"/>
          <w:color w:val="000000" w:themeColor="text1"/>
          <w:szCs w:val="22"/>
        </w:rPr>
        <w:t xml:space="preserve"> Національної</w:t>
      </w:r>
      <w:r w:rsidR="007457FD">
        <w:rPr>
          <w:rFonts w:asciiTheme="minorHAnsi" w:eastAsia="Calibri" w:hAnsiTheme="minorHAnsi" w:cstheme="minorHAnsi"/>
          <w:color w:val="000000" w:themeColor="text1"/>
          <w:szCs w:val="22"/>
        </w:rPr>
        <w:t xml:space="preserve"> програми протидії ВІЛ-інфекції/</w:t>
      </w:r>
      <w:r w:rsidRPr="00A348B2">
        <w:rPr>
          <w:rFonts w:asciiTheme="minorHAnsi" w:eastAsia="Calibri" w:hAnsiTheme="minorHAnsi" w:cstheme="minorHAnsi"/>
          <w:color w:val="000000" w:themeColor="text1"/>
          <w:szCs w:val="22"/>
        </w:rPr>
        <w:t xml:space="preserve">СНІДу </w:t>
      </w:r>
      <w:r w:rsidR="00972154">
        <w:rPr>
          <w:rFonts w:asciiTheme="minorHAnsi" w:eastAsia="Calibri" w:hAnsiTheme="minorHAnsi" w:cstheme="minorHAnsi"/>
          <w:color w:val="000000" w:themeColor="text1"/>
          <w:szCs w:val="22"/>
          <w:lang w:val="uk-UA"/>
        </w:rPr>
        <w:t xml:space="preserve">на </w:t>
      </w:r>
      <w:r w:rsidRPr="00A348B2">
        <w:rPr>
          <w:rFonts w:asciiTheme="minorHAnsi" w:eastAsia="Calibri" w:hAnsiTheme="minorHAnsi" w:cstheme="minorHAnsi"/>
          <w:color w:val="000000" w:themeColor="text1"/>
          <w:szCs w:val="22"/>
        </w:rPr>
        <w:t>2</w:t>
      </w:r>
      <w:r w:rsidR="00972154">
        <w:rPr>
          <w:rFonts w:asciiTheme="minorHAnsi" w:eastAsia="Calibri" w:hAnsiTheme="minorHAnsi" w:cstheme="minorHAnsi"/>
          <w:color w:val="000000" w:themeColor="text1"/>
          <w:szCs w:val="22"/>
        </w:rPr>
        <w:t xml:space="preserve">019-2023 роки </w:t>
      </w:r>
      <w:r w:rsidRPr="00A348B2">
        <w:rPr>
          <w:rFonts w:asciiTheme="minorHAnsi" w:eastAsia="Calibri" w:hAnsiTheme="minorHAnsi" w:cstheme="minorHAnsi"/>
          <w:color w:val="000000" w:themeColor="text1"/>
          <w:szCs w:val="22"/>
        </w:rPr>
        <w:t xml:space="preserve">з цілями, що відповідають </w:t>
      </w:r>
      <w:r w:rsidR="002B0463">
        <w:rPr>
          <w:rFonts w:asciiTheme="minorHAnsi" w:eastAsia="Calibri" w:hAnsiTheme="minorHAnsi" w:cstheme="minorHAnsi"/>
          <w:color w:val="000000" w:themeColor="text1"/>
          <w:szCs w:val="22"/>
          <w:lang w:val="uk-UA"/>
        </w:rPr>
        <w:t xml:space="preserve">цілям </w:t>
      </w:r>
      <w:r w:rsidR="00585DAE">
        <w:rPr>
          <w:rFonts w:asciiTheme="minorHAnsi" w:eastAsia="Calibri" w:hAnsiTheme="minorHAnsi" w:cstheme="minorHAnsi"/>
          <w:color w:val="000000" w:themeColor="text1"/>
          <w:szCs w:val="22"/>
          <w:lang w:val="uk-UA"/>
        </w:rPr>
        <w:t>«</w:t>
      </w:r>
      <w:r w:rsidRPr="00A348B2">
        <w:rPr>
          <w:rFonts w:asciiTheme="minorHAnsi" w:eastAsia="Calibri" w:hAnsiTheme="minorHAnsi" w:cstheme="minorHAnsi"/>
          <w:color w:val="000000" w:themeColor="text1"/>
          <w:szCs w:val="22"/>
        </w:rPr>
        <w:t>90-90-90</w:t>
      </w:r>
      <w:r w:rsidR="00585DAE">
        <w:rPr>
          <w:rFonts w:asciiTheme="minorHAnsi" w:eastAsia="Calibri" w:hAnsiTheme="minorHAnsi" w:cstheme="minorHAnsi"/>
          <w:color w:val="000000" w:themeColor="text1"/>
          <w:szCs w:val="22"/>
          <w:lang w:val="uk-UA"/>
        </w:rPr>
        <w:t>»</w:t>
      </w:r>
      <w:r w:rsidRPr="00A348B2">
        <w:rPr>
          <w:rFonts w:asciiTheme="minorHAnsi" w:eastAsia="Calibri" w:hAnsiTheme="minorHAnsi" w:cstheme="minorHAnsi"/>
          <w:color w:val="000000" w:themeColor="text1"/>
          <w:szCs w:val="22"/>
        </w:rPr>
        <w:t xml:space="preserve"> та іншим </w:t>
      </w:r>
      <w:r w:rsidR="00585DAE">
        <w:rPr>
          <w:rFonts w:asciiTheme="minorHAnsi" w:eastAsia="Calibri" w:hAnsiTheme="minorHAnsi" w:cstheme="minorHAnsi"/>
          <w:color w:val="000000" w:themeColor="text1"/>
          <w:szCs w:val="22"/>
        </w:rPr>
        <w:t>цілям щодо прискорення.</w:t>
      </w:r>
    </w:p>
    <w:p w14:paraId="3992EBF1" w14:textId="77777777" w:rsidR="00A348B2" w:rsidRPr="00A348B2" w:rsidRDefault="00A348B2" w:rsidP="005E19E8">
      <w:pPr>
        <w:pStyle w:val="NormalWeb"/>
        <w:spacing w:before="0" w:beforeAutospacing="0" w:after="0" w:afterAutospacing="0" w:line="276" w:lineRule="auto"/>
        <w:jc w:val="both"/>
        <w:rPr>
          <w:rFonts w:asciiTheme="minorHAnsi" w:hAnsiTheme="minorHAnsi"/>
          <w:szCs w:val="22"/>
          <w:lang w:val="uk-UA"/>
        </w:rPr>
      </w:pPr>
    </w:p>
    <w:p w14:paraId="500B2299" w14:textId="4196D61E" w:rsidR="008F6AA8" w:rsidRPr="00E424D7" w:rsidRDefault="000C215E" w:rsidP="005E19E8">
      <w:pPr>
        <w:pStyle w:val="NormalWeb"/>
        <w:spacing w:before="0" w:beforeAutospacing="0" w:after="0" w:afterAutospacing="0" w:line="276" w:lineRule="auto"/>
        <w:jc w:val="both"/>
        <w:rPr>
          <w:rFonts w:asciiTheme="minorHAnsi" w:hAnsiTheme="minorHAnsi" w:cstheme="minorHAnsi"/>
          <w:szCs w:val="22"/>
          <w:lang w:val="uk-UA"/>
        </w:rPr>
      </w:pPr>
      <w:r>
        <w:rPr>
          <w:rFonts w:asciiTheme="minorHAnsi" w:hAnsiTheme="minorHAnsi" w:cstheme="minorHAnsi"/>
          <w:szCs w:val="22"/>
          <w:lang w:val="uk-UA"/>
        </w:rPr>
        <w:t>Підзаконні</w:t>
      </w:r>
      <w:r w:rsidR="00E424D7">
        <w:rPr>
          <w:rFonts w:asciiTheme="minorHAnsi" w:hAnsiTheme="minorHAnsi" w:cstheme="minorHAnsi"/>
          <w:szCs w:val="22"/>
          <w:lang w:val="uk-UA"/>
        </w:rPr>
        <w:t xml:space="preserve"> акти, які</w:t>
      </w:r>
      <w:r w:rsidR="008F6AA8" w:rsidRPr="00E424D7">
        <w:rPr>
          <w:rFonts w:asciiTheme="minorHAnsi" w:hAnsiTheme="minorHAnsi" w:cstheme="minorHAnsi"/>
          <w:szCs w:val="22"/>
          <w:lang w:val="uk-UA"/>
        </w:rPr>
        <w:t xml:space="preserve"> </w:t>
      </w:r>
      <w:r w:rsidR="00E424D7">
        <w:rPr>
          <w:rFonts w:asciiTheme="minorHAnsi" w:hAnsiTheme="minorHAnsi" w:cstheme="minorHAnsi"/>
          <w:i/>
          <w:szCs w:val="22"/>
          <w:lang w:val="uk-UA"/>
        </w:rPr>
        <w:t>негативно</w:t>
      </w:r>
      <w:r w:rsidR="008F6AA8" w:rsidRPr="00E424D7">
        <w:rPr>
          <w:rFonts w:asciiTheme="minorHAnsi" w:hAnsiTheme="minorHAnsi" w:cstheme="minorHAnsi"/>
          <w:szCs w:val="22"/>
          <w:lang w:val="uk-UA"/>
        </w:rPr>
        <w:t xml:space="preserve"> </w:t>
      </w:r>
      <w:r w:rsidR="00E424D7">
        <w:rPr>
          <w:rFonts w:asciiTheme="minorHAnsi" w:hAnsiTheme="minorHAnsi" w:cstheme="minorHAnsi"/>
          <w:szCs w:val="22"/>
          <w:lang w:val="uk-UA"/>
        </w:rPr>
        <w:t>впливають на доступ до ВІЛ-послуг:</w:t>
      </w:r>
      <w:r w:rsidR="008F6AA8" w:rsidRPr="00E424D7">
        <w:rPr>
          <w:rFonts w:asciiTheme="minorHAnsi" w:hAnsiTheme="minorHAnsi" w:cstheme="minorHAnsi"/>
          <w:szCs w:val="22"/>
          <w:lang w:val="uk-UA"/>
        </w:rPr>
        <w:t xml:space="preserve"> </w:t>
      </w:r>
    </w:p>
    <w:p w14:paraId="2B63FFEE" w14:textId="14CE0B65" w:rsidR="00E424D7" w:rsidRPr="00DA11D7" w:rsidRDefault="00E424D7" w:rsidP="00E424D7">
      <w:pPr>
        <w:pStyle w:val="ListParagraph"/>
        <w:numPr>
          <w:ilvl w:val="0"/>
          <w:numId w:val="10"/>
        </w:numPr>
        <w:spacing w:line="276" w:lineRule="auto"/>
        <w:rPr>
          <w:rFonts w:asciiTheme="minorHAnsi" w:eastAsia="Calibri" w:hAnsiTheme="minorHAnsi" w:cstheme="minorHAnsi"/>
          <w:szCs w:val="22"/>
          <w:lang w:val="uk-UA"/>
        </w:rPr>
      </w:pPr>
      <w:r>
        <w:rPr>
          <w:rFonts w:asciiTheme="minorHAnsi" w:eastAsia="Calibri" w:hAnsiTheme="minorHAnsi" w:cstheme="minorHAnsi"/>
          <w:i/>
          <w:szCs w:val="22"/>
          <w:lang w:val="uk-UA"/>
        </w:rPr>
        <w:t>Заборона на усиновлення дітей</w:t>
      </w:r>
      <w:r w:rsidR="008F6AA8" w:rsidRPr="00E424D7">
        <w:rPr>
          <w:rFonts w:asciiTheme="minorHAnsi" w:eastAsia="Calibri" w:hAnsiTheme="minorHAnsi" w:cstheme="minorHAnsi"/>
          <w:i/>
          <w:szCs w:val="22"/>
          <w:lang w:val="uk-UA"/>
        </w:rPr>
        <w:t>.</w:t>
      </w:r>
      <w:r w:rsidR="008F6AA8" w:rsidRPr="00E424D7">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У наказі МоЗ № 479 наведено перелік умов, які перешкоджають усиновленню дітей, якщо один із потенційних батьків є особою,</w:t>
      </w:r>
      <w:r w:rsidR="00680DE3">
        <w:rPr>
          <w:rFonts w:asciiTheme="minorHAnsi" w:eastAsia="Calibri" w:hAnsiTheme="minorHAnsi" w:cstheme="minorHAnsi"/>
          <w:szCs w:val="22"/>
          <w:lang w:val="uk-UA"/>
        </w:rPr>
        <w:t xml:space="preserve"> яка живе з ВІЛ, трансгендером </w:t>
      </w:r>
      <w:r>
        <w:rPr>
          <w:rFonts w:asciiTheme="minorHAnsi" w:eastAsia="Calibri" w:hAnsiTheme="minorHAnsi" w:cstheme="minorHAnsi"/>
          <w:szCs w:val="22"/>
          <w:lang w:val="uk-UA"/>
        </w:rPr>
        <w:t>та</w:t>
      </w:r>
      <w:r w:rsidRPr="00E424D7">
        <w:rPr>
          <w:rFonts w:asciiTheme="minorHAnsi" w:eastAsia="Calibri" w:hAnsiTheme="minorHAnsi" w:cstheme="minorHAnsi"/>
          <w:szCs w:val="22"/>
          <w:lang w:val="uk-UA"/>
        </w:rPr>
        <w:t>/</w:t>
      </w:r>
      <w:r>
        <w:rPr>
          <w:rFonts w:asciiTheme="minorHAnsi" w:eastAsia="Calibri" w:hAnsiTheme="minorHAnsi" w:cstheme="minorHAnsi"/>
          <w:szCs w:val="22"/>
          <w:lang w:val="uk-UA"/>
        </w:rPr>
        <w:t>або особою з активною формою туберкульозу</w:t>
      </w:r>
      <w:r w:rsidR="008F6AA8" w:rsidRPr="00E424D7">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У січні 2017 року ініціатива МоЗ України щодо внесення змін до наказу № 479, які б</w:t>
      </w:r>
      <w:r w:rsidR="00680DE3">
        <w:rPr>
          <w:rFonts w:asciiTheme="minorHAnsi" w:eastAsia="Calibri" w:hAnsiTheme="minorHAnsi" w:cstheme="minorHAnsi"/>
          <w:szCs w:val="22"/>
          <w:lang w:val="uk-UA"/>
        </w:rPr>
        <w:t>и дозволили ЛЖВ, трансгендерам і</w:t>
      </w:r>
      <w:r>
        <w:rPr>
          <w:rFonts w:asciiTheme="minorHAnsi" w:eastAsia="Calibri" w:hAnsiTheme="minorHAnsi" w:cstheme="minorHAnsi"/>
          <w:szCs w:val="22"/>
          <w:lang w:val="uk-UA"/>
        </w:rPr>
        <w:t xml:space="preserve"> людям з незначними психологічними розладами усиновлювати дітей, зіткнулася зі значною опозицією</w:t>
      </w:r>
      <w:r w:rsidR="00037B15">
        <w:rPr>
          <w:rFonts w:asciiTheme="minorHAnsi" w:eastAsia="Calibri" w:hAnsiTheme="minorHAnsi" w:cstheme="minorHAnsi"/>
          <w:szCs w:val="22"/>
          <w:lang w:val="uk-UA"/>
        </w:rPr>
        <w:t xml:space="preserve"> з боку</w:t>
      </w:r>
      <w:r>
        <w:rPr>
          <w:rFonts w:asciiTheme="minorHAnsi" w:eastAsia="Calibri" w:hAnsiTheme="minorHAnsi" w:cstheme="minorHAnsi"/>
          <w:szCs w:val="22"/>
          <w:lang w:val="uk-UA"/>
        </w:rPr>
        <w:t xml:space="preserve"> релігійних груп, і проект поправки не був схвалений. </w:t>
      </w:r>
    </w:p>
    <w:p w14:paraId="4D7455D3" w14:textId="121E685B" w:rsidR="008F6AA8" w:rsidRPr="00C71A54" w:rsidRDefault="00DA11D7" w:rsidP="000C392F">
      <w:pPr>
        <w:pStyle w:val="ListParagraph"/>
        <w:numPr>
          <w:ilvl w:val="0"/>
          <w:numId w:val="10"/>
        </w:numPr>
        <w:spacing w:line="276" w:lineRule="auto"/>
        <w:ind w:right="52"/>
        <w:rPr>
          <w:rFonts w:asciiTheme="minorHAnsi" w:hAnsiTheme="minorHAnsi" w:cstheme="minorHAnsi"/>
          <w:szCs w:val="22"/>
          <w:lang w:val="uk-UA"/>
        </w:rPr>
      </w:pPr>
      <w:r>
        <w:rPr>
          <w:rFonts w:asciiTheme="minorHAnsi" w:hAnsiTheme="minorHAnsi" w:cstheme="minorHAnsi"/>
          <w:i/>
          <w:szCs w:val="22"/>
          <w:lang w:val="uk-UA"/>
        </w:rPr>
        <w:t>Заборона на донорство крові</w:t>
      </w:r>
      <w:r w:rsidR="008F6AA8" w:rsidRPr="00C71A54">
        <w:rPr>
          <w:rFonts w:asciiTheme="minorHAnsi" w:hAnsiTheme="minorHAnsi" w:cstheme="minorHAnsi"/>
          <w:i/>
          <w:szCs w:val="22"/>
          <w:lang w:val="uk-UA"/>
        </w:rPr>
        <w:t>.</w:t>
      </w:r>
      <w:r w:rsidR="008F6AA8" w:rsidRPr="00C71A54">
        <w:rPr>
          <w:rFonts w:asciiTheme="minorHAnsi" w:hAnsiTheme="minorHAnsi" w:cstheme="minorHAnsi"/>
          <w:szCs w:val="22"/>
          <w:lang w:val="uk-UA"/>
        </w:rPr>
        <w:t xml:space="preserve"> </w:t>
      </w:r>
      <w:r>
        <w:rPr>
          <w:rFonts w:asciiTheme="minorHAnsi" w:hAnsiTheme="minorHAnsi" w:cstheme="minorHAnsi"/>
          <w:szCs w:val="22"/>
          <w:lang w:val="uk-UA"/>
        </w:rPr>
        <w:t>Відповідно до наказу</w:t>
      </w:r>
      <w:r w:rsidRPr="00C71A54">
        <w:rPr>
          <w:rFonts w:asciiTheme="minorHAnsi" w:hAnsiTheme="minorHAnsi" w:cstheme="minorHAnsi"/>
          <w:szCs w:val="22"/>
          <w:lang w:val="uk-UA"/>
        </w:rPr>
        <w:t xml:space="preserve"> № 385 (від</w:t>
      </w:r>
      <w:r w:rsidR="008F6AA8" w:rsidRPr="00C71A54">
        <w:rPr>
          <w:rFonts w:asciiTheme="minorHAnsi" w:hAnsiTheme="minorHAnsi" w:cstheme="minorHAnsi"/>
          <w:szCs w:val="22"/>
          <w:lang w:val="uk-UA"/>
        </w:rPr>
        <w:t xml:space="preserve"> 07.01.2005</w:t>
      </w:r>
      <w:r>
        <w:rPr>
          <w:rFonts w:asciiTheme="minorHAnsi" w:hAnsiTheme="minorHAnsi" w:cstheme="minorHAnsi"/>
          <w:szCs w:val="22"/>
          <w:lang w:val="uk-UA"/>
        </w:rPr>
        <w:t xml:space="preserve"> року</w:t>
      </w:r>
      <w:r w:rsidR="008F6AA8" w:rsidRPr="00C71A54">
        <w:rPr>
          <w:rFonts w:asciiTheme="minorHAnsi" w:hAnsiTheme="minorHAnsi" w:cstheme="minorHAnsi"/>
          <w:szCs w:val="22"/>
          <w:lang w:val="uk-UA"/>
        </w:rPr>
        <w:t xml:space="preserve">) </w:t>
      </w:r>
      <w:r>
        <w:rPr>
          <w:rFonts w:asciiTheme="minorHAnsi" w:hAnsiTheme="minorHAnsi" w:cstheme="minorHAnsi"/>
          <w:szCs w:val="22"/>
          <w:lang w:val="uk-UA"/>
        </w:rPr>
        <w:t>донорство крові</w:t>
      </w:r>
      <w:r w:rsidR="008F6AA8" w:rsidRPr="00C71A54">
        <w:rPr>
          <w:rFonts w:asciiTheme="minorHAnsi" w:hAnsiTheme="minorHAnsi" w:cstheme="minorHAnsi"/>
          <w:szCs w:val="22"/>
          <w:lang w:val="uk-UA"/>
        </w:rPr>
        <w:t xml:space="preserve"> (</w:t>
      </w:r>
      <w:r>
        <w:rPr>
          <w:rFonts w:asciiTheme="minorHAnsi" w:hAnsiTheme="minorHAnsi" w:cstheme="minorHAnsi"/>
          <w:szCs w:val="22"/>
          <w:lang w:val="uk-UA"/>
        </w:rPr>
        <w:t>та її компонентів</w:t>
      </w:r>
      <w:r w:rsidR="008F6AA8" w:rsidRPr="00C71A54">
        <w:rPr>
          <w:rFonts w:asciiTheme="minorHAnsi" w:hAnsiTheme="minorHAnsi" w:cstheme="minorHAnsi"/>
          <w:szCs w:val="22"/>
          <w:lang w:val="uk-UA"/>
        </w:rPr>
        <w:t xml:space="preserve">) </w:t>
      </w:r>
      <w:r>
        <w:rPr>
          <w:rFonts w:asciiTheme="minorHAnsi" w:hAnsiTheme="minorHAnsi" w:cstheme="minorHAnsi"/>
          <w:szCs w:val="22"/>
          <w:lang w:val="uk-UA"/>
        </w:rPr>
        <w:t>є обмеженим, а особи, чия поведінка є ризикованою, у</w:t>
      </w:r>
      <w:r w:rsidR="00037B15">
        <w:rPr>
          <w:rFonts w:asciiTheme="minorHAnsi" w:hAnsiTheme="minorHAnsi" w:cstheme="minorHAnsi"/>
          <w:szCs w:val="22"/>
          <w:lang w:val="uk-UA"/>
        </w:rPr>
        <w:t xml:space="preserve"> </w:t>
      </w:r>
      <w:r>
        <w:rPr>
          <w:rFonts w:asciiTheme="minorHAnsi" w:hAnsiTheme="minorHAnsi" w:cstheme="minorHAnsi"/>
          <w:szCs w:val="22"/>
          <w:lang w:val="uk-UA"/>
        </w:rPr>
        <w:t xml:space="preserve">тому числі чоловіки, </w:t>
      </w:r>
      <w:r w:rsidR="00037B15">
        <w:rPr>
          <w:rFonts w:asciiTheme="minorHAnsi" w:hAnsiTheme="minorHAnsi" w:cstheme="minorHAnsi"/>
          <w:szCs w:val="22"/>
          <w:lang w:val="uk-UA"/>
        </w:rPr>
        <w:t>які практикують секс</w:t>
      </w:r>
      <w:r>
        <w:rPr>
          <w:rFonts w:asciiTheme="minorHAnsi" w:hAnsiTheme="minorHAnsi" w:cstheme="minorHAnsi"/>
          <w:szCs w:val="22"/>
          <w:lang w:val="uk-UA"/>
        </w:rPr>
        <w:t xml:space="preserve"> </w:t>
      </w:r>
      <w:r w:rsidR="00037B15">
        <w:rPr>
          <w:rFonts w:asciiTheme="minorHAnsi" w:hAnsiTheme="minorHAnsi" w:cstheme="minorHAnsi"/>
          <w:szCs w:val="22"/>
          <w:lang w:val="uk-UA"/>
        </w:rPr>
        <w:t>і</w:t>
      </w:r>
      <w:r>
        <w:rPr>
          <w:rFonts w:asciiTheme="minorHAnsi" w:hAnsiTheme="minorHAnsi" w:cstheme="minorHAnsi"/>
          <w:szCs w:val="22"/>
          <w:lang w:val="uk-UA"/>
        </w:rPr>
        <w:t>з чоловіками, можуть бути виключені</w:t>
      </w:r>
      <w:r w:rsidR="00362156" w:rsidRPr="00C71A54">
        <w:rPr>
          <w:rFonts w:asciiTheme="minorHAnsi" w:hAnsiTheme="minorHAnsi" w:cstheme="minorHAnsi"/>
          <w:szCs w:val="22"/>
          <w:lang w:val="uk-UA"/>
        </w:rPr>
        <w:t>.</w:t>
      </w:r>
    </w:p>
    <w:p w14:paraId="30773C3C" w14:textId="5ED7CE23" w:rsidR="008F6AA8" w:rsidRPr="002E1AF5" w:rsidRDefault="00DA11D7" w:rsidP="000C392F">
      <w:pPr>
        <w:pStyle w:val="ListParagraph"/>
        <w:numPr>
          <w:ilvl w:val="0"/>
          <w:numId w:val="10"/>
        </w:numPr>
        <w:spacing w:line="276" w:lineRule="auto"/>
        <w:rPr>
          <w:rFonts w:asciiTheme="minorHAnsi" w:hAnsiTheme="minorHAnsi" w:cstheme="minorHAnsi"/>
          <w:szCs w:val="22"/>
          <w:lang w:val="uk-UA"/>
        </w:rPr>
      </w:pPr>
      <w:r>
        <w:rPr>
          <w:rFonts w:asciiTheme="minorHAnsi" w:hAnsiTheme="minorHAnsi" w:cstheme="minorHAnsi"/>
          <w:i/>
          <w:szCs w:val="22"/>
          <w:lang w:val="uk-UA"/>
        </w:rPr>
        <w:t>Вимога щодо реєстрації осіб, які лікуються від наркозалежності</w:t>
      </w:r>
      <w:r w:rsidR="008F6AA8" w:rsidRPr="00D85A6C">
        <w:rPr>
          <w:rFonts w:asciiTheme="minorHAnsi" w:hAnsiTheme="minorHAnsi" w:cstheme="minorHAnsi"/>
          <w:i/>
          <w:szCs w:val="22"/>
          <w:lang w:val="uk-UA"/>
        </w:rPr>
        <w:t>.</w:t>
      </w:r>
      <w:r w:rsidR="008F6AA8" w:rsidRPr="00D85A6C">
        <w:rPr>
          <w:rFonts w:asciiTheme="minorHAnsi" w:hAnsiTheme="minorHAnsi" w:cstheme="minorHAnsi"/>
          <w:szCs w:val="22"/>
          <w:lang w:val="uk-UA"/>
        </w:rPr>
        <w:t xml:space="preserve"> </w:t>
      </w:r>
      <w:r>
        <w:rPr>
          <w:rFonts w:asciiTheme="minorHAnsi" w:hAnsiTheme="minorHAnsi" w:cstheme="minorHAnsi"/>
          <w:szCs w:val="22"/>
          <w:lang w:val="uk-UA"/>
        </w:rPr>
        <w:t>Нинішня система реєстрації є серйозним бар</w:t>
      </w:r>
      <w:r w:rsidR="00680DE3" w:rsidRPr="00D62A7D">
        <w:rPr>
          <w:rFonts w:asciiTheme="minorHAnsi" w:hAnsiTheme="minorHAnsi" w:cstheme="minorHAnsi"/>
          <w:szCs w:val="22"/>
          <w:lang w:val="uk-UA"/>
        </w:rPr>
        <w:t>’</w:t>
      </w:r>
      <w:r>
        <w:rPr>
          <w:rFonts w:asciiTheme="minorHAnsi" w:hAnsiTheme="minorHAnsi" w:cstheme="minorHAnsi"/>
          <w:szCs w:val="22"/>
          <w:lang w:val="uk-UA"/>
        </w:rPr>
        <w:t>єром для людей, які вживають ін</w:t>
      </w:r>
      <w:r w:rsidR="00680DE3" w:rsidRPr="00D62A7D">
        <w:rPr>
          <w:rFonts w:asciiTheme="minorHAnsi" w:hAnsiTheme="minorHAnsi" w:cstheme="minorHAnsi"/>
          <w:szCs w:val="22"/>
          <w:lang w:val="uk-UA"/>
        </w:rPr>
        <w:t>’</w:t>
      </w:r>
      <w:r>
        <w:rPr>
          <w:rFonts w:asciiTheme="minorHAnsi" w:hAnsiTheme="minorHAnsi" w:cstheme="minorHAnsi"/>
          <w:szCs w:val="22"/>
          <w:lang w:val="uk-UA"/>
        </w:rPr>
        <w:t>єкційні наркотики та намагаються отримати послуги з лікування</w:t>
      </w:r>
      <w:r w:rsidR="008F6AA8" w:rsidRPr="00680DE3">
        <w:rPr>
          <w:rFonts w:asciiTheme="minorHAnsi" w:hAnsiTheme="minorHAnsi" w:cstheme="minorHAnsi"/>
          <w:szCs w:val="22"/>
          <w:lang w:val="uk-UA"/>
        </w:rPr>
        <w:t xml:space="preserve">. </w:t>
      </w:r>
      <w:r w:rsidR="00C71A54">
        <w:rPr>
          <w:rFonts w:asciiTheme="minorHAnsi" w:hAnsiTheme="minorHAnsi" w:cstheme="minorHAnsi"/>
          <w:szCs w:val="22"/>
          <w:lang w:val="uk-UA"/>
        </w:rPr>
        <w:t>Порушення конфіденційності щодо пацієнтів, зареєстрованих у державних наркологічних закладах</w:t>
      </w:r>
      <w:r w:rsidR="005F3B18">
        <w:rPr>
          <w:rFonts w:asciiTheme="minorHAnsi" w:hAnsiTheme="minorHAnsi" w:cstheme="minorHAnsi"/>
          <w:szCs w:val="22"/>
          <w:lang w:val="uk-UA"/>
        </w:rPr>
        <w:t>,</w:t>
      </w:r>
      <w:r w:rsidR="00115AB2" w:rsidRPr="002E1AF5">
        <w:rPr>
          <w:rFonts w:asciiTheme="minorHAnsi" w:hAnsiTheme="minorHAnsi" w:cstheme="minorHAnsi"/>
          <w:szCs w:val="22"/>
          <w:lang w:val="uk-UA"/>
        </w:rPr>
        <w:t xml:space="preserve"> </w:t>
      </w:r>
      <w:r w:rsidR="00C71A54">
        <w:rPr>
          <w:rFonts w:asciiTheme="minorHAnsi" w:hAnsiTheme="minorHAnsi" w:cstheme="minorHAnsi"/>
          <w:szCs w:val="22"/>
          <w:lang w:val="uk-UA"/>
        </w:rPr>
        <w:t>є суттєвим обмеженням доступу до лікування</w:t>
      </w:r>
      <w:r w:rsidR="008F6AA8" w:rsidRPr="002E1AF5">
        <w:rPr>
          <w:rFonts w:asciiTheme="minorHAnsi" w:hAnsiTheme="minorHAnsi" w:cstheme="minorHAnsi"/>
          <w:szCs w:val="22"/>
          <w:lang w:val="uk-UA"/>
        </w:rPr>
        <w:t xml:space="preserve"> (</w:t>
      </w:r>
      <w:r w:rsidR="005F3B18">
        <w:rPr>
          <w:rFonts w:asciiTheme="minorHAnsi" w:hAnsiTheme="minorHAnsi" w:cstheme="minorHAnsi"/>
          <w:szCs w:val="22"/>
          <w:lang w:val="uk-UA"/>
        </w:rPr>
        <w:t>особливо для людей, що</w:t>
      </w:r>
      <w:r w:rsidR="00C71A54">
        <w:rPr>
          <w:rFonts w:asciiTheme="minorHAnsi" w:hAnsiTheme="minorHAnsi" w:cstheme="minorHAnsi"/>
          <w:szCs w:val="22"/>
          <w:lang w:val="uk-UA"/>
        </w:rPr>
        <w:t xml:space="preserve"> живуть у бідності і представляють непропорційно </w:t>
      </w:r>
      <w:r w:rsidR="00C71A54">
        <w:rPr>
          <w:rFonts w:asciiTheme="minorHAnsi" w:hAnsiTheme="minorHAnsi" w:cstheme="minorHAnsi"/>
          <w:szCs w:val="22"/>
          <w:lang w:val="uk-UA"/>
        </w:rPr>
        <w:lastRenderedPageBreak/>
        <w:t>велику кількість людей, які вживають наркотики</w:t>
      </w:r>
      <w:r w:rsidR="005F3B18">
        <w:rPr>
          <w:rFonts w:asciiTheme="minorHAnsi" w:hAnsiTheme="minorHAnsi" w:cstheme="minorHAnsi"/>
          <w:szCs w:val="22"/>
          <w:lang w:val="uk-UA"/>
        </w:rPr>
        <w:t>,</w:t>
      </w:r>
      <w:r w:rsidR="00C71A54">
        <w:rPr>
          <w:rFonts w:asciiTheme="minorHAnsi" w:hAnsiTheme="minorHAnsi" w:cstheme="minorHAnsi"/>
          <w:szCs w:val="22"/>
          <w:lang w:val="uk-UA"/>
        </w:rPr>
        <w:t xml:space="preserve"> і не можуть дозволити анонімного лікування</w:t>
      </w:r>
      <w:r w:rsidR="003772D9" w:rsidRPr="002E1AF5">
        <w:rPr>
          <w:rFonts w:asciiTheme="minorHAnsi" w:hAnsiTheme="minorHAnsi" w:cstheme="minorHAnsi"/>
          <w:szCs w:val="22"/>
          <w:lang w:val="uk-UA"/>
        </w:rPr>
        <w:t xml:space="preserve"> </w:t>
      </w:r>
      <w:r w:rsidR="00C71A54">
        <w:rPr>
          <w:rFonts w:asciiTheme="minorHAnsi" w:hAnsiTheme="minorHAnsi" w:cstheme="minorHAnsi"/>
          <w:szCs w:val="22"/>
          <w:lang w:val="uk-UA"/>
        </w:rPr>
        <w:t>в приватній клініці, яка може краще забезпечити конфіденційність</w:t>
      </w:r>
      <w:r w:rsidR="003772D9" w:rsidRPr="002E1AF5">
        <w:rPr>
          <w:rFonts w:asciiTheme="minorHAnsi" w:hAnsiTheme="minorHAnsi" w:cstheme="minorHAnsi"/>
          <w:szCs w:val="22"/>
          <w:lang w:val="uk-UA"/>
        </w:rPr>
        <w:t>)</w:t>
      </w:r>
      <w:r w:rsidR="00C71A54" w:rsidRPr="002E1AF5">
        <w:rPr>
          <w:rFonts w:asciiTheme="minorHAnsi" w:hAnsiTheme="minorHAnsi" w:cstheme="minorHAnsi"/>
          <w:szCs w:val="22"/>
          <w:lang w:val="uk-UA"/>
        </w:rPr>
        <w:t>.</w:t>
      </w:r>
      <w:r w:rsidR="008F6AA8" w:rsidRPr="000551A4">
        <w:rPr>
          <w:rStyle w:val="FootnoteReference"/>
          <w:rFonts w:asciiTheme="minorHAnsi" w:hAnsiTheme="minorHAnsi" w:cstheme="minorHAnsi"/>
          <w:szCs w:val="22"/>
          <w:lang w:val="en-US"/>
        </w:rPr>
        <w:footnoteReference w:id="37"/>
      </w:r>
      <w:r w:rsidR="008F6AA8" w:rsidRPr="002E1AF5">
        <w:rPr>
          <w:rFonts w:asciiTheme="minorHAnsi" w:hAnsiTheme="minorHAnsi" w:cstheme="minorHAnsi"/>
          <w:szCs w:val="22"/>
          <w:lang w:val="uk-UA"/>
        </w:rPr>
        <w:t xml:space="preserve"> </w:t>
      </w:r>
    </w:p>
    <w:p w14:paraId="494DD168" w14:textId="1F546B14" w:rsidR="008F6AA8" w:rsidRPr="00491D97" w:rsidRDefault="00491D97" w:rsidP="000C392F">
      <w:pPr>
        <w:pStyle w:val="ListParagraph"/>
        <w:numPr>
          <w:ilvl w:val="0"/>
          <w:numId w:val="10"/>
        </w:numPr>
        <w:spacing w:line="276" w:lineRule="auto"/>
        <w:jc w:val="both"/>
        <w:rPr>
          <w:rFonts w:asciiTheme="minorHAnsi" w:eastAsia="Calibri" w:hAnsiTheme="minorHAnsi" w:cstheme="minorHAnsi"/>
          <w:szCs w:val="22"/>
          <w:lang w:val="uk-UA"/>
        </w:rPr>
      </w:pPr>
      <w:r>
        <w:rPr>
          <w:rFonts w:asciiTheme="minorHAnsi" w:eastAsia="Calibri" w:hAnsiTheme="minorHAnsi" w:cstheme="minorHAnsi"/>
          <w:i/>
          <w:szCs w:val="22"/>
          <w:lang w:val="uk-UA"/>
        </w:rPr>
        <w:t>Паліативна допомога</w:t>
      </w:r>
      <w:r w:rsidR="008F6AA8" w:rsidRPr="00D85A6C">
        <w:rPr>
          <w:rFonts w:asciiTheme="minorHAnsi" w:eastAsia="Calibri" w:hAnsiTheme="minorHAnsi" w:cstheme="minorHAnsi"/>
          <w:i/>
          <w:szCs w:val="22"/>
        </w:rPr>
        <w:t>.</w:t>
      </w:r>
      <w:r w:rsidR="008F6AA8" w:rsidRPr="00D85A6C">
        <w:rPr>
          <w:rFonts w:asciiTheme="minorHAnsi" w:eastAsia="Calibri" w:hAnsiTheme="minorHAnsi" w:cstheme="minorHAnsi"/>
          <w:szCs w:val="22"/>
        </w:rPr>
        <w:t xml:space="preserve"> </w:t>
      </w:r>
      <w:r>
        <w:rPr>
          <w:rFonts w:asciiTheme="minorHAnsi" w:eastAsia="Calibri" w:hAnsiTheme="minorHAnsi" w:cstheme="minorHAnsi"/>
          <w:szCs w:val="22"/>
          <w:lang w:val="uk-UA"/>
        </w:rPr>
        <w:t>Наказ МоЗ №</w:t>
      </w:r>
      <w:r w:rsidR="008F6AA8" w:rsidRPr="00491D97">
        <w:rPr>
          <w:rFonts w:asciiTheme="minorHAnsi" w:eastAsia="Calibri" w:hAnsiTheme="minorHAnsi" w:cstheme="minorHAnsi"/>
          <w:szCs w:val="22"/>
        </w:rPr>
        <w:t xml:space="preserve"> 41</w:t>
      </w:r>
      <w:r>
        <w:rPr>
          <w:rFonts w:asciiTheme="minorHAnsi" w:eastAsia="Calibri" w:hAnsiTheme="minorHAnsi" w:cstheme="minorHAnsi"/>
          <w:szCs w:val="22"/>
          <w:lang w:val="uk-UA"/>
        </w:rPr>
        <w:t xml:space="preserve"> від</w:t>
      </w:r>
      <w:r w:rsidRPr="00491D97">
        <w:rPr>
          <w:rFonts w:asciiTheme="minorHAnsi" w:eastAsia="Calibri" w:hAnsiTheme="minorHAnsi" w:cstheme="minorHAnsi"/>
          <w:szCs w:val="22"/>
        </w:rPr>
        <w:t xml:space="preserve"> 21.01.2013 </w:t>
      </w:r>
      <w:r>
        <w:rPr>
          <w:rFonts w:asciiTheme="minorHAnsi" w:eastAsia="Calibri" w:hAnsiTheme="minorHAnsi" w:cstheme="minorHAnsi"/>
          <w:szCs w:val="22"/>
          <w:lang w:val="uk-UA"/>
        </w:rPr>
        <w:t xml:space="preserve">року </w:t>
      </w:r>
      <w:r w:rsidRPr="00491D97">
        <w:rPr>
          <w:rFonts w:asciiTheme="minorHAnsi" w:eastAsia="Calibri" w:hAnsiTheme="minorHAnsi" w:cstheme="minorHAnsi"/>
          <w:i/>
          <w:szCs w:val="22"/>
          <w:lang w:val="uk-UA"/>
        </w:rPr>
        <w:t>«Про організацію  паліативної допомоги в Україні»</w:t>
      </w:r>
      <w:r w:rsidR="008F6AA8" w:rsidRPr="00491D97">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забороняє приймати людей з ТБ та</w:t>
      </w:r>
      <w:r w:rsidRPr="00491D97">
        <w:rPr>
          <w:rFonts w:asciiTheme="minorHAnsi" w:eastAsia="Calibri" w:hAnsiTheme="minorHAnsi" w:cstheme="minorHAnsi"/>
          <w:szCs w:val="22"/>
          <w:lang w:val="uk-UA"/>
        </w:rPr>
        <w:t>/</w:t>
      </w:r>
      <w:r>
        <w:rPr>
          <w:rFonts w:asciiTheme="minorHAnsi" w:eastAsia="Calibri" w:hAnsiTheme="minorHAnsi" w:cstheme="minorHAnsi"/>
          <w:szCs w:val="22"/>
          <w:lang w:val="uk-UA"/>
        </w:rPr>
        <w:t xml:space="preserve">або ВІЛ у загальні заклади паліативної допомоги, де </w:t>
      </w:r>
      <w:r w:rsidR="005F3B18">
        <w:rPr>
          <w:rFonts w:asciiTheme="minorHAnsi" w:eastAsia="Calibri" w:hAnsiTheme="minorHAnsi" w:cstheme="minorHAnsi"/>
          <w:szCs w:val="22"/>
          <w:lang w:val="uk-UA"/>
        </w:rPr>
        <w:t>для цих людей не передбачено спеціальних послуг</w:t>
      </w:r>
      <w:r>
        <w:rPr>
          <w:rFonts w:asciiTheme="minorHAnsi" w:eastAsia="Calibri" w:hAnsiTheme="minorHAnsi" w:cstheme="minorHAnsi"/>
          <w:szCs w:val="22"/>
          <w:lang w:val="uk-UA"/>
        </w:rPr>
        <w:t xml:space="preserve"> з пал</w:t>
      </w:r>
      <w:r w:rsidR="00A61B98">
        <w:rPr>
          <w:rFonts w:asciiTheme="minorHAnsi" w:eastAsia="Calibri" w:hAnsiTheme="minorHAnsi" w:cstheme="minorHAnsi"/>
          <w:szCs w:val="22"/>
          <w:lang w:val="uk-UA"/>
        </w:rPr>
        <w:t>іативної допомоги</w:t>
      </w:r>
      <w:r w:rsidR="008F6AA8" w:rsidRPr="00491D97">
        <w:rPr>
          <w:rFonts w:asciiTheme="minorHAnsi" w:eastAsia="Calibri" w:hAnsiTheme="minorHAnsi" w:cstheme="minorHAnsi"/>
          <w:szCs w:val="22"/>
          <w:lang w:val="uk-UA"/>
        </w:rPr>
        <w:t>.</w:t>
      </w:r>
    </w:p>
    <w:p w14:paraId="7F81410B" w14:textId="630EB268" w:rsidR="008D290D" w:rsidRPr="00491D97" w:rsidRDefault="008D290D" w:rsidP="008D290D">
      <w:pPr>
        <w:pStyle w:val="Heading3"/>
        <w:spacing w:after="240"/>
        <w:rPr>
          <w:rFonts w:asciiTheme="minorHAnsi" w:hAnsiTheme="minorHAnsi" w:cstheme="minorHAnsi"/>
          <w:i/>
          <w:color w:val="auto"/>
          <w:highlight w:val="white"/>
          <w:lang w:val="uk-UA"/>
        </w:rPr>
      </w:pPr>
      <w:bookmarkStart w:id="60" w:name="_Toc513992736"/>
      <w:r w:rsidRPr="00A61B98">
        <w:rPr>
          <w:rFonts w:asciiTheme="minorHAnsi" w:hAnsiTheme="minorHAnsi" w:cstheme="minorHAnsi"/>
          <w:i/>
          <w:color w:val="auto"/>
          <w:lang w:val="uk-UA"/>
        </w:rPr>
        <w:t xml:space="preserve">4.2.4 </w:t>
      </w:r>
      <w:r w:rsidR="00491D97">
        <w:rPr>
          <w:rFonts w:asciiTheme="minorHAnsi" w:hAnsiTheme="minorHAnsi" w:cstheme="minorHAnsi"/>
          <w:i/>
          <w:color w:val="auto"/>
          <w:lang w:val="uk-UA"/>
        </w:rPr>
        <w:t>Законодавчі реформи та інші ініціативи</w:t>
      </w:r>
      <w:bookmarkEnd w:id="60"/>
    </w:p>
    <w:p w14:paraId="1CA931D1" w14:textId="78A5415E" w:rsidR="008D290D" w:rsidRPr="00FC00AB" w:rsidRDefault="00A61B98" w:rsidP="008D290D">
      <w:pPr>
        <w:spacing w:line="276" w:lineRule="auto"/>
        <w:rPr>
          <w:rFonts w:asciiTheme="minorHAnsi" w:eastAsia="Calibri" w:hAnsiTheme="minorHAnsi" w:cstheme="minorHAnsi"/>
          <w:szCs w:val="22"/>
          <w:lang w:val="uk-UA"/>
        </w:rPr>
      </w:pPr>
      <w:r>
        <w:rPr>
          <w:rFonts w:asciiTheme="minorHAnsi" w:eastAsia="Calibri" w:hAnsiTheme="minorHAnsi" w:cstheme="minorHAnsi"/>
          <w:i/>
          <w:szCs w:val="22"/>
          <w:lang w:val="uk-UA"/>
        </w:rPr>
        <w:t>Оновлення клінічних протоколів і відповідного законодавства</w:t>
      </w:r>
      <w:r w:rsidR="008D290D" w:rsidRPr="00A61B98">
        <w:rPr>
          <w:rFonts w:asciiTheme="minorHAnsi" w:eastAsia="Calibri" w:hAnsiTheme="minorHAnsi" w:cstheme="minorHAnsi"/>
          <w:i/>
          <w:szCs w:val="22"/>
          <w:lang w:val="uk-UA"/>
        </w:rPr>
        <w:t>.</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Міністерство охорони здоров</w:t>
      </w:r>
      <w:r w:rsidRPr="00A61B98">
        <w:rPr>
          <w:rFonts w:asciiTheme="minorHAnsi" w:eastAsia="Calibri" w:hAnsiTheme="minorHAnsi" w:cstheme="minorHAnsi"/>
          <w:szCs w:val="22"/>
          <w:lang w:val="uk-UA"/>
        </w:rPr>
        <w:t>’</w:t>
      </w:r>
      <w:r>
        <w:rPr>
          <w:rFonts w:asciiTheme="minorHAnsi" w:eastAsia="Calibri" w:hAnsiTheme="minorHAnsi" w:cstheme="minorHAnsi"/>
          <w:szCs w:val="22"/>
          <w:lang w:val="uk-UA"/>
        </w:rPr>
        <w:t>я (МоЗ) за підтримки проекту «Реформа ВІЛ-послуг у дії»</w:t>
      </w:r>
      <w:r w:rsidRPr="00A61B98">
        <w:rPr>
          <w:rFonts w:asciiTheme="minorHAnsi" w:eastAsia="Calibri" w:hAnsiTheme="minorHAnsi" w:cstheme="minorHAnsi"/>
          <w:szCs w:val="22"/>
          <w:lang w:val="uk-UA"/>
        </w:rPr>
        <w:t xml:space="preserve"> (АМР США</w:t>
      </w:r>
      <w:r w:rsidR="008D290D" w:rsidRPr="00A61B98">
        <w:rPr>
          <w:rFonts w:asciiTheme="minorHAnsi" w:eastAsia="Calibri" w:hAnsiTheme="minorHAnsi" w:cstheme="minorHAnsi"/>
          <w:szCs w:val="22"/>
          <w:lang w:val="uk-UA"/>
        </w:rPr>
        <w:t>/</w:t>
      </w:r>
      <w:r w:rsidR="008D290D" w:rsidRPr="000551A4">
        <w:rPr>
          <w:rFonts w:asciiTheme="minorHAnsi" w:eastAsia="Calibri" w:hAnsiTheme="minorHAnsi" w:cstheme="minorHAnsi"/>
          <w:szCs w:val="22"/>
          <w:lang w:val="en-US"/>
        </w:rPr>
        <w:t>Deloitte</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веде розробку нових комплексних рекомендацій щодо профілактики та лікування ВІЛ-інфекції, догляду за ВІЛ-інфікованими, які включатимуть рекомендації</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щодо доконтактної профілактики</w:t>
      </w:r>
      <w:r w:rsidR="008D290D" w:rsidRPr="00A61B98">
        <w:rPr>
          <w:rFonts w:asciiTheme="minorHAnsi" w:eastAsia="Calibri" w:hAnsiTheme="minorHAnsi" w:cstheme="minorHAnsi"/>
          <w:szCs w:val="22"/>
          <w:lang w:val="uk-UA"/>
        </w:rPr>
        <w:t xml:space="preserve"> (</w:t>
      </w:r>
      <w:r w:rsidRPr="00A61B98">
        <w:rPr>
          <w:rFonts w:asciiTheme="minorHAnsi" w:eastAsia="Calibri" w:hAnsiTheme="minorHAnsi" w:cstheme="minorHAnsi"/>
          <w:szCs w:val="22"/>
          <w:lang w:val="uk-UA"/>
        </w:rPr>
        <w:t>ДП</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«Діагностуй і лікуй»</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диференційованого надання послуг</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приписів, розрахованих на багато місяців</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підвищеної уваги підліткам та молодим людям</w:t>
      </w:r>
      <w:r w:rsidR="008D290D" w:rsidRPr="00A61B98">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 xml:space="preserve">зведення до мінімуму ролі та значення </w:t>
      </w:r>
      <w:r w:rsidR="00FC00AB">
        <w:rPr>
          <w:rFonts w:asciiTheme="minorHAnsi" w:eastAsia="Calibri" w:hAnsiTheme="minorHAnsi" w:cstheme="minorHAnsi"/>
          <w:szCs w:val="22"/>
          <w:lang w:val="uk-UA"/>
        </w:rPr>
        <w:t>визначення рівня клітин</w:t>
      </w:r>
      <w:r w:rsidR="008D290D" w:rsidRPr="00A61B98">
        <w:rPr>
          <w:rFonts w:asciiTheme="minorHAnsi" w:eastAsia="Calibri" w:hAnsiTheme="minorHAnsi" w:cstheme="minorHAnsi"/>
          <w:szCs w:val="22"/>
          <w:lang w:val="uk-UA"/>
        </w:rPr>
        <w:t xml:space="preserve"> </w:t>
      </w:r>
      <w:r w:rsidR="008D290D" w:rsidRPr="000551A4">
        <w:rPr>
          <w:rFonts w:asciiTheme="minorHAnsi" w:eastAsia="Calibri" w:hAnsiTheme="minorHAnsi" w:cstheme="minorHAnsi"/>
          <w:szCs w:val="22"/>
          <w:lang w:val="en-US"/>
        </w:rPr>
        <w:t>CD</w:t>
      </w:r>
      <w:r w:rsidR="00D5650B">
        <w:rPr>
          <w:rFonts w:asciiTheme="minorHAnsi" w:eastAsia="Calibri" w:hAnsiTheme="minorHAnsi" w:cstheme="minorHAnsi"/>
          <w:szCs w:val="22"/>
          <w:lang w:val="uk-UA"/>
        </w:rPr>
        <w:t xml:space="preserve">4. Передбачається, що </w:t>
      </w:r>
      <w:r w:rsidR="00FC00AB">
        <w:rPr>
          <w:rFonts w:asciiTheme="minorHAnsi" w:eastAsia="Calibri" w:hAnsiTheme="minorHAnsi" w:cstheme="minorHAnsi"/>
          <w:szCs w:val="22"/>
          <w:lang w:val="uk-UA"/>
        </w:rPr>
        <w:t>нові рекомендації та відповідні поправки до законодавства, які відповідають стандартам ЮНЕЙДС, почнуть діяти наприкінці</w:t>
      </w:r>
      <w:r w:rsidR="008D290D" w:rsidRPr="00FC00AB">
        <w:rPr>
          <w:rFonts w:asciiTheme="minorHAnsi" w:eastAsia="Calibri" w:hAnsiTheme="minorHAnsi" w:cstheme="minorHAnsi"/>
          <w:szCs w:val="22"/>
          <w:lang w:val="uk-UA"/>
        </w:rPr>
        <w:t xml:space="preserve"> 2017</w:t>
      </w:r>
      <w:r w:rsidR="00FC00AB">
        <w:rPr>
          <w:rFonts w:asciiTheme="minorHAnsi" w:eastAsia="Calibri" w:hAnsiTheme="minorHAnsi" w:cstheme="minorHAnsi"/>
          <w:szCs w:val="22"/>
          <w:lang w:val="uk-UA"/>
        </w:rPr>
        <w:t xml:space="preserve"> року</w:t>
      </w:r>
      <w:r w:rsidR="008D290D" w:rsidRPr="00FC00AB">
        <w:rPr>
          <w:rFonts w:asciiTheme="minorHAnsi" w:eastAsia="Calibri" w:hAnsiTheme="minorHAnsi" w:cstheme="minorHAnsi"/>
          <w:szCs w:val="22"/>
          <w:lang w:val="uk-UA"/>
        </w:rPr>
        <w:t xml:space="preserve">. </w:t>
      </w:r>
    </w:p>
    <w:p w14:paraId="21E8EB48" w14:textId="39A448F3" w:rsidR="008D290D" w:rsidRPr="00BF120D" w:rsidRDefault="00BF120D" w:rsidP="008D290D">
      <w:pPr>
        <w:spacing w:line="276" w:lineRule="auto"/>
        <w:rPr>
          <w:rFonts w:asciiTheme="minorHAnsi" w:eastAsia="Calibri" w:hAnsiTheme="minorHAnsi" w:cstheme="minorHAnsi"/>
          <w:szCs w:val="22"/>
          <w:lang w:val="uk-UA"/>
        </w:rPr>
      </w:pPr>
      <w:r>
        <w:rPr>
          <w:rFonts w:asciiTheme="minorHAnsi" w:eastAsia="Calibri" w:hAnsiTheme="minorHAnsi" w:cstheme="minorHAnsi"/>
          <w:i/>
          <w:szCs w:val="22"/>
          <w:lang w:val="uk-UA"/>
        </w:rPr>
        <w:t>Національний план з прав людини</w:t>
      </w:r>
      <w:r w:rsidR="008D290D" w:rsidRPr="00BF120D">
        <w:rPr>
          <w:rFonts w:asciiTheme="minorHAnsi" w:eastAsia="Calibri" w:hAnsiTheme="minorHAnsi" w:cstheme="minorHAnsi"/>
          <w:i/>
          <w:szCs w:val="22"/>
        </w:rPr>
        <w:t xml:space="preserve">. </w:t>
      </w:r>
      <w:r>
        <w:rPr>
          <w:rFonts w:asciiTheme="minorHAnsi" w:eastAsia="Calibri" w:hAnsiTheme="minorHAnsi" w:cstheme="minorHAnsi"/>
          <w:szCs w:val="22"/>
          <w:lang w:val="uk-UA"/>
        </w:rPr>
        <w:t>Національна стратегія з прав людини була затверджена 25 серпня 2015 року указом Президента. У листопаді 2015 року Кабінет Міністрів затвердив План дій з реалізації Національної стратегії з прав людини на 2016 – 2020 роки. План дій включає (серед інших заходів):</w:t>
      </w:r>
      <w:r w:rsidR="008D290D" w:rsidRPr="00BF120D">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зміни до</w:t>
      </w:r>
      <w:r w:rsidR="00D5650B">
        <w:rPr>
          <w:rFonts w:asciiTheme="minorHAnsi" w:eastAsia="Calibri" w:hAnsiTheme="minorHAnsi" w:cstheme="minorHAnsi"/>
          <w:szCs w:val="22"/>
          <w:lang w:val="uk-UA"/>
        </w:rPr>
        <w:t xml:space="preserve"> кримінальної відповідальності з</w:t>
      </w:r>
      <w:r>
        <w:rPr>
          <w:rFonts w:asciiTheme="minorHAnsi" w:eastAsia="Calibri" w:hAnsiTheme="minorHAnsi" w:cstheme="minorHAnsi"/>
          <w:szCs w:val="22"/>
          <w:lang w:val="uk-UA"/>
        </w:rPr>
        <w:t xml:space="preserve">а передачу ВІЛ-інфекції; скасування заборони на </w:t>
      </w:r>
      <w:r w:rsidR="00D5650B">
        <w:rPr>
          <w:rFonts w:asciiTheme="minorHAnsi" w:eastAsia="Calibri" w:hAnsiTheme="minorHAnsi" w:cstheme="minorHAnsi"/>
          <w:szCs w:val="22"/>
          <w:lang w:val="uk-UA"/>
        </w:rPr>
        <w:t xml:space="preserve">всиновлення людьми, які живуть </w:t>
      </w:r>
      <w:r>
        <w:rPr>
          <w:rFonts w:asciiTheme="minorHAnsi" w:eastAsia="Calibri" w:hAnsiTheme="minorHAnsi" w:cstheme="minorHAnsi"/>
          <w:szCs w:val="22"/>
          <w:lang w:val="uk-UA"/>
        </w:rPr>
        <w:t>з ВІЛ, запровадження комплексу гарантій охорони здоров</w:t>
      </w:r>
      <w:r w:rsidR="00762C6E" w:rsidRPr="00D62A7D">
        <w:rPr>
          <w:rFonts w:asciiTheme="minorHAnsi" w:hAnsiTheme="minorHAnsi" w:cstheme="minorHAnsi"/>
          <w:szCs w:val="22"/>
          <w:lang w:val="uk-UA"/>
        </w:rPr>
        <w:t>’</w:t>
      </w:r>
      <w:r>
        <w:rPr>
          <w:rFonts w:asciiTheme="minorHAnsi" w:eastAsia="Calibri" w:hAnsiTheme="minorHAnsi" w:cstheme="minorHAnsi"/>
          <w:szCs w:val="22"/>
          <w:lang w:val="uk-UA"/>
        </w:rPr>
        <w:t>я у патентному праві</w:t>
      </w:r>
      <w:r w:rsidR="008D290D" w:rsidRPr="00BF120D">
        <w:rPr>
          <w:rFonts w:asciiTheme="minorHAnsi" w:eastAsia="Calibri" w:hAnsiTheme="minorHAnsi" w:cstheme="minorHAnsi"/>
          <w:szCs w:val="22"/>
          <w:lang w:val="uk-UA"/>
        </w:rPr>
        <w:t>.</w:t>
      </w:r>
    </w:p>
    <w:p w14:paraId="7F96E026" w14:textId="69DB0E9D" w:rsidR="008D290D" w:rsidRPr="00D61121" w:rsidRDefault="00BF120D" w:rsidP="008D290D">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В рамках поточних реформ у сфері охорони здоро</w:t>
      </w:r>
      <w:r w:rsidR="00680DE3">
        <w:rPr>
          <w:rFonts w:asciiTheme="minorHAnsi" w:eastAsia="Calibri" w:hAnsiTheme="minorHAnsi" w:cstheme="minorHAnsi"/>
          <w:szCs w:val="22"/>
          <w:lang w:val="uk-UA"/>
        </w:rPr>
        <w:t>в</w:t>
      </w:r>
      <w:r w:rsidR="00762C6E" w:rsidRPr="00D62A7D">
        <w:rPr>
          <w:rFonts w:asciiTheme="minorHAnsi" w:hAnsiTheme="minorHAnsi" w:cstheme="minorHAnsi"/>
          <w:szCs w:val="22"/>
          <w:lang w:val="uk-UA"/>
        </w:rPr>
        <w:t>’</w:t>
      </w:r>
      <w:r>
        <w:rPr>
          <w:rFonts w:asciiTheme="minorHAnsi" w:eastAsia="Calibri" w:hAnsiTheme="minorHAnsi" w:cstheme="minorHAnsi"/>
          <w:szCs w:val="22"/>
          <w:lang w:val="uk-UA"/>
        </w:rPr>
        <w:t>я багато послуг щодо діагностики та лікування ВІЛ і ТБ перейдуть на рівень надання первинної допомоги і сімейних лікарів. Це вимагатиме значних інвестицій у навчан</w:t>
      </w:r>
      <w:r w:rsidR="00D5650B">
        <w:rPr>
          <w:rFonts w:asciiTheme="minorHAnsi" w:eastAsia="Calibri" w:hAnsiTheme="minorHAnsi" w:cstheme="minorHAnsi"/>
          <w:szCs w:val="22"/>
          <w:lang w:val="uk-UA"/>
        </w:rPr>
        <w:t xml:space="preserve">ня сімейних лікарів </w:t>
      </w:r>
      <w:r>
        <w:rPr>
          <w:rFonts w:asciiTheme="minorHAnsi" w:eastAsia="Calibri" w:hAnsiTheme="minorHAnsi" w:cstheme="minorHAnsi"/>
          <w:szCs w:val="22"/>
          <w:lang w:val="uk-UA"/>
        </w:rPr>
        <w:t xml:space="preserve">діагностиці та лікуванню ВІЛ і ТБ. У вересні 2016 року як перший крок </w:t>
      </w:r>
      <w:r w:rsidR="00D61121">
        <w:rPr>
          <w:rFonts w:asciiTheme="minorHAnsi" w:eastAsia="Calibri" w:hAnsiTheme="minorHAnsi" w:cstheme="minorHAnsi"/>
          <w:szCs w:val="22"/>
          <w:lang w:val="uk-UA"/>
        </w:rPr>
        <w:t>реформи фінансування системи охорони здоров</w:t>
      </w:r>
      <w:r w:rsidR="00762C6E" w:rsidRPr="00D62A7D">
        <w:rPr>
          <w:rFonts w:asciiTheme="minorHAnsi" w:hAnsiTheme="minorHAnsi" w:cstheme="minorHAnsi"/>
          <w:szCs w:val="22"/>
          <w:lang w:val="uk-UA"/>
        </w:rPr>
        <w:t>’</w:t>
      </w:r>
      <w:r w:rsidR="00D61121">
        <w:rPr>
          <w:rFonts w:asciiTheme="minorHAnsi" w:eastAsia="Calibri" w:hAnsiTheme="minorHAnsi" w:cstheme="minorHAnsi"/>
          <w:szCs w:val="22"/>
          <w:lang w:val="uk-UA"/>
        </w:rPr>
        <w:t>я Мініст</w:t>
      </w:r>
      <w:r w:rsidR="00762C6E">
        <w:rPr>
          <w:rFonts w:asciiTheme="minorHAnsi" w:eastAsia="Calibri" w:hAnsiTheme="minorHAnsi" w:cstheme="minorHAnsi"/>
          <w:szCs w:val="22"/>
          <w:lang w:val="uk-UA"/>
        </w:rPr>
        <w:t>е</w:t>
      </w:r>
      <w:r w:rsidR="00D61121">
        <w:rPr>
          <w:rFonts w:asciiTheme="minorHAnsi" w:eastAsia="Calibri" w:hAnsiTheme="minorHAnsi" w:cstheme="minorHAnsi"/>
          <w:szCs w:val="22"/>
          <w:lang w:val="uk-UA"/>
        </w:rPr>
        <w:t>рство охорони здоров</w:t>
      </w:r>
      <w:r w:rsidR="00762C6E" w:rsidRPr="00D62A7D">
        <w:rPr>
          <w:rFonts w:asciiTheme="minorHAnsi" w:hAnsiTheme="minorHAnsi" w:cstheme="minorHAnsi"/>
          <w:szCs w:val="22"/>
          <w:lang w:val="uk-UA"/>
        </w:rPr>
        <w:t>’</w:t>
      </w:r>
      <w:r w:rsidR="00D5650B">
        <w:rPr>
          <w:rFonts w:asciiTheme="minorHAnsi" w:eastAsia="Calibri" w:hAnsiTheme="minorHAnsi" w:cstheme="minorHAnsi"/>
          <w:szCs w:val="22"/>
          <w:lang w:val="uk-UA"/>
        </w:rPr>
        <w:t>я (МоЗ) скасувало</w:t>
      </w:r>
      <w:r w:rsidR="00D61121">
        <w:rPr>
          <w:rFonts w:asciiTheme="minorHAnsi" w:eastAsia="Calibri" w:hAnsiTheme="minorHAnsi" w:cstheme="minorHAnsi"/>
          <w:szCs w:val="22"/>
          <w:lang w:val="uk-UA"/>
        </w:rPr>
        <w:t xml:space="preserve"> наказ МоЗ №33 («Про штатні нормативи і типові штати закладів охорони здоров</w:t>
      </w:r>
      <w:r w:rsidR="00762C6E" w:rsidRPr="00D62A7D">
        <w:rPr>
          <w:rFonts w:asciiTheme="minorHAnsi" w:hAnsiTheme="minorHAnsi" w:cstheme="minorHAnsi"/>
          <w:szCs w:val="22"/>
          <w:lang w:val="uk-UA"/>
        </w:rPr>
        <w:t>’</w:t>
      </w:r>
      <w:r w:rsidR="00D61121">
        <w:rPr>
          <w:rFonts w:asciiTheme="minorHAnsi" w:eastAsia="Calibri" w:hAnsiTheme="minorHAnsi" w:cstheme="minorHAnsi"/>
          <w:szCs w:val="22"/>
          <w:lang w:val="uk-UA"/>
        </w:rPr>
        <w:t>я») з метою підвищення гнучкості при укомплектуванні лікарень персоналом</w:t>
      </w:r>
      <w:r w:rsidR="008D290D" w:rsidRPr="00D61121">
        <w:rPr>
          <w:rFonts w:asciiTheme="minorHAnsi" w:eastAsia="Calibri" w:hAnsiTheme="minorHAnsi" w:cstheme="minorHAnsi"/>
          <w:szCs w:val="22"/>
          <w:lang w:val="uk-UA"/>
        </w:rPr>
        <w:t xml:space="preserve">. </w:t>
      </w:r>
    </w:p>
    <w:p w14:paraId="5A221E72" w14:textId="4D01CA80" w:rsidR="008D290D" w:rsidRPr="00806FAF" w:rsidRDefault="00D61121" w:rsidP="008D290D">
      <w:pPr>
        <w:spacing w:line="276" w:lineRule="auto"/>
        <w:rPr>
          <w:rFonts w:asciiTheme="minorHAnsi" w:eastAsia="Calibri" w:hAnsiTheme="minorHAnsi" w:cstheme="minorHAnsi"/>
          <w:szCs w:val="22"/>
        </w:rPr>
      </w:pPr>
      <w:r>
        <w:rPr>
          <w:rFonts w:asciiTheme="minorHAnsi" w:eastAsia="Calibri" w:hAnsiTheme="minorHAnsi" w:cstheme="minorHAnsi"/>
          <w:i/>
          <w:szCs w:val="22"/>
          <w:lang w:val="uk-UA"/>
        </w:rPr>
        <w:t>Реформува</w:t>
      </w:r>
      <w:r w:rsidR="00762C6E">
        <w:rPr>
          <w:rFonts w:asciiTheme="minorHAnsi" w:eastAsia="Calibri" w:hAnsiTheme="minorHAnsi" w:cstheme="minorHAnsi"/>
          <w:i/>
          <w:szCs w:val="22"/>
          <w:lang w:val="uk-UA"/>
        </w:rPr>
        <w:t>ння пенітенціарної</w:t>
      </w:r>
      <w:r>
        <w:rPr>
          <w:rFonts w:asciiTheme="minorHAnsi" w:eastAsia="Calibri" w:hAnsiTheme="minorHAnsi" w:cstheme="minorHAnsi"/>
          <w:i/>
          <w:szCs w:val="22"/>
          <w:lang w:val="uk-UA"/>
        </w:rPr>
        <w:t xml:space="preserve"> служби</w:t>
      </w:r>
      <w:r w:rsidR="008D290D" w:rsidRPr="00D85A6C">
        <w:rPr>
          <w:rFonts w:asciiTheme="minorHAnsi" w:eastAsia="Calibri" w:hAnsiTheme="minorHAnsi" w:cstheme="minorHAnsi"/>
          <w:i/>
          <w:szCs w:val="22"/>
        </w:rPr>
        <w:t>.</w:t>
      </w:r>
      <w:r w:rsidR="008D290D" w:rsidRPr="00D85A6C">
        <w:rPr>
          <w:rFonts w:asciiTheme="minorHAnsi" w:eastAsia="Calibri" w:hAnsiTheme="minorHAnsi" w:cstheme="minorHAnsi"/>
          <w:szCs w:val="22"/>
        </w:rPr>
        <w:t xml:space="preserve"> </w:t>
      </w:r>
      <w:r>
        <w:rPr>
          <w:rFonts w:asciiTheme="minorHAnsi" w:eastAsia="Calibri" w:hAnsiTheme="minorHAnsi" w:cstheme="minorHAnsi"/>
          <w:szCs w:val="22"/>
          <w:lang w:val="uk-UA"/>
        </w:rPr>
        <w:t>Указом Президента</w:t>
      </w:r>
      <w:r w:rsidRPr="00D85A6C">
        <w:rPr>
          <w:rFonts w:asciiTheme="minorHAnsi" w:eastAsia="Calibri" w:hAnsiTheme="minorHAnsi" w:cstheme="minorHAnsi"/>
          <w:szCs w:val="22"/>
        </w:rPr>
        <w:t xml:space="preserve"> (20 травня</w:t>
      </w:r>
      <w:r w:rsidR="008D290D" w:rsidRPr="00D85A6C">
        <w:rPr>
          <w:rFonts w:asciiTheme="minorHAnsi" w:eastAsia="Calibri" w:hAnsiTheme="minorHAnsi" w:cstheme="minorHAnsi"/>
          <w:szCs w:val="22"/>
        </w:rPr>
        <w:t xml:space="preserve"> 2015</w:t>
      </w:r>
      <w:r>
        <w:rPr>
          <w:rFonts w:asciiTheme="minorHAnsi" w:eastAsia="Calibri" w:hAnsiTheme="minorHAnsi" w:cstheme="minorHAnsi"/>
          <w:szCs w:val="22"/>
          <w:lang w:val="uk-UA"/>
        </w:rPr>
        <w:t xml:space="preserve"> року</w:t>
      </w:r>
      <w:r w:rsidR="008D290D" w:rsidRPr="00D85A6C">
        <w:rPr>
          <w:rFonts w:asciiTheme="minorHAnsi" w:eastAsia="Calibri" w:hAnsiTheme="minorHAnsi" w:cstheme="minorHAnsi"/>
          <w:szCs w:val="22"/>
        </w:rPr>
        <w:t xml:space="preserve">) </w:t>
      </w:r>
      <w:r>
        <w:rPr>
          <w:rFonts w:asciiTheme="minorHAnsi" w:eastAsia="Calibri" w:hAnsiTheme="minorHAnsi" w:cstheme="minorHAnsi"/>
          <w:szCs w:val="22"/>
          <w:lang w:val="uk-UA"/>
        </w:rPr>
        <w:t>була затверджена стратегія реформування судової системи і відповідних правових інститутів України на 2015-2020 роки.</w:t>
      </w:r>
      <w:r w:rsidR="008D290D" w:rsidRPr="00D85A6C">
        <w:rPr>
          <w:rFonts w:asciiTheme="minorHAnsi" w:eastAsia="Calibri" w:hAnsiTheme="minorHAnsi" w:cstheme="minorHAnsi"/>
          <w:szCs w:val="22"/>
        </w:rPr>
        <w:t xml:space="preserve"> </w:t>
      </w:r>
      <w:r w:rsidR="00CA7D37">
        <w:rPr>
          <w:rFonts w:asciiTheme="minorHAnsi" w:eastAsia="Calibri" w:hAnsiTheme="minorHAnsi" w:cstheme="minorHAnsi"/>
          <w:szCs w:val="22"/>
          <w:lang w:val="uk-UA"/>
        </w:rPr>
        <w:t xml:space="preserve">Вона </w:t>
      </w:r>
      <w:r>
        <w:rPr>
          <w:rFonts w:asciiTheme="minorHAnsi" w:eastAsia="Calibri" w:hAnsiTheme="minorHAnsi" w:cstheme="minorHAnsi"/>
          <w:szCs w:val="22"/>
          <w:lang w:val="uk-UA"/>
        </w:rPr>
        <w:t xml:space="preserve">включає і тюремну систему. План </w:t>
      </w:r>
      <w:r w:rsidR="00CA7D37">
        <w:rPr>
          <w:rFonts w:asciiTheme="minorHAnsi" w:eastAsia="Calibri" w:hAnsiTheme="minorHAnsi" w:cstheme="minorHAnsi"/>
          <w:szCs w:val="22"/>
          <w:lang w:val="uk-UA"/>
        </w:rPr>
        <w:t xml:space="preserve">реалізації, який супроводжує </w:t>
      </w:r>
      <w:r>
        <w:rPr>
          <w:rFonts w:asciiTheme="minorHAnsi" w:eastAsia="Calibri" w:hAnsiTheme="minorHAnsi" w:cstheme="minorHAnsi"/>
          <w:szCs w:val="22"/>
          <w:lang w:val="uk-UA"/>
        </w:rPr>
        <w:t>Стратегію, схвалений Верховною Радою України, зазначає в якості перших кроків реформу послуг з охорони здоров</w:t>
      </w:r>
      <w:r w:rsidR="00762C6E" w:rsidRPr="00D62A7D">
        <w:rPr>
          <w:rFonts w:asciiTheme="minorHAnsi" w:hAnsiTheme="minorHAnsi" w:cstheme="minorHAnsi"/>
          <w:szCs w:val="22"/>
          <w:lang w:val="uk-UA"/>
        </w:rPr>
        <w:t>’</w:t>
      </w:r>
      <w:r>
        <w:rPr>
          <w:rFonts w:asciiTheme="minorHAnsi" w:eastAsia="Calibri" w:hAnsiTheme="minorHAnsi" w:cstheme="minorHAnsi"/>
          <w:szCs w:val="22"/>
          <w:lang w:val="uk-UA"/>
        </w:rPr>
        <w:t>я у тюремній системі.</w:t>
      </w:r>
      <w:r w:rsidR="008D290D" w:rsidRPr="00D61121">
        <w:rPr>
          <w:rFonts w:asciiTheme="minorHAnsi" w:eastAsia="Calibri" w:hAnsiTheme="minorHAnsi" w:cstheme="minorHAnsi"/>
          <w:szCs w:val="22"/>
        </w:rPr>
        <w:t xml:space="preserve"> </w:t>
      </w:r>
      <w:r>
        <w:rPr>
          <w:rFonts w:asciiTheme="minorHAnsi" w:eastAsia="Calibri" w:hAnsiTheme="minorHAnsi" w:cstheme="minorHAnsi"/>
          <w:szCs w:val="22"/>
          <w:lang w:val="uk-UA"/>
        </w:rPr>
        <w:t>Тюремна система в Україні майже не реформувалась з радянських часів</w:t>
      </w:r>
      <w:r w:rsidR="008D290D" w:rsidRPr="00D61121">
        <w:rPr>
          <w:rFonts w:asciiTheme="minorHAnsi" w:eastAsia="Calibri" w:hAnsiTheme="minorHAnsi" w:cstheme="minorHAnsi"/>
          <w:szCs w:val="22"/>
        </w:rPr>
        <w:t xml:space="preserve">. </w:t>
      </w:r>
      <w:r w:rsidR="00762C6E">
        <w:rPr>
          <w:rFonts w:asciiTheme="minorHAnsi" w:hAnsiTheme="minorHAnsi" w:cstheme="minorHAnsi"/>
          <w:szCs w:val="22"/>
          <w:lang w:val="uk-UA"/>
        </w:rPr>
        <w:t>Управління пенітенціарної</w:t>
      </w:r>
      <w:r>
        <w:rPr>
          <w:rFonts w:asciiTheme="minorHAnsi" w:hAnsiTheme="minorHAnsi" w:cstheme="minorHAnsi"/>
          <w:szCs w:val="22"/>
          <w:lang w:val="uk-UA"/>
        </w:rPr>
        <w:t xml:space="preserve"> служби обласного рівня ліквідуються, створюються шість міжрегіональних управлінь</w:t>
      </w:r>
      <w:r w:rsidR="008D290D" w:rsidRPr="00806FAF">
        <w:rPr>
          <w:rFonts w:asciiTheme="minorHAnsi" w:hAnsiTheme="minorHAnsi" w:cstheme="minorHAnsi"/>
          <w:szCs w:val="22"/>
        </w:rPr>
        <w:t xml:space="preserve">. </w:t>
      </w:r>
      <w:r w:rsidR="00A8390A">
        <w:rPr>
          <w:rFonts w:asciiTheme="minorHAnsi" w:hAnsiTheme="minorHAnsi" w:cstheme="minorHAnsi"/>
          <w:szCs w:val="22"/>
          <w:lang w:val="uk-UA"/>
        </w:rPr>
        <w:t>Формуються послуги для людей</w:t>
      </w:r>
      <w:r w:rsidR="00A8390A" w:rsidRPr="00806FAF">
        <w:rPr>
          <w:rFonts w:asciiTheme="minorHAnsi" w:hAnsiTheme="minorHAnsi" w:cstheme="minorHAnsi"/>
          <w:szCs w:val="22"/>
        </w:rPr>
        <w:t xml:space="preserve"> </w:t>
      </w:r>
      <w:r w:rsidR="00A8390A">
        <w:rPr>
          <w:rFonts w:asciiTheme="minorHAnsi" w:hAnsiTheme="minorHAnsi" w:cstheme="minorHAnsi"/>
          <w:szCs w:val="22"/>
          <w:lang w:val="uk-UA"/>
        </w:rPr>
        <w:t>на пробації - відтепер соціальні працівники зможуть надавати послуги таким людям за принципом «рівний рівному»</w:t>
      </w:r>
      <w:r w:rsidR="008D290D" w:rsidRPr="00806FAF">
        <w:rPr>
          <w:rFonts w:asciiTheme="minorHAnsi" w:hAnsiTheme="minorHAnsi" w:cstheme="minorHAnsi"/>
          <w:szCs w:val="22"/>
        </w:rPr>
        <w:t>.</w:t>
      </w:r>
    </w:p>
    <w:p w14:paraId="3D09B42A" w14:textId="28749EBB" w:rsidR="008D290D" w:rsidRPr="0080333C" w:rsidRDefault="00806FAF" w:rsidP="008D290D">
      <w:pPr>
        <w:spacing w:after="165" w:line="276" w:lineRule="auto"/>
        <w:ind w:right="52"/>
        <w:rPr>
          <w:rFonts w:asciiTheme="minorHAnsi" w:hAnsiTheme="minorHAnsi" w:cstheme="minorHAnsi"/>
          <w:szCs w:val="22"/>
          <w:lang w:val="uk-UA"/>
        </w:rPr>
      </w:pPr>
      <w:r>
        <w:rPr>
          <w:rFonts w:asciiTheme="minorHAnsi" w:hAnsiTheme="minorHAnsi" w:cstheme="minorHAnsi"/>
          <w:i/>
          <w:szCs w:val="22"/>
          <w:lang w:val="uk-UA"/>
        </w:rPr>
        <w:t>Національна політика боротьби з наркотиками</w:t>
      </w:r>
      <w:r w:rsidR="008D290D" w:rsidRPr="00806FAF">
        <w:rPr>
          <w:rFonts w:asciiTheme="minorHAnsi" w:hAnsiTheme="minorHAnsi" w:cstheme="minorHAnsi"/>
          <w:szCs w:val="22"/>
        </w:rPr>
        <w:t xml:space="preserve">. </w:t>
      </w:r>
      <w:r>
        <w:rPr>
          <w:rFonts w:asciiTheme="minorHAnsi" w:hAnsiTheme="minorHAnsi" w:cstheme="minorHAnsi"/>
          <w:szCs w:val="22"/>
          <w:lang w:val="uk-UA"/>
        </w:rPr>
        <w:t>Кабінет Міністрів видав директиву</w:t>
      </w:r>
      <w:r w:rsidR="008D290D" w:rsidRPr="00806FAF">
        <w:rPr>
          <w:rFonts w:asciiTheme="minorHAnsi" w:hAnsiTheme="minorHAnsi" w:cstheme="minorHAnsi"/>
          <w:szCs w:val="22"/>
        </w:rPr>
        <w:t xml:space="preserve"> № 735 (</w:t>
      </w:r>
      <w:r w:rsidRPr="00806FAF">
        <w:rPr>
          <w:rFonts w:asciiTheme="minorHAnsi" w:hAnsiTheme="minorHAnsi" w:cstheme="minorHAnsi"/>
          <w:szCs w:val="22"/>
        </w:rPr>
        <w:t>від</w:t>
      </w:r>
      <w:r w:rsidR="008D290D" w:rsidRPr="00806FAF">
        <w:rPr>
          <w:rFonts w:asciiTheme="minorHAnsi" w:hAnsiTheme="minorHAnsi" w:cstheme="minorHAnsi"/>
          <w:szCs w:val="22"/>
        </w:rPr>
        <w:t xml:space="preserve"> 08.28.2013</w:t>
      </w:r>
      <w:r>
        <w:rPr>
          <w:rFonts w:asciiTheme="minorHAnsi" w:hAnsiTheme="minorHAnsi" w:cstheme="minorHAnsi"/>
          <w:szCs w:val="22"/>
          <w:lang w:val="uk-UA"/>
        </w:rPr>
        <w:t xml:space="preserve"> року</w:t>
      </w:r>
      <w:r w:rsidR="008D290D" w:rsidRPr="00806FAF">
        <w:rPr>
          <w:rFonts w:asciiTheme="minorHAnsi" w:hAnsiTheme="minorHAnsi" w:cstheme="minorHAnsi"/>
          <w:szCs w:val="22"/>
        </w:rPr>
        <w:t xml:space="preserve">) </w:t>
      </w:r>
      <w:r>
        <w:rPr>
          <w:rFonts w:asciiTheme="minorHAnsi" w:hAnsiTheme="minorHAnsi" w:cstheme="minorHAnsi"/>
          <w:szCs w:val="22"/>
          <w:lang w:val="uk-UA"/>
        </w:rPr>
        <w:t xml:space="preserve">«Національна політика у сфері боротьби з наркотиками на період до 2020 року». </w:t>
      </w:r>
      <w:r>
        <w:rPr>
          <w:rFonts w:asciiTheme="minorHAnsi" w:hAnsiTheme="minorHAnsi" w:cstheme="minorHAnsi"/>
          <w:szCs w:val="22"/>
          <w:lang w:val="uk-UA"/>
        </w:rPr>
        <w:lastRenderedPageBreak/>
        <w:t>Ця політика визначає заходи зі скорочення пропозиції та попиту на нелегальні наркотики і балансування відповіді держави між каральними заходами (забезпечення в</w:t>
      </w:r>
      <w:r w:rsidR="00D62BCC">
        <w:rPr>
          <w:rFonts w:asciiTheme="minorHAnsi" w:hAnsiTheme="minorHAnsi" w:cstheme="minorHAnsi"/>
          <w:szCs w:val="22"/>
          <w:lang w:val="uk-UA"/>
        </w:rPr>
        <w:t xml:space="preserve">иконання законів щодо боротьби </w:t>
      </w:r>
      <w:r>
        <w:rPr>
          <w:rFonts w:asciiTheme="minorHAnsi" w:hAnsiTheme="minorHAnsi" w:cstheme="minorHAnsi"/>
          <w:szCs w:val="22"/>
          <w:lang w:val="uk-UA"/>
        </w:rPr>
        <w:t>з торгівлею наркотиками</w:t>
      </w:r>
      <w:r w:rsidR="008D290D" w:rsidRPr="00806FAF">
        <w:rPr>
          <w:rFonts w:asciiTheme="minorHAnsi" w:hAnsiTheme="minorHAnsi" w:cstheme="minorHAnsi"/>
          <w:szCs w:val="22"/>
          <w:lang w:val="uk-UA"/>
        </w:rPr>
        <w:t>)</w:t>
      </w:r>
      <w:r w:rsidR="00D62BCC">
        <w:rPr>
          <w:rFonts w:asciiTheme="minorHAnsi" w:hAnsiTheme="minorHAnsi" w:cstheme="minorHAnsi"/>
          <w:szCs w:val="22"/>
          <w:lang w:val="uk-UA"/>
        </w:rPr>
        <w:t xml:space="preserve"> та профілактикою і</w:t>
      </w:r>
      <w:r>
        <w:rPr>
          <w:rFonts w:asciiTheme="minorHAnsi" w:hAnsiTheme="minorHAnsi" w:cstheme="minorHAnsi"/>
          <w:szCs w:val="22"/>
          <w:lang w:val="uk-UA"/>
        </w:rPr>
        <w:t xml:space="preserve"> лікування</w:t>
      </w:r>
      <w:r w:rsidR="00D62BCC">
        <w:rPr>
          <w:rFonts w:asciiTheme="minorHAnsi" w:hAnsiTheme="minorHAnsi" w:cstheme="minorHAnsi"/>
          <w:szCs w:val="22"/>
          <w:lang w:val="uk-UA"/>
        </w:rPr>
        <w:t>м</w:t>
      </w:r>
      <w:r>
        <w:rPr>
          <w:rFonts w:asciiTheme="minorHAnsi" w:hAnsiTheme="minorHAnsi" w:cstheme="minorHAnsi"/>
          <w:szCs w:val="22"/>
          <w:lang w:val="uk-UA"/>
        </w:rPr>
        <w:t xml:space="preserve"> людей, які вживають ін</w:t>
      </w:r>
      <w:r w:rsidR="00762C6E" w:rsidRPr="00D62A7D">
        <w:rPr>
          <w:rFonts w:asciiTheme="minorHAnsi" w:hAnsiTheme="minorHAnsi" w:cstheme="minorHAnsi"/>
          <w:szCs w:val="22"/>
          <w:lang w:val="uk-UA"/>
        </w:rPr>
        <w:t>’</w:t>
      </w:r>
      <w:r>
        <w:rPr>
          <w:rFonts w:asciiTheme="minorHAnsi" w:hAnsiTheme="minorHAnsi" w:cstheme="minorHAnsi"/>
          <w:szCs w:val="22"/>
          <w:lang w:val="uk-UA"/>
        </w:rPr>
        <w:t>єкційні наркотики.</w:t>
      </w:r>
      <w:r w:rsidR="008D290D" w:rsidRPr="00806FAF">
        <w:rPr>
          <w:rFonts w:asciiTheme="minorHAnsi" w:hAnsiTheme="minorHAnsi" w:cstheme="minorHAnsi"/>
          <w:szCs w:val="22"/>
          <w:lang w:val="uk-UA"/>
        </w:rPr>
        <w:t xml:space="preserve"> </w:t>
      </w:r>
      <w:r w:rsidR="0080333C">
        <w:rPr>
          <w:rFonts w:asciiTheme="minorHAnsi" w:hAnsiTheme="minorHAnsi" w:cstheme="minorHAnsi"/>
          <w:szCs w:val="22"/>
          <w:lang w:val="uk-UA"/>
        </w:rPr>
        <w:t>Реалізації цієї політики наразі заважає відсутність політичної волі</w:t>
      </w:r>
      <w:r w:rsidR="008D290D" w:rsidRPr="0080333C">
        <w:rPr>
          <w:rFonts w:asciiTheme="minorHAnsi" w:hAnsiTheme="minorHAnsi" w:cstheme="minorHAnsi"/>
          <w:szCs w:val="22"/>
          <w:lang w:val="uk-UA"/>
        </w:rPr>
        <w:t>.</w:t>
      </w:r>
      <w:r w:rsidR="008D290D" w:rsidRPr="000551A4">
        <w:rPr>
          <w:rStyle w:val="FootnoteReference"/>
          <w:rFonts w:asciiTheme="minorHAnsi" w:hAnsiTheme="minorHAnsi" w:cstheme="minorHAnsi"/>
          <w:szCs w:val="22"/>
          <w:lang w:val="en-US"/>
        </w:rPr>
        <w:footnoteReference w:id="38"/>
      </w:r>
      <w:r w:rsidR="008D290D" w:rsidRPr="0080333C">
        <w:rPr>
          <w:rFonts w:asciiTheme="minorHAnsi" w:hAnsiTheme="minorHAnsi" w:cstheme="minorHAnsi"/>
          <w:szCs w:val="22"/>
          <w:lang w:val="uk-UA"/>
        </w:rPr>
        <w:t xml:space="preserve"> </w:t>
      </w:r>
    </w:p>
    <w:p w14:paraId="1BB67708" w14:textId="1EA34F16" w:rsidR="00A83779" w:rsidRPr="00806FAF" w:rsidRDefault="00806FAF" w:rsidP="00BA330B">
      <w:pPr>
        <w:pStyle w:val="Heading3"/>
        <w:spacing w:after="240"/>
        <w:rPr>
          <w:rFonts w:asciiTheme="minorHAnsi" w:hAnsiTheme="minorHAnsi" w:cstheme="minorHAnsi"/>
          <w:i/>
          <w:color w:val="auto"/>
          <w:lang w:val="uk-UA"/>
        </w:rPr>
      </w:pPr>
      <w:bookmarkStart w:id="61" w:name="_Toc513992737"/>
      <w:r w:rsidRPr="0080333C">
        <w:rPr>
          <w:rFonts w:asciiTheme="minorHAnsi" w:hAnsiTheme="minorHAnsi" w:cstheme="minorHAnsi"/>
          <w:i/>
          <w:color w:val="auto"/>
          <w:lang w:val="uk-UA"/>
        </w:rPr>
        <w:t>4.2.5 Політичне</w:t>
      </w:r>
      <w:r w:rsidR="00933ABA">
        <w:rPr>
          <w:rFonts w:asciiTheme="minorHAnsi" w:hAnsiTheme="minorHAnsi" w:cstheme="minorHAnsi"/>
          <w:i/>
          <w:color w:val="auto"/>
          <w:lang w:val="uk-UA"/>
        </w:rPr>
        <w:t xml:space="preserve"> і </w:t>
      </w:r>
      <w:r>
        <w:rPr>
          <w:rFonts w:asciiTheme="minorHAnsi" w:hAnsiTheme="minorHAnsi" w:cstheme="minorHAnsi"/>
          <w:i/>
          <w:color w:val="auto"/>
          <w:lang w:val="uk-UA"/>
        </w:rPr>
        <w:t>соціальне середовище</w:t>
      </w:r>
      <w:bookmarkEnd w:id="61"/>
    </w:p>
    <w:p w14:paraId="42011C23" w14:textId="038185A9" w:rsidR="00A83779" w:rsidRPr="00935670" w:rsidRDefault="00BF3E7B"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Минулого року </w:t>
      </w:r>
      <w:r w:rsidR="00FB5097">
        <w:rPr>
          <w:rFonts w:asciiTheme="minorHAnsi" w:eastAsia="Calibri" w:hAnsiTheme="minorHAnsi" w:cs="Calibri"/>
          <w:szCs w:val="22"/>
          <w:lang w:val="uk-UA"/>
        </w:rPr>
        <w:t>було досягнуто значного прогресу</w:t>
      </w:r>
      <w:r>
        <w:rPr>
          <w:rFonts w:asciiTheme="minorHAnsi" w:eastAsia="Calibri" w:hAnsiTheme="minorHAnsi" w:cs="Calibri"/>
          <w:szCs w:val="22"/>
          <w:lang w:val="uk-UA"/>
        </w:rPr>
        <w:t xml:space="preserve"> щодо кількох економічних і політичних факторів, які раніше обмежували можливості з розширення послуг з тестування та консультування щодо ВІЛ і АРТ</w:t>
      </w:r>
      <w:r w:rsidR="006509A6" w:rsidRPr="00BF3E7B">
        <w:rPr>
          <w:rFonts w:asciiTheme="minorHAnsi" w:eastAsia="Calibri" w:hAnsiTheme="minorHAnsi" w:cs="Calibri"/>
          <w:szCs w:val="22"/>
          <w:lang w:val="uk-UA"/>
        </w:rPr>
        <w:t>.</w:t>
      </w:r>
      <w:r w:rsidR="00115AB2" w:rsidRPr="00BF3E7B">
        <w:rPr>
          <w:rFonts w:asciiTheme="minorHAnsi" w:eastAsia="Calibri" w:hAnsiTheme="minorHAnsi" w:cs="Calibri"/>
          <w:szCs w:val="22"/>
          <w:lang w:val="uk-UA"/>
        </w:rPr>
        <w:t xml:space="preserve"> </w:t>
      </w:r>
      <w:r w:rsidR="006509A6" w:rsidRPr="00BF3E7B">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До громадського руху </w:t>
      </w:r>
      <w:r w:rsidR="00142A09">
        <w:rPr>
          <w:rFonts w:asciiTheme="minorHAnsi" w:eastAsia="Calibri" w:hAnsiTheme="minorHAnsi" w:cs="Calibri"/>
          <w:szCs w:val="22"/>
          <w:lang w:val="uk-UA"/>
        </w:rPr>
        <w:t>«</w:t>
      </w:r>
      <w:r w:rsidR="00C65ED5">
        <w:rPr>
          <w:rFonts w:asciiTheme="minorHAnsi" w:eastAsia="Calibri" w:hAnsiTheme="minorHAnsi" w:cs="Calibri"/>
          <w:szCs w:val="22"/>
          <w:lang w:val="uk-UA"/>
        </w:rPr>
        <w:t>Майдан</w:t>
      </w:r>
      <w:r w:rsidR="00142A09">
        <w:rPr>
          <w:rFonts w:asciiTheme="minorHAnsi" w:eastAsia="Calibri" w:hAnsiTheme="minorHAnsi" w:cs="Calibri"/>
          <w:szCs w:val="22"/>
          <w:lang w:val="uk-UA"/>
        </w:rPr>
        <w:t>»</w:t>
      </w:r>
      <w:r w:rsidR="00C65ED5">
        <w:rPr>
          <w:rFonts w:asciiTheme="minorHAnsi" w:eastAsia="Calibri" w:hAnsiTheme="minorHAnsi" w:cs="Calibri"/>
          <w:szCs w:val="22"/>
          <w:lang w:val="uk-UA"/>
        </w:rPr>
        <w:t xml:space="preserve"> 2014 року масова корупція серед державних службовців, обмежена економічна діяльність і неефективні закупівлі та системи управління програмами викликали проблеми з наявністю та якістю послуг</w:t>
      </w:r>
      <w:r w:rsidR="006509A6" w:rsidRPr="00C65ED5">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 xml:space="preserve">Тривалі військові </w:t>
      </w:r>
      <w:r w:rsidR="006250A0">
        <w:rPr>
          <w:rFonts w:asciiTheme="minorHAnsi" w:eastAsia="Calibri" w:hAnsiTheme="minorHAnsi" w:cs="Calibri"/>
          <w:szCs w:val="22"/>
          <w:lang w:val="uk-UA"/>
        </w:rPr>
        <w:t>дії</w:t>
      </w:r>
      <w:r w:rsidR="00A90EB9">
        <w:rPr>
          <w:rFonts w:asciiTheme="minorHAnsi" w:eastAsia="Calibri" w:hAnsiTheme="minorHAnsi" w:cs="Calibri"/>
          <w:szCs w:val="22"/>
          <w:lang w:val="uk-UA"/>
        </w:rPr>
        <w:t xml:space="preserve"> та </w:t>
      </w:r>
      <w:r w:rsidR="006250A0">
        <w:rPr>
          <w:rFonts w:asciiTheme="minorHAnsi" w:eastAsia="Calibri" w:hAnsiTheme="minorHAnsi" w:cs="Calibri"/>
          <w:szCs w:val="22"/>
          <w:lang w:val="uk-UA"/>
        </w:rPr>
        <w:t>наявність сепаратистських сил на с</w:t>
      </w:r>
      <w:r w:rsidR="00A90EB9">
        <w:rPr>
          <w:rFonts w:asciiTheme="minorHAnsi" w:eastAsia="Calibri" w:hAnsiTheme="minorHAnsi" w:cs="Calibri"/>
          <w:szCs w:val="22"/>
          <w:lang w:val="uk-UA"/>
        </w:rPr>
        <w:t xml:space="preserve">ході призвели до падіння валового внутрішнього продукту (ВВП) на душу населення з </w:t>
      </w:r>
      <w:r w:rsidR="004C4D76" w:rsidRPr="00A90EB9">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w:t>
      </w:r>
      <w:r w:rsidR="003654DA">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4</w:t>
      </w:r>
      <w:r w:rsidR="00115AB2" w:rsidRPr="00A90EB9">
        <w:rPr>
          <w:rFonts w:asciiTheme="minorHAnsi" w:eastAsia="Calibri" w:hAnsiTheme="minorHAnsi" w:cs="Calibri"/>
          <w:szCs w:val="22"/>
          <w:lang w:val="uk-UA"/>
        </w:rPr>
        <w:t xml:space="preserve">400 </w:t>
      </w:r>
      <w:r w:rsidR="00A90EB9" w:rsidRPr="00A90EB9">
        <w:rPr>
          <w:rFonts w:asciiTheme="minorHAnsi" w:eastAsia="Calibri" w:hAnsiTheme="minorHAnsi" w:cs="Calibri"/>
          <w:szCs w:val="22"/>
        </w:rPr>
        <w:t>у</w:t>
      </w:r>
      <w:r w:rsidR="00115AB2" w:rsidRPr="00A90EB9">
        <w:rPr>
          <w:rFonts w:asciiTheme="minorHAnsi" w:eastAsia="Calibri" w:hAnsiTheme="minorHAnsi" w:cs="Calibri"/>
          <w:szCs w:val="22"/>
          <w:lang w:val="uk-UA"/>
        </w:rPr>
        <w:t xml:space="preserve"> 2013 </w:t>
      </w:r>
      <w:r w:rsidR="00A90EB9">
        <w:rPr>
          <w:rFonts w:asciiTheme="minorHAnsi" w:eastAsia="Calibri" w:hAnsiTheme="minorHAnsi" w:cs="Calibri"/>
          <w:szCs w:val="22"/>
          <w:lang w:val="uk-UA"/>
        </w:rPr>
        <w:t>році до менш, ніж $</w:t>
      </w:r>
      <w:r w:rsidR="006250A0">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2</w:t>
      </w:r>
      <w:r w:rsidR="00115AB2" w:rsidRPr="00A90EB9">
        <w:rPr>
          <w:rFonts w:asciiTheme="minorHAnsi" w:eastAsia="Calibri" w:hAnsiTheme="minorHAnsi" w:cs="Calibri"/>
          <w:szCs w:val="22"/>
          <w:lang w:val="uk-UA"/>
        </w:rPr>
        <w:t xml:space="preserve">100 </w:t>
      </w:r>
      <w:r w:rsidR="00A90EB9" w:rsidRPr="00A90EB9">
        <w:rPr>
          <w:rFonts w:asciiTheme="minorHAnsi" w:eastAsia="Calibri" w:hAnsiTheme="minorHAnsi" w:cs="Calibri"/>
          <w:szCs w:val="22"/>
        </w:rPr>
        <w:t>у</w:t>
      </w:r>
      <w:r w:rsidR="00115AB2" w:rsidRPr="00A90EB9">
        <w:rPr>
          <w:rFonts w:asciiTheme="minorHAnsi" w:eastAsia="Calibri" w:hAnsiTheme="minorHAnsi" w:cs="Calibri"/>
          <w:szCs w:val="22"/>
          <w:lang w:val="uk-UA"/>
        </w:rPr>
        <w:t xml:space="preserve"> 2016</w:t>
      </w:r>
      <w:r w:rsidR="00A90EB9">
        <w:rPr>
          <w:rFonts w:asciiTheme="minorHAnsi" w:eastAsia="Calibri" w:hAnsiTheme="minorHAnsi" w:cs="Calibri"/>
          <w:szCs w:val="22"/>
          <w:lang w:val="uk-UA"/>
        </w:rPr>
        <w:t xml:space="preserve"> році</w:t>
      </w:r>
      <w:r w:rsidR="00115AB2" w:rsidRPr="00A90EB9">
        <w:rPr>
          <w:rFonts w:asciiTheme="minorHAnsi" w:eastAsia="Calibri" w:hAnsiTheme="minorHAnsi" w:cs="Calibri"/>
          <w:szCs w:val="22"/>
          <w:lang w:val="uk-UA"/>
        </w:rPr>
        <w:t>.</w:t>
      </w:r>
      <w:r w:rsidR="006509A6" w:rsidRPr="00A90EB9">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Економічне зростання відновилось у</w:t>
      </w:r>
      <w:r w:rsidR="006509A6" w:rsidRPr="00A90EB9">
        <w:rPr>
          <w:rFonts w:asciiTheme="minorHAnsi" w:eastAsia="Calibri" w:hAnsiTheme="minorHAnsi" w:cs="Calibri"/>
          <w:szCs w:val="22"/>
          <w:lang w:val="uk-UA"/>
        </w:rPr>
        <w:t xml:space="preserve"> 2016</w:t>
      </w:r>
      <w:r w:rsidR="00A90EB9">
        <w:rPr>
          <w:rFonts w:asciiTheme="minorHAnsi" w:eastAsia="Calibri" w:hAnsiTheme="minorHAnsi" w:cs="Calibri"/>
          <w:szCs w:val="22"/>
          <w:lang w:val="uk-UA"/>
        </w:rPr>
        <w:t xml:space="preserve"> році, і згідно з прогнозами ВВП на душу населення у 2017 році становитиме</w:t>
      </w:r>
      <w:r w:rsidR="006509A6" w:rsidRPr="00A90EB9">
        <w:rPr>
          <w:rFonts w:asciiTheme="minorHAnsi" w:eastAsia="Calibri" w:hAnsiTheme="minorHAnsi" w:cs="Calibri"/>
          <w:szCs w:val="22"/>
          <w:lang w:val="uk-UA"/>
        </w:rPr>
        <w:t xml:space="preserve"> </w:t>
      </w:r>
      <w:r w:rsidR="00A90EB9">
        <w:rPr>
          <w:rFonts w:asciiTheme="minorHAnsi" w:eastAsia="Calibri" w:hAnsiTheme="minorHAnsi" w:cs="Calibri"/>
          <w:szCs w:val="22"/>
          <w:lang w:val="uk-UA"/>
        </w:rPr>
        <w:t>$2</w:t>
      </w:r>
      <w:r w:rsidR="006509A6" w:rsidRPr="00A90EB9">
        <w:rPr>
          <w:rFonts w:asciiTheme="minorHAnsi" w:eastAsia="Calibri" w:hAnsiTheme="minorHAnsi" w:cs="Calibri"/>
          <w:szCs w:val="22"/>
          <w:lang w:val="uk-UA"/>
        </w:rPr>
        <w:t>250.</w:t>
      </w:r>
      <w:r w:rsidR="006509A6" w:rsidRPr="000551A4">
        <w:rPr>
          <w:rFonts w:asciiTheme="minorHAnsi" w:eastAsia="Calibri" w:hAnsiTheme="minorHAnsi" w:cs="Calibri"/>
          <w:szCs w:val="22"/>
          <w:vertAlign w:val="superscript"/>
          <w:lang w:val="en-US"/>
        </w:rPr>
        <w:footnoteReference w:id="39"/>
      </w:r>
      <w:r w:rsidR="006509A6" w:rsidRPr="00A90EB9">
        <w:rPr>
          <w:rFonts w:asciiTheme="minorHAnsi" w:eastAsia="Calibri" w:hAnsiTheme="minorHAnsi" w:cs="Calibri"/>
          <w:szCs w:val="22"/>
          <w:lang w:val="uk-UA"/>
        </w:rPr>
        <w:t xml:space="preserve"> </w:t>
      </w:r>
      <w:r w:rsidR="00935670">
        <w:rPr>
          <w:rFonts w:asciiTheme="minorHAnsi" w:eastAsia="Calibri" w:hAnsiTheme="minorHAnsi" w:cs="Calibri"/>
          <w:szCs w:val="22"/>
          <w:lang w:val="uk-UA"/>
        </w:rPr>
        <w:t>Все ще потрібні а</w:t>
      </w:r>
      <w:r w:rsidR="00A90EB9">
        <w:rPr>
          <w:rFonts w:asciiTheme="minorHAnsi" w:eastAsia="Calibri" w:hAnsiTheme="minorHAnsi" w:cs="Calibri"/>
          <w:szCs w:val="22"/>
          <w:lang w:val="uk-UA"/>
        </w:rPr>
        <w:t xml:space="preserve">ктивні зусилля з реструктуризації державних процесів та </w:t>
      </w:r>
      <w:r w:rsidR="00935670">
        <w:rPr>
          <w:rFonts w:asciiTheme="minorHAnsi" w:eastAsia="Calibri" w:hAnsiTheme="minorHAnsi" w:cs="Calibri"/>
          <w:szCs w:val="22"/>
          <w:lang w:val="uk-UA"/>
        </w:rPr>
        <w:t>викорінення поширеної корупції та бюрократії, які залишилися. У постмайданний уряд увійшли реформатори, але потужні впливові кола, що залишились, і нові популістські сили продовжують уповільнювати важливі зміни</w:t>
      </w:r>
      <w:r w:rsidR="006509A6" w:rsidRPr="00935670">
        <w:rPr>
          <w:rFonts w:asciiTheme="minorHAnsi" w:eastAsia="Calibri" w:hAnsiTheme="minorHAnsi" w:cs="Calibri"/>
          <w:szCs w:val="22"/>
          <w:lang w:val="uk-UA"/>
        </w:rPr>
        <w:t xml:space="preserve">.  </w:t>
      </w:r>
    </w:p>
    <w:p w14:paraId="293A2879" w14:textId="584F4ADA" w:rsidR="00A83779" w:rsidRPr="00BD173E" w:rsidRDefault="00935670"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Значний прогрес був</w:t>
      </w:r>
      <w:r w:rsidR="003654DA">
        <w:rPr>
          <w:rFonts w:asciiTheme="minorHAnsi" w:eastAsia="Calibri" w:hAnsiTheme="minorHAnsi" w:cs="Calibri"/>
          <w:szCs w:val="22"/>
          <w:lang w:val="uk-UA"/>
        </w:rPr>
        <w:t xml:space="preserve"> досягнутий у фінансуванні лікарських засобів</w:t>
      </w:r>
      <w:r>
        <w:rPr>
          <w:rFonts w:asciiTheme="minorHAnsi" w:eastAsia="Calibri" w:hAnsiTheme="minorHAnsi" w:cs="Calibri"/>
          <w:szCs w:val="22"/>
          <w:lang w:val="uk-UA"/>
        </w:rPr>
        <w:t xml:space="preserve"> і </w:t>
      </w:r>
      <w:r w:rsidR="003654DA">
        <w:rPr>
          <w:rFonts w:asciiTheme="minorHAnsi" w:eastAsia="Calibri" w:hAnsiTheme="minorHAnsi" w:cs="Calibri"/>
          <w:szCs w:val="22"/>
          <w:lang w:val="uk-UA"/>
        </w:rPr>
        <w:t xml:space="preserve">медичних </w:t>
      </w:r>
      <w:r>
        <w:rPr>
          <w:rFonts w:asciiTheme="minorHAnsi" w:eastAsia="Calibri" w:hAnsiTheme="minorHAnsi" w:cs="Calibri"/>
          <w:szCs w:val="22"/>
          <w:lang w:val="uk-UA"/>
        </w:rPr>
        <w:t xml:space="preserve">товарів для </w:t>
      </w:r>
      <w:r w:rsidR="003654DA">
        <w:rPr>
          <w:rFonts w:asciiTheme="minorHAnsi" w:eastAsia="Calibri" w:hAnsiTheme="minorHAnsi" w:cs="Calibri"/>
          <w:szCs w:val="22"/>
          <w:lang w:val="uk-UA"/>
        </w:rPr>
        <w:t xml:space="preserve">людей із ВІЛ і підвищенні ефективності </w:t>
      </w:r>
      <w:r>
        <w:rPr>
          <w:rFonts w:asciiTheme="minorHAnsi" w:eastAsia="Calibri" w:hAnsiTheme="minorHAnsi" w:cs="Calibri"/>
          <w:szCs w:val="22"/>
          <w:lang w:val="uk-UA"/>
        </w:rPr>
        <w:t>закупівель, а також покращенні структури управління програмами сфери охорони здоров</w:t>
      </w:r>
      <w:r w:rsidR="00762C6E" w:rsidRPr="00D62A7D">
        <w:rPr>
          <w:rFonts w:asciiTheme="minorHAnsi" w:hAnsiTheme="minorHAnsi" w:cstheme="minorHAnsi"/>
          <w:szCs w:val="22"/>
          <w:lang w:val="uk-UA"/>
        </w:rPr>
        <w:t>’</w:t>
      </w:r>
      <w:r>
        <w:rPr>
          <w:rFonts w:asciiTheme="minorHAnsi" w:eastAsia="Calibri" w:hAnsiTheme="minorHAnsi" w:cs="Calibri"/>
          <w:szCs w:val="22"/>
          <w:lang w:val="uk-UA"/>
        </w:rPr>
        <w:t>я, включаючи програми з ВІЛ</w:t>
      </w:r>
      <w:r w:rsidRPr="00935670">
        <w:rPr>
          <w:rFonts w:asciiTheme="minorHAnsi" w:eastAsia="Calibri" w:hAnsiTheme="minorHAnsi" w:cs="Calibri"/>
          <w:szCs w:val="22"/>
          <w:lang w:val="uk-UA"/>
        </w:rPr>
        <w:t>/</w:t>
      </w:r>
      <w:r>
        <w:rPr>
          <w:rFonts w:asciiTheme="minorHAnsi" w:eastAsia="Calibri" w:hAnsiTheme="minorHAnsi" w:cs="Calibri"/>
          <w:szCs w:val="22"/>
          <w:lang w:val="uk-UA"/>
        </w:rPr>
        <w:t>СНІДу</w:t>
      </w:r>
      <w:r w:rsidR="006509A6" w:rsidRPr="00935670">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Закупівлі АРВ-препаратів </w:t>
      </w:r>
      <w:r w:rsidR="003654DA">
        <w:rPr>
          <w:rFonts w:asciiTheme="minorHAnsi" w:eastAsia="Calibri" w:hAnsiTheme="minorHAnsi" w:cs="Calibri"/>
          <w:szCs w:val="22"/>
          <w:lang w:val="uk-UA"/>
        </w:rPr>
        <w:t>і</w:t>
      </w:r>
      <w:r>
        <w:rPr>
          <w:rFonts w:asciiTheme="minorHAnsi" w:eastAsia="Calibri" w:hAnsiTheme="minorHAnsi" w:cs="Calibri"/>
          <w:szCs w:val="22"/>
          <w:lang w:val="uk-UA"/>
        </w:rPr>
        <w:t xml:space="preserve"> лабораторного обладнання</w:t>
      </w:r>
      <w:r w:rsidR="006509A6" w:rsidRPr="00935670">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було передано до міжнародних агентств на період 2016 – 2019 років з метою </w:t>
      </w:r>
      <w:r w:rsidR="003654DA">
        <w:rPr>
          <w:rFonts w:asciiTheme="minorHAnsi" w:eastAsia="Calibri" w:hAnsiTheme="minorHAnsi" w:cs="Calibri"/>
          <w:szCs w:val="22"/>
          <w:lang w:val="uk-UA"/>
        </w:rPr>
        <w:t>запобігання</w:t>
      </w:r>
      <w:r>
        <w:rPr>
          <w:rFonts w:asciiTheme="minorHAnsi" w:eastAsia="Calibri" w:hAnsiTheme="minorHAnsi" w:cs="Calibri"/>
          <w:szCs w:val="22"/>
          <w:lang w:val="uk-UA"/>
        </w:rPr>
        <w:t xml:space="preserve"> неефективно</w:t>
      </w:r>
      <w:r w:rsidR="003654DA">
        <w:rPr>
          <w:rFonts w:asciiTheme="minorHAnsi" w:eastAsia="Calibri" w:hAnsiTheme="minorHAnsi" w:cs="Calibri"/>
          <w:szCs w:val="22"/>
          <w:lang w:val="uk-UA"/>
        </w:rPr>
        <w:t>му</w:t>
      </w:r>
      <w:r>
        <w:rPr>
          <w:rFonts w:asciiTheme="minorHAnsi" w:eastAsia="Calibri" w:hAnsiTheme="minorHAnsi" w:cs="Calibri"/>
          <w:szCs w:val="22"/>
          <w:lang w:val="uk-UA"/>
        </w:rPr>
        <w:t xml:space="preserve"> і непродуктивно</w:t>
      </w:r>
      <w:r w:rsidR="003654DA">
        <w:rPr>
          <w:rFonts w:asciiTheme="minorHAnsi" w:eastAsia="Calibri" w:hAnsiTheme="minorHAnsi" w:cs="Calibri"/>
          <w:szCs w:val="22"/>
          <w:lang w:val="uk-UA"/>
        </w:rPr>
        <w:t>му</w:t>
      </w:r>
      <w:r>
        <w:rPr>
          <w:rFonts w:asciiTheme="minorHAnsi" w:eastAsia="Calibri" w:hAnsiTheme="minorHAnsi" w:cs="Calibri"/>
          <w:szCs w:val="22"/>
          <w:lang w:val="uk-UA"/>
        </w:rPr>
        <w:t xml:space="preserve"> державно</w:t>
      </w:r>
      <w:r w:rsidR="003654DA">
        <w:rPr>
          <w:rFonts w:asciiTheme="minorHAnsi" w:eastAsia="Calibri" w:hAnsiTheme="minorHAnsi" w:cs="Calibri"/>
          <w:szCs w:val="22"/>
          <w:lang w:val="uk-UA"/>
        </w:rPr>
        <w:t>му</w:t>
      </w:r>
      <w:r>
        <w:rPr>
          <w:rFonts w:asciiTheme="minorHAnsi" w:eastAsia="Calibri" w:hAnsiTheme="minorHAnsi" w:cs="Calibri"/>
          <w:szCs w:val="22"/>
          <w:lang w:val="uk-UA"/>
        </w:rPr>
        <w:t xml:space="preserve"> процесу, який мав місце раніше.</w:t>
      </w:r>
      <w:r w:rsidR="006509A6" w:rsidRPr="00935670">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Ці закупівлі у</w:t>
      </w:r>
      <w:r w:rsidR="006509A6" w:rsidRPr="00BD173E">
        <w:rPr>
          <w:rFonts w:asciiTheme="minorHAnsi" w:eastAsia="Calibri" w:hAnsiTheme="minorHAnsi" w:cs="Calibri"/>
          <w:szCs w:val="22"/>
          <w:lang w:val="uk-UA"/>
        </w:rPr>
        <w:t xml:space="preserve"> 2016</w:t>
      </w:r>
      <w:r w:rsidR="00BD173E">
        <w:rPr>
          <w:rFonts w:asciiTheme="minorHAnsi" w:eastAsia="Calibri" w:hAnsiTheme="minorHAnsi" w:cs="Calibri"/>
          <w:szCs w:val="22"/>
          <w:lang w:val="uk-UA"/>
        </w:rPr>
        <w:t xml:space="preserve"> році привели ціни за одиницю продукцію у відповідність до стандартів ГФСТМ</w:t>
      </w:r>
      <w:r w:rsidR="006509A6" w:rsidRPr="00BD173E">
        <w:rPr>
          <w:rFonts w:asciiTheme="minorHAnsi" w:eastAsia="Calibri" w:hAnsiTheme="minorHAnsi" w:cs="Calibri"/>
          <w:szCs w:val="22"/>
          <w:lang w:val="uk-UA"/>
        </w:rPr>
        <w:t>/</w:t>
      </w:r>
      <w:r w:rsidR="006509A6" w:rsidRPr="000551A4">
        <w:rPr>
          <w:rFonts w:asciiTheme="minorHAnsi" w:eastAsia="Calibri" w:hAnsiTheme="minorHAnsi" w:cs="Calibri"/>
          <w:szCs w:val="22"/>
          <w:lang w:val="en-US"/>
        </w:rPr>
        <w:t>PEPFAR</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і забезпечили істотну економію коштів</w:t>
      </w:r>
      <w:r w:rsidR="00115AB2" w:rsidRPr="00BD173E">
        <w:rPr>
          <w:rFonts w:asciiTheme="minorHAnsi" w:eastAsia="Calibri" w:hAnsiTheme="minorHAnsi" w:cs="Calibri"/>
          <w:szCs w:val="22"/>
          <w:lang w:val="uk-UA"/>
        </w:rPr>
        <w:t>.</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У грудні 2016 року після інтенсивної адвокації з боку громадянського суспільства і ДУ «Центр громадського здоров</w:t>
      </w:r>
      <w:r w:rsidR="00762C6E" w:rsidRPr="00D62A7D">
        <w:rPr>
          <w:rFonts w:asciiTheme="minorHAnsi" w:hAnsiTheme="minorHAnsi" w:cstheme="minorHAnsi"/>
          <w:szCs w:val="22"/>
          <w:lang w:val="uk-UA"/>
        </w:rPr>
        <w:t>’</w:t>
      </w:r>
      <w:r w:rsidR="00BD173E">
        <w:rPr>
          <w:rFonts w:asciiTheme="minorHAnsi" w:eastAsia="Calibri" w:hAnsiTheme="minorHAnsi" w:cs="Calibri"/>
          <w:szCs w:val="22"/>
          <w:lang w:val="uk-UA"/>
        </w:rPr>
        <w:t>я» (ЦГЗ)</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бюджет уряд</w:t>
      </w:r>
      <w:r w:rsidR="003654DA">
        <w:rPr>
          <w:rFonts w:asciiTheme="minorHAnsi" w:eastAsia="Calibri" w:hAnsiTheme="minorHAnsi" w:cs="Calibri"/>
          <w:szCs w:val="22"/>
          <w:lang w:val="uk-UA"/>
        </w:rPr>
        <w:t>у</w:t>
      </w:r>
      <w:r w:rsidR="00BD173E">
        <w:rPr>
          <w:rFonts w:asciiTheme="minorHAnsi" w:eastAsia="Calibri" w:hAnsiTheme="minorHAnsi" w:cs="Calibri"/>
          <w:szCs w:val="22"/>
          <w:lang w:val="uk-UA"/>
        </w:rPr>
        <w:t xml:space="preserve"> на закупівлі для </w:t>
      </w:r>
      <w:r w:rsidR="003654DA">
        <w:rPr>
          <w:rFonts w:asciiTheme="minorHAnsi" w:eastAsia="Calibri" w:hAnsiTheme="minorHAnsi" w:cs="Calibri"/>
          <w:szCs w:val="22"/>
          <w:lang w:val="uk-UA"/>
        </w:rPr>
        <w:t xml:space="preserve">людей із </w:t>
      </w:r>
      <w:r w:rsidR="00BD173E">
        <w:rPr>
          <w:rFonts w:asciiTheme="minorHAnsi" w:eastAsia="Calibri" w:hAnsiTheme="minorHAnsi" w:cs="Calibri"/>
          <w:szCs w:val="22"/>
          <w:lang w:val="uk-UA"/>
        </w:rPr>
        <w:t>ВІЛ збільшився в понад 2 рази.</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 xml:space="preserve">Адвокація з боку громадських організацій </w:t>
      </w:r>
      <w:r w:rsidR="003654DA">
        <w:rPr>
          <w:rFonts w:asciiTheme="minorHAnsi" w:eastAsia="Calibri" w:hAnsiTheme="minorHAnsi" w:cs="Calibri"/>
          <w:szCs w:val="22"/>
          <w:lang w:val="uk-UA"/>
        </w:rPr>
        <w:t>і переговори з</w:t>
      </w:r>
      <w:r w:rsidR="00BD173E">
        <w:rPr>
          <w:rFonts w:asciiTheme="minorHAnsi" w:eastAsia="Calibri" w:hAnsiTheme="minorHAnsi" w:cs="Calibri"/>
          <w:szCs w:val="22"/>
          <w:lang w:val="uk-UA"/>
        </w:rPr>
        <w:t xml:space="preserve"> виробниками щодо ціноутворення і захисту патентів</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дозволил</w:t>
      </w:r>
      <w:r w:rsidR="003654DA">
        <w:rPr>
          <w:rFonts w:asciiTheme="minorHAnsi" w:eastAsia="Calibri" w:hAnsiTheme="minorHAnsi" w:cs="Calibri"/>
          <w:szCs w:val="22"/>
          <w:lang w:val="uk-UA"/>
        </w:rPr>
        <w:t>и</w:t>
      </w:r>
      <w:r w:rsidR="00BD173E">
        <w:rPr>
          <w:rFonts w:asciiTheme="minorHAnsi" w:eastAsia="Calibri" w:hAnsiTheme="minorHAnsi" w:cs="Calibri"/>
          <w:szCs w:val="22"/>
          <w:lang w:val="uk-UA"/>
        </w:rPr>
        <w:t xml:space="preserve"> отримати дуже сприятливі ціни, у тому числі на г</w:t>
      </w:r>
      <w:r w:rsidR="003654DA">
        <w:rPr>
          <w:rFonts w:asciiTheme="minorHAnsi" w:eastAsia="Calibri" w:hAnsiTheme="minorHAnsi" w:cs="Calibri"/>
          <w:szCs w:val="22"/>
          <w:lang w:val="uk-UA"/>
        </w:rPr>
        <w:t>енеричні препарати</w:t>
      </w:r>
      <w:r w:rsidR="00BD173E">
        <w:rPr>
          <w:rFonts w:asciiTheme="minorHAnsi" w:eastAsia="Calibri" w:hAnsiTheme="minorHAnsi" w:cs="Calibri"/>
          <w:szCs w:val="22"/>
          <w:lang w:val="uk-UA"/>
        </w:rPr>
        <w:t xml:space="preserve"> Атріпла, Абакавір, Абакавір</w:t>
      </w:r>
      <w:r w:rsidR="00A0006D" w:rsidRPr="00BD173E">
        <w:rPr>
          <w:rFonts w:asciiTheme="minorHAnsi" w:eastAsia="Calibri" w:hAnsiTheme="minorHAnsi" w:cs="Calibri"/>
          <w:szCs w:val="22"/>
          <w:lang w:val="uk-UA"/>
        </w:rPr>
        <w:t>/</w:t>
      </w:r>
      <w:r w:rsidR="00BD173E">
        <w:rPr>
          <w:rFonts w:asciiTheme="minorHAnsi" w:eastAsia="Calibri" w:hAnsiTheme="minorHAnsi" w:cs="Calibri"/>
          <w:szCs w:val="22"/>
          <w:lang w:val="uk-UA"/>
        </w:rPr>
        <w:t>Ламівудин</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і Долутегравір</w:t>
      </w:r>
      <w:r w:rsidR="006509A6" w:rsidRPr="00BD173E">
        <w:rPr>
          <w:rFonts w:asciiTheme="minorHAnsi" w:eastAsia="Calibri" w:hAnsiTheme="minorHAnsi" w:cs="Calibri"/>
          <w:szCs w:val="22"/>
          <w:lang w:val="uk-UA"/>
        </w:rPr>
        <w:t xml:space="preserve"> (</w:t>
      </w:r>
      <w:r w:rsidR="00BD173E" w:rsidRPr="00BD173E">
        <w:rPr>
          <w:rFonts w:asciiTheme="minorHAnsi" w:eastAsia="Calibri" w:hAnsiTheme="minorHAnsi" w:cs="Calibri"/>
          <w:szCs w:val="22"/>
          <w:lang w:val="uk-UA"/>
        </w:rPr>
        <w:t>ДТГ</w:t>
      </w:r>
      <w:r w:rsidR="006509A6" w:rsidRPr="00BD173E">
        <w:rPr>
          <w:rFonts w:asciiTheme="minorHAnsi" w:eastAsia="Calibri" w:hAnsiTheme="minorHAnsi" w:cs="Calibri"/>
          <w:szCs w:val="22"/>
          <w:lang w:val="uk-UA"/>
        </w:rPr>
        <w:t xml:space="preserve">). </w:t>
      </w:r>
      <w:r w:rsidR="00BD173E">
        <w:rPr>
          <w:rFonts w:asciiTheme="minorHAnsi" w:eastAsia="Calibri" w:hAnsiTheme="minorHAnsi" w:cs="Calibri"/>
          <w:szCs w:val="22"/>
          <w:lang w:val="uk-UA"/>
        </w:rPr>
        <w:t xml:space="preserve">Ці лікарські засоби були включені до планування закупівель і застосування, навіть якщо вони ще </w:t>
      </w:r>
      <w:r w:rsidR="003654DA">
        <w:rPr>
          <w:rFonts w:asciiTheme="minorHAnsi" w:eastAsia="Calibri" w:hAnsiTheme="minorHAnsi" w:cs="Calibri"/>
          <w:szCs w:val="22"/>
          <w:lang w:val="uk-UA"/>
        </w:rPr>
        <w:t>не</w:t>
      </w:r>
      <w:r w:rsidR="00BD173E">
        <w:rPr>
          <w:rFonts w:asciiTheme="minorHAnsi" w:eastAsia="Calibri" w:hAnsiTheme="minorHAnsi" w:cs="Calibri"/>
          <w:szCs w:val="22"/>
          <w:lang w:val="uk-UA"/>
        </w:rPr>
        <w:t xml:space="preserve"> зареєстровані в Україні</w:t>
      </w:r>
      <w:r w:rsidR="00115AB2" w:rsidRPr="00BD173E">
        <w:rPr>
          <w:rFonts w:asciiTheme="minorHAnsi" w:eastAsia="Calibri" w:hAnsiTheme="minorHAnsi" w:cs="Calibri"/>
          <w:szCs w:val="22"/>
          <w:lang w:val="uk-UA"/>
        </w:rPr>
        <w:t>.</w:t>
      </w:r>
      <w:r w:rsidR="006509A6" w:rsidRPr="00BD173E">
        <w:rPr>
          <w:rFonts w:asciiTheme="minorHAnsi" w:eastAsia="Calibri" w:hAnsiTheme="minorHAnsi" w:cs="Calibri"/>
          <w:szCs w:val="22"/>
          <w:lang w:val="uk-UA"/>
        </w:rPr>
        <w:t xml:space="preserve"> </w:t>
      </w:r>
    </w:p>
    <w:p w14:paraId="34F419E0" w14:textId="24AF3B78" w:rsidR="00D96941" w:rsidRPr="00257750" w:rsidRDefault="0033432C"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У середині 2017 року Україна подала ГФСТМ нову пропозицію щодо гранту на 2018 – 2020 роки. </w:t>
      </w:r>
      <w:r w:rsidR="00257750">
        <w:rPr>
          <w:rFonts w:asciiTheme="minorHAnsi" w:eastAsia="Calibri" w:hAnsiTheme="minorHAnsi" w:cs="Calibri"/>
          <w:szCs w:val="22"/>
          <w:lang w:val="uk-UA"/>
        </w:rPr>
        <w:t>Громадські організації та ЦГЗ подбали про включення у пропозицію амбітних цілей щодо розширення АРТ у відповідності до цілей ЮНЕЙДС «</w:t>
      </w:r>
      <w:r w:rsidR="00203C5C" w:rsidRPr="00257750">
        <w:rPr>
          <w:rFonts w:asciiTheme="minorHAnsi" w:eastAsia="Calibri" w:hAnsiTheme="minorHAnsi" w:cs="Calibri"/>
          <w:szCs w:val="22"/>
          <w:lang w:val="uk-UA"/>
        </w:rPr>
        <w:t>90-90-90</w:t>
      </w:r>
      <w:r w:rsidR="00257750">
        <w:rPr>
          <w:rFonts w:asciiTheme="minorHAnsi" w:eastAsia="Calibri" w:hAnsiTheme="minorHAnsi" w:cs="Calibri"/>
          <w:szCs w:val="22"/>
          <w:lang w:val="uk-UA"/>
        </w:rPr>
        <w:t>»</w:t>
      </w:r>
      <w:r w:rsidR="00203C5C"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і</w:t>
      </w:r>
      <w:r w:rsidR="00203C5C" w:rsidRPr="00257750">
        <w:rPr>
          <w:rFonts w:asciiTheme="minorHAnsi" w:eastAsia="Calibri" w:hAnsiTheme="minorHAnsi" w:cs="Calibri"/>
          <w:szCs w:val="22"/>
          <w:lang w:val="uk-UA"/>
        </w:rPr>
        <w:t xml:space="preserve"> </w:t>
      </w:r>
      <w:r w:rsidR="000C6638" w:rsidRPr="000551A4">
        <w:rPr>
          <w:rFonts w:asciiTheme="minorHAnsi" w:eastAsia="Calibri" w:hAnsiTheme="minorHAnsi" w:cs="Calibri"/>
          <w:szCs w:val="22"/>
          <w:lang w:val="en-US"/>
        </w:rPr>
        <w:t>PEPFAR</w:t>
      </w:r>
      <w:r w:rsidR="000C6638" w:rsidRPr="00257750">
        <w:rPr>
          <w:rFonts w:asciiTheme="minorHAnsi" w:eastAsia="Calibri" w:hAnsiTheme="minorHAnsi" w:cs="Calibri"/>
          <w:szCs w:val="22"/>
          <w:lang w:val="uk-UA"/>
        </w:rPr>
        <w:t xml:space="preserve"> </w:t>
      </w:r>
      <w:r w:rsidR="006509A6" w:rsidRPr="000551A4">
        <w:rPr>
          <w:rFonts w:asciiTheme="minorHAnsi" w:eastAsia="Calibri" w:hAnsiTheme="minorHAnsi" w:cs="Calibri"/>
          <w:szCs w:val="22"/>
          <w:lang w:val="en-US"/>
        </w:rPr>
        <w:t>COP</w:t>
      </w:r>
      <w:r w:rsidR="006509A6" w:rsidRPr="00257750">
        <w:rPr>
          <w:rFonts w:asciiTheme="minorHAnsi" w:eastAsia="Calibri" w:hAnsiTheme="minorHAnsi" w:cs="Calibri"/>
          <w:szCs w:val="22"/>
          <w:lang w:val="uk-UA"/>
        </w:rPr>
        <w:t xml:space="preserve">17, </w:t>
      </w:r>
      <w:r w:rsidR="00257750">
        <w:rPr>
          <w:rFonts w:asciiTheme="minorHAnsi" w:eastAsia="Calibri" w:hAnsiTheme="minorHAnsi" w:cs="Calibri"/>
          <w:szCs w:val="22"/>
          <w:lang w:val="uk-UA"/>
        </w:rPr>
        <w:t>та їхню відкриту підтримку з боку уряду України (УУ).</w:t>
      </w:r>
      <w:r w:rsidR="000C6638"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 xml:space="preserve">Пропозиція включає запит </w:t>
      </w:r>
      <w:r w:rsidR="008435B9">
        <w:rPr>
          <w:rFonts w:asciiTheme="minorHAnsi" w:eastAsia="Calibri" w:hAnsiTheme="minorHAnsi" w:cs="Calibri"/>
          <w:szCs w:val="22"/>
          <w:lang w:val="uk-UA"/>
        </w:rPr>
        <w:t>на продовження підтримки</w:t>
      </w:r>
      <w:r w:rsidR="00257750">
        <w:rPr>
          <w:rFonts w:asciiTheme="minorHAnsi" w:eastAsia="Calibri" w:hAnsiTheme="minorHAnsi" w:cs="Calibri"/>
          <w:szCs w:val="22"/>
          <w:lang w:val="uk-UA"/>
        </w:rPr>
        <w:t xml:space="preserve"> 25</w:t>
      </w:r>
      <w:r w:rsidR="006509A6" w:rsidRPr="00257750">
        <w:rPr>
          <w:rFonts w:asciiTheme="minorHAnsi" w:eastAsia="Calibri" w:hAnsiTheme="minorHAnsi" w:cs="Calibri"/>
          <w:szCs w:val="22"/>
          <w:lang w:val="uk-UA"/>
        </w:rPr>
        <w:t xml:space="preserve">000 </w:t>
      </w:r>
      <w:r w:rsidR="00257750">
        <w:rPr>
          <w:rFonts w:asciiTheme="minorHAnsi" w:eastAsia="Calibri" w:hAnsiTheme="minorHAnsi" w:cs="Calibri"/>
          <w:szCs w:val="22"/>
          <w:lang w:val="uk-UA"/>
        </w:rPr>
        <w:t>пацієнтів, які наразі отримують АРВ-препарати</w:t>
      </w:r>
      <w:r w:rsidR="008435B9">
        <w:rPr>
          <w:rFonts w:asciiTheme="minorHAnsi" w:eastAsia="Calibri" w:hAnsiTheme="minorHAnsi" w:cs="Calibri"/>
          <w:szCs w:val="22"/>
          <w:lang w:val="uk-UA"/>
        </w:rPr>
        <w:t xml:space="preserve"> від ГФСТМ. Такий крок дозволить </w:t>
      </w:r>
      <w:r w:rsidR="00257750">
        <w:rPr>
          <w:rFonts w:asciiTheme="minorHAnsi" w:eastAsia="Calibri" w:hAnsiTheme="minorHAnsi" w:cs="Calibri"/>
          <w:szCs w:val="22"/>
          <w:lang w:val="uk-UA"/>
        </w:rPr>
        <w:t xml:space="preserve">УУ </w:t>
      </w:r>
      <w:r w:rsidR="008435B9">
        <w:rPr>
          <w:rFonts w:asciiTheme="minorHAnsi" w:eastAsia="Calibri" w:hAnsiTheme="minorHAnsi" w:cs="Calibri"/>
          <w:szCs w:val="22"/>
          <w:lang w:val="uk-UA"/>
        </w:rPr>
        <w:t>підтримати в</w:t>
      </w:r>
      <w:r w:rsidR="00257750">
        <w:rPr>
          <w:rFonts w:asciiTheme="minorHAnsi" w:eastAsia="Calibri" w:hAnsiTheme="minorHAnsi" w:cs="Calibri"/>
          <w:szCs w:val="22"/>
          <w:lang w:val="uk-UA"/>
        </w:rPr>
        <w:t xml:space="preserve"> 2018 році всіх пацієнтів на АРТ, які раніше </w:t>
      </w:r>
      <w:r w:rsidR="008435B9">
        <w:rPr>
          <w:rFonts w:asciiTheme="minorHAnsi" w:eastAsia="Calibri" w:hAnsiTheme="minorHAnsi" w:cs="Calibri"/>
          <w:szCs w:val="22"/>
          <w:lang w:val="uk-UA"/>
        </w:rPr>
        <w:t>отримували підтримку</w:t>
      </w:r>
      <w:r w:rsidR="00257750">
        <w:rPr>
          <w:rFonts w:asciiTheme="minorHAnsi" w:eastAsia="Calibri" w:hAnsiTheme="minorHAnsi" w:cs="Calibri"/>
          <w:szCs w:val="22"/>
          <w:lang w:val="uk-UA"/>
        </w:rPr>
        <w:t xml:space="preserve"> з боку ГФ чи </w:t>
      </w:r>
      <w:r w:rsidR="006509A6" w:rsidRPr="000551A4">
        <w:rPr>
          <w:rFonts w:asciiTheme="minorHAnsi" w:eastAsia="Calibri" w:hAnsiTheme="minorHAnsi" w:cs="Calibri"/>
          <w:szCs w:val="22"/>
          <w:lang w:val="en-US"/>
        </w:rPr>
        <w:t>PEPFAR</w:t>
      </w:r>
      <w:r w:rsidR="006509A6"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 xml:space="preserve">через фонд </w:t>
      </w:r>
      <w:r w:rsidR="00257750">
        <w:rPr>
          <w:rFonts w:asciiTheme="minorHAnsi" w:eastAsia="Calibri" w:hAnsiTheme="minorHAnsi" w:cs="Calibri"/>
          <w:szCs w:val="22"/>
          <w:lang w:val="uk-UA"/>
        </w:rPr>
        <w:lastRenderedPageBreak/>
        <w:t>екстреного постачання товарів</w:t>
      </w:r>
      <w:r w:rsidR="006509A6" w:rsidRPr="00257750">
        <w:rPr>
          <w:rFonts w:asciiTheme="minorHAnsi" w:eastAsia="Calibri" w:hAnsiTheme="minorHAnsi" w:cs="Calibri"/>
          <w:szCs w:val="22"/>
          <w:lang w:val="uk-UA"/>
        </w:rPr>
        <w:t xml:space="preserve"> </w:t>
      </w:r>
      <w:r w:rsidR="008435B9">
        <w:rPr>
          <w:rFonts w:asciiTheme="minorHAnsi" w:eastAsia="Calibri" w:hAnsiTheme="minorHAnsi" w:cs="Calibri"/>
          <w:szCs w:val="22"/>
          <w:lang w:val="uk-UA"/>
        </w:rPr>
        <w:t>(</w:t>
      </w:r>
      <w:r w:rsidR="006509A6" w:rsidRPr="000551A4">
        <w:rPr>
          <w:rFonts w:asciiTheme="minorHAnsi" w:eastAsia="Calibri" w:hAnsiTheme="minorHAnsi" w:cs="Calibri"/>
          <w:szCs w:val="22"/>
          <w:lang w:val="en-US"/>
        </w:rPr>
        <w:t>ECF</w:t>
      </w:r>
      <w:r w:rsidR="008435B9">
        <w:rPr>
          <w:rFonts w:asciiTheme="minorHAnsi" w:eastAsia="Calibri" w:hAnsiTheme="minorHAnsi" w:cs="Calibri"/>
          <w:szCs w:val="22"/>
          <w:lang w:val="uk-UA"/>
        </w:rPr>
        <w:t>)</w:t>
      </w:r>
      <w:r w:rsidR="006509A6"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і</w:t>
      </w:r>
      <w:r w:rsidR="006509A6" w:rsidRPr="00257750">
        <w:rPr>
          <w:rFonts w:asciiTheme="minorHAnsi" w:eastAsia="Calibri" w:hAnsiTheme="minorHAnsi" w:cs="Calibri"/>
          <w:szCs w:val="22"/>
          <w:lang w:val="uk-UA"/>
        </w:rPr>
        <w:t xml:space="preserve"> </w:t>
      </w:r>
      <w:r w:rsidR="006509A6" w:rsidRPr="000551A4">
        <w:rPr>
          <w:rFonts w:asciiTheme="minorHAnsi" w:eastAsia="Calibri" w:hAnsiTheme="minorHAnsi" w:cs="Calibri"/>
          <w:szCs w:val="22"/>
          <w:lang w:val="en-US"/>
        </w:rPr>
        <w:t>COP</w:t>
      </w:r>
      <w:r w:rsidR="006509A6" w:rsidRPr="00257750">
        <w:rPr>
          <w:rFonts w:asciiTheme="minorHAnsi" w:eastAsia="Calibri" w:hAnsiTheme="minorHAnsi" w:cs="Calibri"/>
          <w:szCs w:val="22"/>
          <w:lang w:val="uk-UA"/>
        </w:rPr>
        <w:t>16)</w:t>
      </w:r>
      <w:r w:rsidR="00257750">
        <w:rPr>
          <w:rFonts w:asciiTheme="minorHAnsi" w:eastAsia="Calibri" w:hAnsiTheme="minorHAnsi" w:cs="Calibri"/>
          <w:szCs w:val="22"/>
          <w:lang w:val="uk-UA"/>
        </w:rPr>
        <w:t>,</w:t>
      </w:r>
      <w:r w:rsidR="006509A6"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і розширити АРТ із включенням додаткових 8000 пацієнтів,</w:t>
      </w:r>
      <w:r w:rsidR="006509A6" w:rsidRPr="00257750">
        <w:rPr>
          <w:rFonts w:asciiTheme="minorHAnsi" w:eastAsia="Calibri" w:hAnsiTheme="minorHAnsi" w:cs="Calibri"/>
          <w:szCs w:val="22"/>
          <w:lang w:val="uk-UA"/>
        </w:rPr>
        <w:t xml:space="preserve"> </w:t>
      </w:r>
      <w:r w:rsidR="00257750">
        <w:rPr>
          <w:rFonts w:asciiTheme="minorHAnsi" w:eastAsia="Calibri" w:hAnsiTheme="minorHAnsi" w:cs="Calibri"/>
          <w:szCs w:val="22"/>
          <w:lang w:val="uk-UA"/>
        </w:rPr>
        <w:t xml:space="preserve">які не входять до пріоритетних регіонів </w:t>
      </w:r>
      <w:r w:rsidR="006509A6" w:rsidRPr="000551A4">
        <w:rPr>
          <w:rFonts w:asciiTheme="minorHAnsi" w:eastAsia="Calibri" w:hAnsiTheme="minorHAnsi" w:cs="Calibri"/>
          <w:szCs w:val="22"/>
          <w:lang w:val="en-US"/>
        </w:rPr>
        <w:t>PEPFAR</w:t>
      </w:r>
      <w:r w:rsidR="006509A6" w:rsidRPr="00257750">
        <w:rPr>
          <w:rFonts w:asciiTheme="minorHAnsi" w:eastAsia="Calibri" w:hAnsiTheme="minorHAnsi" w:cs="Calibri"/>
          <w:szCs w:val="22"/>
          <w:lang w:val="uk-UA"/>
        </w:rPr>
        <w:t>.</w:t>
      </w:r>
      <w:r w:rsidR="00DF30A6" w:rsidRPr="00257750">
        <w:rPr>
          <w:rFonts w:asciiTheme="minorHAnsi" w:eastAsia="Calibri" w:hAnsiTheme="minorHAnsi" w:cs="Calibri"/>
          <w:szCs w:val="22"/>
          <w:lang w:val="uk-UA"/>
        </w:rPr>
        <w:t xml:space="preserve"> </w:t>
      </w:r>
      <w:r w:rsidR="008435B9">
        <w:rPr>
          <w:rFonts w:asciiTheme="minorHAnsi" w:eastAsia="Calibri" w:hAnsiTheme="minorHAnsi" w:cs="Calibri"/>
          <w:szCs w:val="22"/>
          <w:lang w:val="uk-UA"/>
        </w:rPr>
        <w:t>У січні 2018 року ГТО схвалила з</w:t>
      </w:r>
      <w:r w:rsidR="00257750">
        <w:rPr>
          <w:rFonts w:asciiTheme="minorHAnsi" w:eastAsia="Calibri" w:hAnsiTheme="minorHAnsi" w:cs="Calibri"/>
          <w:szCs w:val="22"/>
          <w:lang w:val="uk-UA"/>
        </w:rPr>
        <w:t xml:space="preserve">апити </w:t>
      </w:r>
      <w:r w:rsidR="008435B9">
        <w:rPr>
          <w:rFonts w:asciiTheme="minorHAnsi" w:eastAsia="Calibri" w:hAnsiTheme="minorHAnsi" w:cs="Calibri"/>
          <w:szCs w:val="22"/>
          <w:lang w:val="uk-UA"/>
        </w:rPr>
        <w:t>на зустрічне</w:t>
      </w:r>
      <w:r w:rsidR="00257750">
        <w:rPr>
          <w:rFonts w:asciiTheme="minorHAnsi" w:eastAsia="Calibri" w:hAnsiTheme="minorHAnsi" w:cs="Calibri"/>
          <w:szCs w:val="22"/>
          <w:lang w:val="uk-UA"/>
        </w:rPr>
        <w:t xml:space="preserve"> фінансування </w:t>
      </w:r>
      <w:r w:rsidR="008435B9">
        <w:rPr>
          <w:rFonts w:asciiTheme="minorHAnsi" w:eastAsia="Calibri" w:hAnsiTheme="minorHAnsi" w:cs="Calibri"/>
          <w:szCs w:val="22"/>
          <w:lang w:val="uk-UA"/>
        </w:rPr>
        <w:t>для напрямків</w:t>
      </w:r>
      <w:r w:rsidR="00257750">
        <w:rPr>
          <w:rFonts w:asciiTheme="minorHAnsi" w:eastAsia="Calibri" w:hAnsiTheme="minorHAnsi" w:cs="Calibri"/>
          <w:szCs w:val="22"/>
          <w:lang w:val="uk-UA"/>
        </w:rPr>
        <w:t xml:space="preserve">, які стосуються прав людини, груп підвищеного ризику, виявлення нових пацієнтів із ТБ і СГСОЗ, </w:t>
      </w:r>
      <w:r w:rsidR="008435B9">
        <w:rPr>
          <w:rFonts w:asciiTheme="minorHAnsi" w:eastAsia="Calibri" w:hAnsiTheme="minorHAnsi" w:cs="Calibri"/>
          <w:szCs w:val="22"/>
          <w:lang w:val="uk-UA"/>
        </w:rPr>
        <w:t>що прискорило процес</w:t>
      </w:r>
      <w:r w:rsidR="00257750">
        <w:rPr>
          <w:rFonts w:asciiTheme="minorHAnsi" w:eastAsia="Calibri" w:hAnsiTheme="minorHAnsi" w:cs="Calibri"/>
          <w:szCs w:val="22"/>
          <w:lang w:val="uk-UA"/>
        </w:rPr>
        <w:t xml:space="preserve"> виділення коштів.</w:t>
      </w:r>
    </w:p>
    <w:p w14:paraId="7A0BDFD3" w14:textId="29B80606" w:rsidR="00F5390E" w:rsidRPr="0082052E" w:rsidRDefault="0082052E"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 xml:space="preserve">Інші реформи щодо політики також </w:t>
      </w:r>
      <w:r w:rsidR="00B861C8">
        <w:rPr>
          <w:rFonts w:asciiTheme="minorHAnsi" w:eastAsia="Calibri" w:hAnsiTheme="minorHAnsi" w:cs="Calibri"/>
          <w:szCs w:val="22"/>
          <w:lang w:val="uk-UA"/>
        </w:rPr>
        <w:t>сприяють підготовці</w:t>
      </w:r>
      <w:r>
        <w:rPr>
          <w:rFonts w:asciiTheme="minorHAnsi" w:eastAsia="Calibri" w:hAnsiTheme="minorHAnsi" w:cs="Calibri"/>
          <w:szCs w:val="22"/>
          <w:lang w:val="uk-UA"/>
        </w:rPr>
        <w:t xml:space="preserve"> ґрунт</w:t>
      </w:r>
      <w:r w:rsidR="00B861C8">
        <w:rPr>
          <w:rFonts w:asciiTheme="minorHAnsi" w:eastAsia="Calibri" w:hAnsiTheme="minorHAnsi" w:cs="Calibri"/>
          <w:szCs w:val="22"/>
          <w:lang w:val="uk-UA"/>
        </w:rPr>
        <w:t>у</w:t>
      </w:r>
      <w:r>
        <w:rPr>
          <w:rFonts w:asciiTheme="minorHAnsi" w:eastAsia="Calibri" w:hAnsiTheme="minorHAnsi" w:cs="Calibri"/>
          <w:szCs w:val="22"/>
          <w:lang w:val="uk-UA"/>
        </w:rPr>
        <w:t xml:space="preserve"> для покращення рівня охоплення.</w:t>
      </w:r>
      <w:r w:rsidR="006509A6" w:rsidRPr="0082052E">
        <w:rPr>
          <w:rFonts w:asciiTheme="minorHAnsi" w:eastAsia="Calibri" w:hAnsiTheme="minorHAnsi" w:cs="Calibri"/>
          <w:szCs w:val="22"/>
        </w:rPr>
        <w:t xml:space="preserve"> </w:t>
      </w:r>
      <w:r>
        <w:rPr>
          <w:rFonts w:asciiTheme="minorHAnsi" w:eastAsia="Calibri" w:hAnsiTheme="minorHAnsi" w:cs="Calibri"/>
          <w:szCs w:val="22"/>
          <w:lang w:val="uk-UA"/>
        </w:rPr>
        <w:t>Українські методичні рекомендації щодо АРТ, видані у грудні 201</w:t>
      </w:r>
      <w:r w:rsidR="005872E0">
        <w:rPr>
          <w:rFonts w:asciiTheme="minorHAnsi" w:eastAsia="Calibri" w:hAnsiTheme="minorHAnsi" w:cs="Calibri"/>
          <w:szCs w:val="22"/>
          <w:lang w:val="uk-UA"/>
        </w:rPr>
        <w:t>5 року, запрошували до надання пропозицій</w:t>
      </w:r>
      <w:r>
        <w:rPr>
          <w:rFonts w:asciiTheme="minorHAnsi" w:eastAsia="Calibri" w:hAnsiTheme="minorHAnsi" w:cs="Calibri"/>
          <w:szCs w:val="22"/>
          <w:lang w:val="uk-UA"/>
        </w:rPr>
        <w:t xml:space="preserve"> </w:t>
      </w:r>
      <w:r w:rsidR="005872E0">
        <w:rPr>
          <w:rFonts w:asciiTheme="minorHAnsi" w:eastAsia="Calibri" w:hAnsiTheme="minorHAnsi" w:cs="Calibri"/>
          <w:szCs w:val="22"/>
          <w:lang w:val="uk-UA"/>
        </w:rPr>
        <w:t>із</w:t>
      </w:r>
      <w:r>
        <w:rPr>
          <w:rFonts w:asciiTheme="minorHAnsi" w:eastAsia="Calibri" w:hAnsiTheme="minorHAnsi" w:cs="Calibri"/>
          <w:szCs w:val="22"/>
          <w:lang w:val="uk-UA"/>
        </w:rPr>
        <w:t xml:space="preserve"> стимулюв</w:t>
      </w:r>
      <w:r w:rsidR="005872E0">
        <w:rPr>
          <w:rFonts w:asciiTheme="minorHAnsi" w:eastAsia="Calibri" w:hAnsiTheme="minorHAnsi" w:cs="Calibri"/>
          <w:szCs w:val="22"/>
          <w:lang w:val="uk-UA"/>
        </w:rPr>
        <w:t>ання всіх ЛЖВ на АРТ з будь-якою</w:t>
      </w:r>
      <w:r>
        <w:rPr>
          <w:rFonts w:asciiTheme="minorHAnsi" w:eastAsia="Calibri" w:hAnsiTheme="minorHAnsi" w:cs="Calibri"/>
          <w:szCs w:val="22"/>
          <w:lang w:val="uk-UA"/>
        </w:rPr>
        <w:t xml:space="preserve"> кількістю клітин</w:t>
      </w:r>
      <w:r w:rsidR="000C6638" w:rsidRPr="0082052E">
        <w:rPr>
          <w:rFonts w:asciiTheme="minorHAnsi" w:eastAsia="Calibri" w:hAnsiTheme="minorHAnsi" w:cs="Calibri"/>
          <w:szCs w:val="22"/>
        </w:rPr>
        <w:t xml:space="preserve"> </w:t>
      </w:r>
      <w:r w:rsidR="000C6638" w:rsidRPr="000551A4">
        <w:rPr>
          <w:rFonts w:asciiTheme="minorHAnsi" w:eastAsia="Calibri" w:hAnsiTheme="minorHAnsi" w:cs="Calibri"/>
          <w:szCs w:val="22"/>
          <w:lang w:val="en-US"/>
        </w:rPr>
        <w:t>CD</w:t>
      </w:r>
      <w:r w:rsidR="000C6638" w:rsidRPr="0082052E">
        <w:rPr>
          <w:rFonts w:asciiTheme="minorHAnsi" w:eastAsia="Calibri" w:hAnsiTheme="minorHAnsi" w:cs="Calibri"/>
          <w:szCs w:val="22"/>
        </w:rPr>
        <w:t>4</w:t>
      </w:r>
      <w:r w:rsidR="005872E0">
        <w:rPr>
          <w:rFonts w:asciiTheme="minorHAnsi" w:eastAsia="Calibri" w:hAnsiTheme="minorHAnsi" w:cs="Calibri"/>
          <w:szCs w:val="22"/>
          <w:lang w:val="uk-UA"/>
        </w:rPr>
        <w:t>, при цьому слід було приділити увагу певним групам, у тому числі людям</w:t>
      </w:r>
      <w:r w:rsidR="00FF3AA5">
        <w:rPr>
          <w:rFonts w:asciiTheme="minorHAnsi" w:eastAsia="Calibri" w:hAnsiTheme="minorHAnsi" w:cs="Calibri"/>
          <w:szCs w:val="22"/>
          <w:lang w:val="uk-UA"/>
        </w:rPr>
        <w:t>, які вживають ін</w:t>
      </w:r>
      <w:r w:rsidR="00680DE3" w:rsidRPr="00D62A7D">
        <w:rPr>
          <w:rFonts w:asciiTheme="minorHAnsi" w:hAnsiTheme="minorHAnsi" w:cstheme="minorHAnsi"/>
          <w:szCs w:val="22"/>
          <w:lang w:val="uk-UA"/>
        </w:rPr>
        <w:t>’</w:t>
      </w:r>
      <w:r w:rsidR="00FF3AA5">
        <w:rPr>
          <w:rFonts w:asciiTheme="minorHAnsi" w:eastAsia="Calibri" w:hAnsiTheme="minorHAnsi" w:cs="Calibri"/>
          <w:szCs w:val="22"/>
          <w:lang w:val="uk-UA"/>
        </w:rPr>
        <w:t>єкційні наркотики</w:t>
      </w:r>
      <w:r w:rsidR="006509A6" w:rsidRPr="0082052E">
        <w:rPr>
          <w:rFonts w:asciiTheme="minorHAnsi" w:eastAsia="Calibri" w:hAnsiTheme="minorHAnsi" w:cs="Calibri"/>
          <w:szCs w:val="22"/>
        </w:rPr>
        <w:t xml:space="preserve">. </w:t>
      </w:r>
    </w:p>
    <w:p w14:paraId="1119E854" w14:textId="55C91951" w:rsidR="005D052A" w:rsidRPr="004B056E" w:rsidRDefault="004B056E" w:rsidP="005E19E8">
      <w:pPr>
        <w:spacing w:line="276" w:lineRule="auto"/>
        <w:rPr>
          <w:rFonts w:asciiTheme="minorHAnsi" w:hAnsiTheme="minorHAnsi" w:cs="Arial"/>
          <w:szCs w:val="22"/>
        </w:rPr>
      </w:pPr>
      <w:r>
        <w:rPr>
          <w:rFonts w:asciiTheme="minorHAnsi" w:hAnsiTheme="minorHAnsi" w:cs="Arial"/>
          <w:szCs w:val="22"/>
          <w:lang w:val="uk-UA"/>
        </w:rPr>
        <w:t xml:space="preserve">Цілі щодо охоплення профілактикою ВІЛ та АРТ визначені в Стратегії </w:t>
      </w:r>
      <w:r w:rsidR="00D5588A">
        <w:rPr>
          <w:rFonts w:asciiTheme="minorHAnsi" w:hAnsiTheme="minorHAnsi" w:cs="Arial"/>
          <w:szCs w:val="22"/>
          <w:lang w:val="uk-UA"/>
        </w:rPr>
        <w:t>забезпечення сталої відповіді</w:t>
      </w:r>
      <w:r>
        <w:rPr>
          <w:rFonts w:asciiTheme="minorHAnsi" w:hAnsiTheme="minorHAnsi" w:cs="Arial"/>
          <w:szCs w:val="22"/>
          <w:lang w:val="uk-UA"/>
        </w:rPr>
        <w:t>, затвердженій у березні 2017 року постановою Кабі</w:t>
      </w:r>
      <w:r w:rsidR="00D5588A">
        <w:rPr>
          <w:rFonts w:asciiTheme="minorHAnsi" w:hAnsiTheme="minorHAnsi" w:cs="Arial"/>
          <w:szCs w:val="22"/>
          <w:lang w:val="uk-UA"/>
        </w:rPr>
        <w:t>нету Міністрів України. Багато К</w:t>
      </w:r>
      <w:r>
        <w:rPr>
          <w:rFonts w:asciiTheme="minorHAnsi" w:hAnsiTheme="minorHAnsi" w:cs="Arial"/>
          <w:szCs w:val="22"/>
          <w:lang w:val="uk-UA"/>
        </w:rPr>
        <w:t xml:space="preserve">Р згадували про брак сталості у профілактичних програмах, і </w:t>
      </w:r>
      <w:r w:rsidR="00D5588A">
        <w:rPr>
          <w:rFonts w:asciiTheme="minorHAnsi" w:hAnsiTheme="minorHAnsi" w:cs="Arial"/>
          <w:szCs w:val="22"/>
          <w:lang w:val="uk-UA"/>
        </w:rPr>
        <w:t>виконання постанови має</w:t>
      </w:r>
      <w:r>
        <w:rPr>
          <w:rFonts w:asciiTheme="minorHAnsi" w:hAnsiTheme="minorHAnsi" w:cs="Arial"/>
          <w:szCs w:val="22"/>
          <w:lang w:val="uk-UA"/>
        </w:rPr>
        <w:t xml:space="preserve"> сприяти вирішенню цього питання</w:t>
      </w:r>
      <w:r w:rsidR="00D2150E" w:rsidRPr="004B056E">
        <w:rPr>
          <w:rFonts w:asciiTheme="minorHAnsi" w:hAnsiTheme="minorHAnsi" w:cs="Arial"/>
          <w:szCs w:val="22"/>
        </w:rPr>
        <w:t>.</w:t>
      </w:r>
    </w:p>
    <w:p w14:paraId="476343EC" w14:textId="2205B3D3" w:rsidR="00A83779" w:rsidRPr="00C3541D" w:rsidRDefault="00C3541D" w:rsidP="005E19E8">
      <w:pPr>
        <w:spacing w:line="276" w:lineRule="auto"/>
        <w:rPr>
          <w:rFonts w:asciiTheme="minorHAnsi" w:eastAsia="Calibri" w:hAnsiTheme="minorHAnsi" w:cs="Calibri"/>
          <w:i/>
          <w:szCs w:val="22"/>
          <w:lang w:val="uk-UA"/>
        </w:rPr>
        <w:sectPr w:rsidR="00A83779" w:rsidRPr="00C3541D">
          <w:headerReference w:type="default" r:id="rId11"/>
          <w:footerReference w:type="default" r:id="rId12"/>
          <w:type w:val="continuous"/>
          <w:pgSz w:w="12240" w:h="15840"/>
          <w:pgMar w:top="1440" w:right="1440" w:bottom="1440" w:left="1440" w:header="0" w:footer="720" w:gutter="0"/>
          <w:cols w:space="720"/>
        </w:sectPr>
      </w:pPr>
      <w:r>
        <w:rPr>
          <w:rFonts w:asciiTheme="minorHAnsi" w:hAnsiTheme="minorHAnsi" w:cs="Arial"/>
          <w:szCs w:val="22"/>
          <w:lang w:val="uk-UA"/>
        </w:rPr>
        <w:t>Збройний конфлікт в окремих районах Донецької та Луганської областей пов'язаний із значними викликами. У січні 2017 року уряд України затвердив план із забезпечення доступу для людей, які мешкають в цих районах, до важливих медичних і соціальних послуг. ЮНІСЕФ дозволив постачати</w:t>
      </w:r>
      <w:r w:rsidR="008A412E" w:rsidRPr="00C3541D">
        <w:rPr>
          <w:rFonts w:asciiTheme="minorHAnsi" w:hAnsiTheme="minorHAnsi" w:cs="Arial"/>
          <w:szCs w:val="22"/>
          <w:lang w:val="uk-UA"/>
        </w:rPr>
        <w:t xml:space="preserve"> </w:t>
      </w:r>
      <w:r>
        <w:rPr>
          <w:rFonts w:asciiTheme="minorHAnsi" w:hAnsiTheme="minorHAnsi" w:cs="Arial"/>
          <w:szCs w:val="22"/>
          <w:lang w:val="uk-UA"/>
        </w:rPr>
        <w:t xml:space="preserve">антиретровірусні препарати в ці </w:t>
      </w:r>
      <w:r w:rsidR="00D5588A">
        <w:rPr>
          <w:rFonts w:asciiTheme="minorHAnsi" w:hAnsiTheme="minorHAnsi" w:cs="Arial"/>
          <w:szCs w:val="22"/>
          <w:lang w:val="uk-UA"/>
        </w:rPr>
        <w:t>регіони</w:t>
      </w:r>
      <w:r>
        <w:rPr>
          <w:rFonts w:asciiTheme="minorHAnsi" w:hAnsiTheme="minorHAnsi" w:cs="Arial"/>
          <w:szCs w:val="22"/>
          <w:lang w:val="uk-UA"/>
        </w:rPr>
        <w:t>, але загалом психологічна допомога не надається, навіть жертвам сексуального насильства. На сьогодні</w:t>
      </w:r>
      <w:r w:rsidR="00D5588A">
        <w:rPr>
          <w:rFonts w:asciiTheme="minorHAnsi" w:hAnsiTheme="minorHAnsi" w:cs="Arial"/>
          <w:szCs w:val="22"/>
          <w:lang w:val="uk-UA"/>
        </w:rPr>
        <w:t xml:space="preserve"> чинне в цих регіонах</w:t>
      </w:r>
      <w:r>
        <w:rPr>
          <w:rFonts w:asciiTheme="minorHAnsi" w:hAnsiTheme="minorHAnsi" w:cs="Arial"/>
          <w:szCs w:val="22"/>
          <w:lang w:val="uk-UA"/>
        </w:rPr>
        <w:t xml:space="preserve"> законодавство</w:t>
      </w:r>
      <w:r w:rsidR="00D5588A">
        <w:rPr>
          <w:rFonts w:asciiTheme="minorHAnsi" w:hAnsiTheme="minorHAnsi" w:cs="Arial"/>
          <w:szCs w:val="22"/>
          <w:lang w:val="uk-UA"/>
        </w:rPr>
        <w:t xml:space="preserve"> </w:t>
      </w:r>
      <w:r>
        <w:rPr>
          <w:rFonts w:asciiTheme="minorHAnsi" w:hAnsiTheme="minorHAnsi" w:cs="Arial"/>
          <w:szCs w:val="22"/>
          <w:lang w:val="uk-UA"/>
        </w:rPr>
        <w:t>забороняє ОЗТ</w:t>
      </w:r>
      <w:r w:rsidR="00D5588A">
        <w:rPr>
          <w:rFonts w:asciiTheme="minorHAnsi" w:hAnsiTheme="minorHAnsi" w:cs="Arial"/>
          <w:szCs w:val="22"/>
          <w:lang w:val="uk-UA"/>
        </w:rPr>
        <w:t>.</w:t>
      </w:r>
      <w:r w:rsidR="00454395" w:rsidRPr="00C3541D">
        <w:rPr>
          <w:rFonts w:asciiTheme="minorHAnsi" w:hAnsiTheme="minorHAnsi" w:cs="Arial"/>
          <w:szCs w:val="22"/>
          <w:lang w:val="uk-UA"/>
        </w:rPr>
        <w:t xml:space="preserve"> </w:t>
      </w:r>
      <w:r w:rsidR="00D5588A">
        <w:rPr>
          <w:rFonts w:asciiTheme="minorHAnsi" w:hAnsiTheme="minorHAnsi" w:cs="Arial"/>
          <w:szCs w:val="22"/>
          <w:lang w:val="uk-UA"/>
        </w:rPr>
        <w:t>П</w:t>
      </w:r>
      <w:r>
        <w:rPr>
          <w:rFonts w:asciiTheme="minorHAnsi" w:hAnsiTheme="minorHAnsi" w:cs="Arial"/>
          <w:szCs w:val="22"/>
          <w:lang w:val="uk-UA"/>
        </w:rPr>
        <w:t xml:space="preserve">овідомляється про </w:t>
      </w:r>
      <w:r w:rsidR="00D5588A">
        <w:rPr>
          <w:rFonts w:asciiTheme="minorHAnsi" w:hAnsiTheme="minorHAnsi" w:cs="Arial"/>
          <w:szCs w:val="22"/>
          <w:lang w:val="uk-UA"/>
        </w:rPr>
        <w:t>випадкі смерті</w:t>
      </w:r>
      <w:r>
        <w:rPr>
          <w:rFonts w:asciiTheme="minorHAnsi" w:hAnsiTheme="minorHAnsi" w:cs="Arial"/>
          <w:szCs w:val="22"/>
          <w:lang w:val="uk-UA"/>
        </w:rPr>
        <w:t xml:space="preserve"> людей, які вживають ін</w:t>
      </w:r>
      <w:r w:rsidR="00680DE3" w:rsidRPr="00D62A7D">
        <w:rPr>
          <w:rFonts w:asciiTheme="minorHAnsi" w:hAnsiTheme="minorHAnsi" w:cstheme="minorHAnsi"/>
          <w:szCs w:val="22"/>
          <w:lang w:val="uk-UA"/>
        </w:rPr>
        <w:t>’</w:t>
      </w:r>
      <w:r>
        <w:rPr>
          <w:rFonts w:asciiTheme="minorHAnsi" w:hAnsiTheme="minorHAnsi" w:cs="Arial"/>
          <w:szCs w:val="22"/>
          <w:lang w:val="uk-UA"/>
        </w:rPr>
        <w:t>єкційні наркотики, через відсутність доступу до лікування наркозалежності. Важливою проблемою є сексуальне насильство, пов</w:t>
      </w:r>
      <w:r w:rsidR="00680DE3" w:rsidRPr="00D62A7D">
        <w:rPr>
          <w:rFonts w:asciiTheme="minorHAnsi" w:hAnsiTheme="minorHAnsi" w:cstheme="minorHAnsi"/>
          <w:szCs w:val="22"/>
          <w:lang w:val="uk-UA"/>
        </w:rPr>
        <w:t>’</w:t>
      </w:r>
      <w:r>
        <w:rPr>
          <w:rFonts w:asciiTheme="minorHAnsi" w:hAnsiTheme="minorHAnsi" w:cs="Arial"/>
          <w:szCs w:val="22"/>
          <w:lang w:val="uk-UA"/>
        </w:rPr>
        <w:t>язане з конфліктом</w:t>
      </w:r>
      <w:r w:rsidR="00A31B4E" w:rsidRPr="00C3541D">
        <w:rPr>
          <w:rFonts w:asciiTheme="minorHAnsi" w:hAnsiTheme="minorHAnsi" w:cs="Arial"/>
          <w:szCs w:val="22"/>
          <w:lang w:val="uk-UA"/>
        </w:rPr>
        <w:t>.</w:t>
      </w:r>
    </w:p>
    <w:p w14:paraId="508FC515" w14:textId="4028FA96" w:rsidR="00A83779" w:rsidRPr="00933ABA" w:rsidRDefault="00F01D4A" w:rsidP="000C392F">
      <w:pPr>
        <w:pStyle w:val="Heading2"/>
        <w:numPr>
          <w:ilvl w:val="1"/>
          <w:numId w:val="10"/>
        </w:numPr>
        <w:spacing w:after="240"/>
        <w:rPr>
          <w:rFonts w:asciiTheme="minorHAnsi" w:hAnsiTheme="minorHAnsi" w:cstheme="minorHAnsi"/>
          <w:b/>
          <w:lang w:val="uk-UA"/>
        </w:rPr>
      </w:pPr>
      <w:bookmarkStart w:id="62" w:name="_Toc513992738"/>
      <w:r w:rsidRPr="00933ABA">
        <w:rPr>
          <w:rFonts w:asciiTheme="minorHAnsi" w:hAnsiTheme="minorHAnsi" w:cstheme="minorHAnsi"/>
          <w:b/>
          <w:lang w:val="uk-UA"/>
        </w:rPr>
        <w:t>Пов</w:t>
      </w:r>
      <w:r w:rsidR="00680DE3" w:rsidRPr="00D62A7D">
        <w:rPr>
          <w:rFonts w:asciiTheme="minorHAnsi" w:hAnsiTheme="minorHAnsi" w:cstheme="minorHAnsi"/>
          <w:szCs w:val="22"/>
          <w:lang w:val="uk-UA"/>
        </w:rPr>
        <w:t>’</w:t>
      </w:r>
      <w:r w:rsidRPr="00933ABA">
        <w:rPr>
          <w:rFonts w:asciiTheme="minorHAnsi" w:hAnsiTheme="minorHAnsi" w:cstheme="minorHAnsi"/>
          <w:b/>
          <w:lang w:val="uk-UA"/>
        </w:rPr>
        <w:t>язані з порушенням прав людини бар</w:t>
      </w:r>
      <w:r w:rsidR="00680DE3" w:rsidRPr="00D62A7D">
        <w:rPr>
          <w:rFonts w:asciiTheme="minorHAnsi" w:hAnsiTheme="minorHAnsi" w:cstheme="minorHAnsi"/>
          <w:szCs w:val="22"/>
          <w:lang w:val="uk-UA"/>
        </w:rPr>
        <w:t>’</w:t>
      </w:r>
      <w:r w:rsidRPr="00933ABA">
        <w:rPr>
          <w:rFonts w:asciiTheme="minorHAnsi" w:hAnsiTheme="minorHAnsi" w:cstheme="minorHAnsi"/>
          <w:b/>
          <w:lang w:val="uk-UA"/>
        </w:rPr>
        <w:t>єри на шляху до доступу,</w:t>
      </w:r>
      <w:r w:rsidR="006509A6" w:rsidRPr="00933ABA">
        <w:rPr>
          <w:rFonts w:asciiTheme="minorHAnsi" w:hAnsiTheme="minorHAnsi" w:cstheme="minorHAnsi"/>
          <w:b/>
          <w:lang w:val="uk-UA"/>
        </w:rPr>
        <w:t xml:space="preserve"> </w:t>
      </w:r>
      <w:r w:rsidRPr="00933ABA">
        <w:rPr>
          <w:rFonts w:asciiTheme="minorHAnsi" w:hAnsiTheme="minorHAnsi" w:cstheme="minorHAnsi"/>
          <w:b/>
          <w:lang w:val="uk-UA"/>
        </w:rPr>
        <w:t xml:space="preserve">включення в систему надання послуг і утримання в </w:t>
      </w:r>
      <w:r w:rsidR="00A35E5C" w:rsidRPr="00933ABA">
        <w:rPr>
          <w:rFonts w:asciiTheme="minorHAnsi" w:hAnsiTheme="minorHAnsi" w:cstheme="minorHAnsi"/>
          <w:b/>
          <w:lang w:val="uk-UA"/>
        </w:rPr>
        <w:t>системі</w:t>
      </w:r>
      <w:bookmarkEnd w:id="62"/>
      <w:r w:rsidR="006509A6" w:rsidRPr="00933ABA">
        <w:rPr>
          <w:rFonts w:asciiTheme="minorHAnsi" w:hAnsiTheme="minorHAnsi" w:cstheme="minorHAnsi"/>
          <w:b/>
          <w:lang w:val="uk-UA"/>
        </w:rPr>
        <w:t xml:space="preserve">  </w:t>
      </w:r>
    </w:p>
    <w:p w14:paraId="36888C7F" w14:textId="363399CC" w:rsidR="00A83779" w:rsidRPr="009914A6" w:rsidRDefault="009914A6"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Україна</w:t>
      </w:r>
      <w:r w:rsidR="00A500B6">
        <w:rPr>
          <w:rFonts w:asciiTheme="minorHAnsi" w:eastAsia="Calibri" w:hAnsiTheme="minorHAnsi" w:cstheme="minorHAnsi"/>
          <w:szCs w:val="22"/>
          <w:lang w:val="uk-UA"/>
        </w:rPr>
        <w:t xml:space="preserve"> є однією з небагатьох країн, здатних</w:t>
      </w:r>
      <w:r>
        <w:rPr>
          <w:rFonts w:asciiTheme="minorHAnsi" w:eastAsia="Calibri" w:hAnsiTheme="minorHAnsi" w:cstheme="minorHAnsi"/>
          <w:szCs w:val="22"/>
          <w:lang w:val="uk-UA"/>
        </w:rPr>
        <w:t xml:space="preserve"> продемонструвати значне з</w:t>
      </w:r>
      <w:r w:rsidR="00CE0DB1">
        <w:rPr>
          <w:rFonts w:asciiTheme="minorHAnsi" w:eastAsia="Calibri" w:hAnsiTheme="minorHAnsi" w:cstheme="minorHAnsi"/>
          <w:szCs w:val="22"/>
          <w:lang w:val="uk-UA"/>
        </w:rPr>
        <w:t>ниження рівня</w:t>
      </w:r>
      <w:r>
        <w:rPr>
          <w:rFonts w:asciiTheme="minorHAnsi" w:eastAsia="Calibri" w:hAnsiTheme="minorHAnsi" w:cstheme="minorHAnsi"/>
          <w:szCs w:val="22"/>
          <w:lang w:val="uk-UA"/>
        </w:rPr>
        <w:t xml:space="preserve"> стигми </w:t>
      </w:r>
      <w:r w:rsidR="00CE0DB1">
        <w:rPr>
          <w:rFonts w:asciiTheme="minorHAnsi" w:eastAsia="Calibri" w:hAnsiTheme="minorHAnsi" w:cstheme="minorHAnsi"/>
          <w:szCs w:val="22"/>
          <w:lang w:val="uk-UA"/>
        </w:rPr>
        <w:t xml:space="preserve">по відношенню до </w:t>
      </w:r>
      <w:r>
        <w:rPr>
          <w:rFonts w:asciiTheme="minorHAnsi" w:eastAsia="Calibri" w:hAnsiTheme="minorHAnsi" w:cstheme="minorHAnsi"/>
          <w:szCs w:val="22"/>
          <w:lang w:val="uk-UA"/>
        </w:rPr>
        <w:t xml:space="preserve">людей, які живуть з ВІЛ. </w:t>
      </w:r>
      <w:r w:rsidR="00A500B6">
        <w:rPr>
          <w:rFonts w:asciiTheme="minorHAnsi" w:eastAsia="Calibri" w:hAnsiTheme="minorHAnsi" w:cstheme="minorHAnsi"/>
          <w:szCs w:val="22"/>
          <w:lang w:val="uk-UA"/>
        </w:rPr>
        <w:t>Дослідження щодо індексу стигми</w:t>
      </w:r>
      <w:r>
        <w:rPr>
          <w:rFonts w:asciiTheme="minorHAnsi" w:eastAsia="Calibri" w:hAnsiTheme="minorHAnsi" w:cstheme="minorHAnsi"/>
          <w:szCs w:val="22"/>
          <w:lang w:val="uk-UA"/>
        </w:rPr>
        <w:t>, що проводились в 2010-му, 2013-му і 2016-му роках</w:t>
      </w:r>
      <w:r w:rsidR="00A500B6">
        <w:rPr>
          <w:rFonts w:asciiTheme="minorHAnsi" w:eastAsia="Calibri" w:hAnsiTheme="minorHAnsi" w:cstheme="minorHAnsi"/>
          <w:szCs w:val="22"/>
          <w:lang w:val="uk-UA"/>
        </w:rPr>
        <w:t>,</w:t>
      </w:r>
      <w:r>
        <w:rPr>
          <w:rFonts w:asciiTheme="minorHAnsi" w:eastAsia="Calibri" w:hAnsiTheme="minorHAnsi" w:cstheme="minorHAnsi"/>
          <w:szCs w:val="22"/>
          <w:lang w:val="uk-UA"/>
        </w:rPr>
        <w:t xml:space="preserve"> свідчать про значне зменшення різноманітних форм стигми</w:t>
      </w:r>
      <w:r w:rsidR="006509A6" w:rsidRPr="009914A6">
        <w:rPr>
          <w:rFonts w:asciiTheme="minorHAnsi" w:eastAsia="Calibri" w:hAnsiTheme="minorHAnsi" w:cstheme="minorHAnsi"/>
          <w:szCs w:val="22"/>
        </w:rPr>
        <w:t xml:space="preserve">. </w:t>
      </w:r>
      <w:r>
        <w:rPr>
          <w:rFonts w:asciiTheme="minorHAnsi" w:eastAsia="Calibri" w:hAnsiTheme="minorHAnsi" w:cstheme="minorHAnsi"/>
          <w:szCs w:val="22"/>
          <w:lang w:val="uk-UA"/>
        </w:rPr>
        <w:t xml:space="preserve">Однак більшість </w:t>
      </w:r>
      <w:r w:rsidR="00A500B6">
        <w:rPr>
          <w:rFonts w:asciiTheme="minorHAnsi" w:eastAsia="Calibri" w:hAnsiTheme="minorHAnsi" w:cstheme="minorHAnsi"/>
          <w:szCs w:val="22"/>
          <w:lang w:val="uk-UA"/>
        </w:rPr>
        <w:t xml:space="preserve">ключових </w:t>
      </w:r>
      <w:r>
        <w:rPr>
          <w:rFonts w:asciiTheme="minorHAnsi" w:eastAsia="Calibri" w:hAnsiTheme="minorHAnsi" w:cstheme="minorHAnsi"/>
          <w:szCs w:val="22"/>
          <w:lang w:val="uk-UA"/>
        </w:rPr>
        <w:t>рес</w:t>
      </w:r>
      <w:r w:rsidR="00A500B6">
        <w:rPr>
          <w:rFonts w:asciiTheme="minorHAnsi" w:eastAsia="Calibri" w:hAnsiTheme="minorHAnsi" w:cstheme="minorHAnsi"/>
          <w:szCs w:val="22"/>
          <w:lang w:val="uk-UA"/>
        </w:rPr>
        <w:t>пондентів називали стигму</w:t>
      </w:r>
      <w:r>
        <w:rPr>
          <w:rFonts w:asciiTheme="minorHAnsi" w:eastAsia="Calibri" w:hAnsiTheme="minorHAnsi" w:cstheme="minorHAnsi"/>
          <w:szCs w:val="22"/>
          <w:lang w:val="uk-UA"/>
        </w:rPr>
        <w:t xml:space="preserve"> одним із найбільш важливих бар</w:t>
      </w:r>
      <w:r w:rsidR="00680DE3" w:rsidRPr="00D62A7D">
        <w:rPr>
          <w:rFonts w:asciiTheme="minorHAnsi" w:hAnsiTheme="minorHAnsi" w:cstheme="minorHAnsi"/>
          <w:szCs w:val="22"/>
          <w:lang w:val="uk-UA"/>
        </w:rPr>
        <w:t>’</w:t>
      </w:r>
      <w:r>
        <w:rPr>
          <w:rFonts w:asciiTheme="minorHAnsi" w:eastAsia="Calibri" w:hAnsiTheme="minorHAnsi" w:cstheme="minorHAnsi"/>
          <w:szCs w:val="22"/>
          <w:lang w:val="uk-UA"/>
        </w:rPr>
        <w:t>єрів на шляху доступу груп підвищеного ризику до медичних та інших послуг</w:t>
      </w:r>
      <w:r w:rsidR="006509A6" w:rsidRPr="009914A6">
        <w:rPr>
          <w:rFonts w:asciiTheme="minorHAnsi" w:eastAsia="Calibri" w:hAnsiTheme="minorHAnsi" w:cstheme="minorHAnsi"/>
          <w:szCs w:val="22"/>
        </w:rPr>
        <w:t xml:space="preserve">. </w:t>
      </w:r>
    </w:p>
    <w:p w14:paraId="46AAA6E3" w14:textId="51584CF9" w:rsidR="00A83779" w:rsidRPr="00AA5F80" w:rsidRDefault="00AA5F80"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Інші важливі бар</w:t>
      </w:r>
      <w:r w:rsidR="00680DE3" w:rsidRPr="00D62A7D">
        <w:rPr>
          <w:rFonts w:asciiTheme="minorHAnsi" w:hAnsiTheme="minorHAnsi" w:cstheme="minorHAnsi"/>
          <w:szCs w:val="22"/>
          <w:lang w:val="uk-UA"/>
        </w:rPr>
        <w:t>’</w:t>
      </w:r>
      <w:r w:rsidR="00A500B6">
        <w:rPr>
          <w:rFonts w:asciiTheme="minorHAnsi" w:eastAsia="Calibri" w:hAnsiTheme="minorHAnsi" w:cstheme="minorHAnsi"/>
          <w:szCs w:val="22"/>
          <w:lang w:val="uk-UA"/>
        </w:rPr>
        <w:t>єри, висвітлені в а</w:t>
      </w:r>
      <w:r>
        <w:rPr>
          <w:rFonts w:asciiTheme="minorHAnsi" w:eastAsia="Calibri" w:hAnsiTheme="minorHAnsi" w:cstheme="minorHAnsi"/>
          <w:szCs w:val="22"/>
          <w:lang w:val="uk-UA"/>
        </w:rPr>
        <w:t>налітичному огляді, та підтверджені за допомогою інтерв</w:t>
      </w:r>
      <w:r w:rsidR="00680DE3" w:rsidRPr="00D62A7D">
        <w:rPr>
          <w:rFonts w:asciiTheme="minorHAnsi" w:hAnsiTheme="minorHAnsi" w:cstheme="minorHAnsi"/>
          <w:szCs w:val="22"/>
          <w:lang w:val="uk-UA"/>
        </w:rPr>
        <w:t>’</w:t>
      </w:r>
      <w:r w:rsidR="00A500B6">
        <w:rPr>
          <w:rFonts w:asciiTheme="minorHAnsi" w:eastAsia="Calibri" w:hAnsiTheme="minorHAnsi" w:cstheme="minorHAnsi"/>
          <w:szCs w:val="22"/>
          <w:lang w:val="uk-UA"/>
        </w:rPr>
        <w:t>ю з К</w:t>
      </w:r>
      <w:r>
        <w:rPr>
          <w:rFonts w:asciiTheme="minorHAnsi" w:eastAsia="Calibri" w:hAnsiTheme="minorHAnsi" w:cstheme="minorHAnsi"/>
          <w:szCs w:val="22"/>
          <w:lang w:val="uk-UA"/>
        </w:rPr>
        <w:t xml:space="preserve">Р і </w:t>
      </w:r>
      <w:r w:rsidR="00A500B6">
        <w:rPr>
          <w:rFonts w:asciiTheme="minorHAnsi" w:eastAsia="Calibri" w:hAnsiTheme="minorHAnsi" w:cstheme="minorHAnsi"/>
          <w:szCs w:val="22"/>
          <w:lang w:val="uk-UA"/>
        </w:rPr>
        <w:t>дискусій в фокус-групах</w:t>
      </w:r>
      <w:r>
        <w:rPr>
          <w:rFonts w:asciiTheme="minorHAnsi" w:eastAsia="Calibri" w:hAnsiTheme="minorHAnsi" w:cstheme="minorHAnsi"/>
          <w:szCs w:val="22"/>
          <w:lang w:val="uk-UA"/>
        </w:rPr>
        <w:t xml:space="preserve"> включають наступне</w:t>
      </w:r>
      <w:r w:rsidR="006509A6" w:rsidRPr="00AA5F80">
        <w:rPr>
          <w:rFonts w:asciiTheme="minorHAnsi" w:eastAsia="Calibri" w:hAnsiTheme="minorHAnsi" w:cstheme="minorHAnsi"/>
          <w:szCs w:val="22"/>
        </w:rPr>
        <w:t>:</w:t>
      </w:r>
    </w:p>
    <w:p w14:paraId="1BD13333" w14:textId="2089DE5C" w:rsidR="00A83779" w:rsidRPr="00067CB6" w:rsidRDefault="00A500B6" w:rsidP="000C392F">
      <w:pPr>
        <w:pStyle w:val="ListParagraph"/>
        <w:numPr>
          <w:ilvl w:val="0"/>
          <w:numId w:val="18"/>
        </w:numPr>
        <w:spacing w:line="276" w:lineRule="auto"/>
        <w:rPr>
          <w:rFonts w:asciiTheme="minorHAnsi" w:hAnsiTheme="minorHAnsi" w:cstheme="minorHAnsi"/>
          <w:szCs w:val="22"/>
        </w:rPr>
      </w:pPr>
      <w:r>
        <w:rPr>
          <w:rFonts w:asciiTheme="minorHAnsi" w:eastAsia="Calibri" w:hAnsiTheme="minorHAnsi" w:cstheme="minorHAnsi"/>
          <w:szCs w:val="22"/>
          <w:lang w:val="uk-UA"/>
        </w:rPr>
        <w:t>р</w:t>
      </w:r>
      <w:r w:rsidR="00067CB6">
        <w:rPr>
          <w:rFonts w:asciiTheme="minorHAnsi" w:eastAsia="Calibri" w:hAnsiTheme="minorHAnsi" w:cstheme="minorHAnsi"/>
          <w:szCs w:val="22"/>
          <w:lang w:val="uk-UA"/>
        </w:rPr>
        <w:t xml:space="preserve">івень несанкціонованого </w:t>
      </w:r>
      <w:r>
        <w:rPr>
          <w:rFonts w:asciiTheme="minorHAnsi" w:eastAsia="Calibri" w:hAnsiTheme="minorHAnsi" w:cstheme="minorHAnsi"/>
          <w:szCs w:val="22"/>
          <w:lang w:val="uk-UA"/>
        </w:rPr>
        <w:t>розголошення</w:t>
      </w:r>
      <w:r w:rsidR="00067CB6">
        <w:rPr>
          <w:rFonts w:asciiTheme="minorHAnsi" w:eastAsia="Calibri" w:hAnsiTheme="minorHAnsi" w:cstheme="minorHAnsi"/>
          <w:szCs w:val="22"/>
          <w:lang w:val="uk-UA"/>
        </w:rPr>
        <w:t xml:space="preserve"> ВІЛ-статус</w:t>
      </w:r>
      <w:r>
        <w:rPr>
          <w:rFonts w:asciiTheme="minorHAnsi" w:eastAsia="Calibri" w:hAnsiTheme="minorHAnsi" w:cstheme="minorHAnsi"/>
          <w:szCs w:val="22"/>
          <w:lang w:val="uk-UA"/>
        </w:rPr>
        <w:t>у</w:t>
      </w:r>
      <w:r w:rsidR="00394AE3">
        <w:rPr>
          <w:rFonts w:asciiTheme="minorHAnsi" w:eastAsia="Calibri" w:hAnsiTheme="minorHAnsi" w:cstheme="minorHAnsi"/>
          <w:szCs w:val="22"/>
          <w:lang w:val="uk-UA"/>
        </w:rPr>
        <w:t xml:space="preserve"> все ще високий</w:t>
      </w:r>
      <w:r w:rsidR="00067CB6">
        <w:rPr>
          <w:rFonts w:asciiTheme="minorHAnsi" w:eastAsia="Calibri" w:hAnsiTheme="minorHAnsi" w:cstheme="minorHAnsi"/>
          <w:szCs w:val="22"/>
          <w:lang w:val="uk-UA"/>
        </w:rPr>
        <w:t>; найбільше страждають від цього люди, які вживають ін</w:t>
      </w:r>
      <w:r w:rsidR="00680DE3" w:rsidRPr="00D62A7D">
        <w:rPr>
          <w:rFonts w:asciiTheme="minorHAnsi" w:hAnsiTheme="minorHAnsi" w:cstheme="minorHAnsi"/>
          <w:szCs w:val="22"/>
          <w:lang w:val="uk-UA"/>
        </w:rPr>
        <w:t>’</w:t>
      </w:r>
      <w:r w:rsidR="00067CB6">
        <w:rPr>
          <w:rFonts w:asciiTheme="minorHAnsi" w:eastAsia="Calibri" w:hAnsiTheme="minorHAnsi" w:cstheme="minorHAnsi"/>
          <w:szCs w:val="22"/>
          <w:lang w:val="uk-UA"/>
        </w:rPr>
        <w:t>єкційні наркотики</w:t>
      </w:r>
      <w:r>
        <w:rPr>
          <w:rFonts w:asciiTheme="minorHAnsi" w:eastAsia="Calibri" w:hAnsiTheme="minorHAnsi" w:cstheme="minorHAnsi"/>
          <w:szCs w:val="22"/>
          <w:lang w:val="uk-UA"/>
        </w:rPr>
        <w:t>,</w:t>
      </w:r>
      <w:r w:rsidR="00067CB6">
        <w:rPr>
          <w:rFonts w:asciiTheme="minorHAnsi" w:eastAsia="Calibri" w:hAnsiTheme="minorHAnsi" w:cstheme="minorHAnsi"/>
          <w:szCs w:val="22"/>
          <w:lang w:val="uk-UA"/>
        </w:rPr>
        <w:t xml:space="preserve"> і працівники секс-індустрії</w:t>
      </w:r>
      <w:r>
        <w:rPr>
          <w:rFonts w:asciiTheme="minorHAnsi" w:eastAsia="Calibri" w:hAnsiTheme="minorHAnsi" w:cstheme="minorHAnsi"/>
          <w:szCs w:val="22"/>
        </w:rPr>
        <w:t>;</w:t>
      </w:r>
    </w:p>
    <w:p w14:paraId="43A5F21C" w14:textId="5E63DA2D" w:rsidR="00A83779" w:rsidRPr="008968A8" w:rsidRDefault="00394AE3" w:rsidP="000C392F">
      <w:pPr>
        <w:pStyle w:val="ListParagraph"/>
        <w:numPr>
          <w:ilvl w:val="0"/>
          <w:numId w:val="18"/>
        </w:numPr>
        <w:spacing w:line="276" w:lineRule="auto"/>
        <w:rPr>
          <w:rFonts w:asciiTheme="minorHAnsi" w:hAnsiTheme="minorHAnsi" w:cstheme="minorHAnsi"/>
          <w:szCs w:val="22"/>
        </w:rPr>
      </w:pPr>
      <w:r>
        <w:rPr>
          <w:rFonts w:asciiTheme="minorHAnsi" w:eastAsia="Calibri" w:hAnsiTheme="minorHAnsi" w:cstheme="minorHAnsi"/>
          <w:szCs w:val="22"/>
          <w:lang w:val="uk-UA"/>
        </w:rPr>
        <w:t>д</w:t>
      </w:r>
      <w:r w:rsidR="008968A8">
        <w:rPr>
          <w:rFonts w:asciiTheme="minorHAnsi" w:eastAsia="Calibri" w:hAnsiTheme="minorHAnsi" w:cstheme="minorHAnsi"/>
          <w:szCs w:val="22"/>
          <w:lang w:val="uk-UA"/>
        </w:rPr>
        <w:t>ержавне фінансування системи охорони здоров</w:t>
      </w:r>
      <w:r w:rsidR="00762C6E" w:rsidRPr="00D62A7D">
        <w:rPr>
          <w:rFonts w:asciiTheme="minorHAnsi" w:hAnsiTheme="minorHAnsi" w:cstheme="minorHAnsi"/>
          <w:szCs w:val="22"/>
          <w:lang w:val="uk-UA"/>
        </w:rPr>
        <w:t>’</w:t>
      </w:r>
      <w:r w:rsidR="008968A8">
        <w:rPr>
          <w:rFonts w:asciiTheme="minorHAnsi" w:eastAsia="Calibri" w:hAnsiTheme="minorHAnsi" w:cstheme="minorHAnsi"/>
          <w:szCs w:val="22"/>
          <w:lang w:val="uk-UA"/>
        </w:rPr>
        <w:t xml:space="preserve">я залишається дуже обмеженим, хоча у 2016 році уряд України вирішив збільшити фінансування </w:t>
      </w:r>
      <w:r>
        <w:rPr>
          <w:rFonts w:asciiTheme="minorHAnsi" w:eastAsia="Calibri" w:hAnsiTheme="minorHAnsi" w:cstheme="minorHAnsi"/>
          <w:szCs w:val="22"/>
          <w:lang w:val="uk-UA"/>
        </w:rPr>
        <w:t>на АРВ-препарати (до 132%)</w:t>
      </w:r>
      <w:r w:rsidR="008968A8">
        <w:rPr>
          <w:rFonts w:asciiTheme="minorHAnsi" w:eastAsia="Calibri" w:hAnsiTheme="minorHAnsi" w:cstheme="minorHAnsi"/>
          <w:szCs w:val="22"/>
          <w:lang w:val="uk-UA"/>
        </w:rPr>
        <w:t xml:space="preserve"> і вперше в 2017 році буде здійснювати закупівлю лікарських засобів для ОЗТ</w:t>
      </w:r>
      <w:r w:rsidR="006509A6" w:rsidRPr="008968A8">
        <w:rPr>
          <w:rFonts w:asciiTheme="minorHAnsi" w:eastAsia="Calibri" w:hAnsiTheme="minorHAnsi" w:cstheme="minorHAnsi"/>
          <w:szCs w:val="22"/>
        </w:rPr>
        <w:t>.</w:t>
      </w:r>
      <w:r w:rsidR="006509A6" w:rsidRPr="008968A8">
        <w:rPr>
          <w:rFonts w:asciiTheme="minorHAnsi" w:hAnsiTheme="minorHAnsi" w:cstheme="minorHAnsi"/>
          <w:szCs w:val="22"/>
          <w:vertAlign w:val="superscript"/>
        </w:rPr>
        <w:t xml:space="preserve"> </w:t>
      </w:r>
      <w:r w:rsidR="006509A6" w:rsidRPr="008968A8">
        <w:rPr>
          <w:rFonts w:asciiTheme="minorHAnsi" w:hAnsiTheme="minorHAnsi" w:cstheme="minorHAnsi"/>
          <w:szCs w:val="22"/>
        </w:rPr>
        <w:t xml:space="preserve"> </w:t>
      </w:r>
      <w:r w:rsidR="008968A8">
        <w:rPr>
          <w:rFonts w:asciiTheme="minorHAnsi" w:eastAsia="Calibri" w:hAnsiTheme="minorHAnsi" w:cstheme="minorHAnsi"/>
          <w:szCs w:val="22"/>
          <w:lang w:val="uk-UA"/>
        </w:rPr>
        <w:t xml:space="preserve">Для програм зі зменшення шкоди, догляду та супроводу, інших послуг, що надаються у </w:t>
      </w:r>
      <w:r w:rsidR="008968A8">
        <w:rPr>
          <w:rFonts w:asciiTheme="minorHAnsi" w:eastAsia="Calibri" w:hAnsiTheme="minorHAnsi" w:cstheme="minorHAnsi"/>
          <w:szCs w:val="22"/>
          <w:lang w:val="uk-UA"/>
        </w:rPr>
        <w:lastRenderedPageBreak/>
        <w:t>зв</w:t>
      </w:r>
      <w:r w:rsidR="00762C6E" w:rsidRPr="00D62A7D">
        <w:rPr>
          <w:rFonts w:asciiTheme="minorHAnsi" w:hAnsiTheme="minorHAnsi" w:cstheme="minorHAnsi"/>
          <w:szCs w:val="22"/>
          <w:lang w:val="uk-UA"/>
        </w:rPr>
        <w:t>’</w:t>
      </w:r>
      <w:r w:rsidR="008968A8">
        <w:rPr>
          <w:rFonts w:asciiTheme="minorHAnsi" w:eastAsia="Calibri" w:hAnsiTheme="minorHAnsi" w:cstheme="minorHAnsi"/>
          <w:szCs w:val="22"/>
          <w:lang w:val="uk-UA"/>
        </w:rPr>
        <w:t xml:space="preserve">язку з ВІЛ, або програм із захисту прав людини </w:t>
      </w:r>
      <w:r w:rsidR="009B3688">
        <w:rPr>
          <w:rFonts w:asciiTheme="minorHAnsi" w:eastAsia="Calibri" w:hAnsiTheme="minorHAnsi" w:cstheme="minorHAnsi"/>
          <w:szCs w:val="22"/>
          <w:lang w:val="uk-UA"/>
        </w:rPr>
        <w:t>у державному бюджеті передбачено дуже мало коштів;</w:t>
      </w:r>
    </w:p>
    <w:p w14:paraId="5045FA0E" w14:textId="12A6A8F5" w:rsidR="00A83779" w:rsidRPr="00D03A37" w:rsidRDefault="009B3688" w:rsidP="000C392F">
      <w:pPr>
        <w:pStyle w:val="ListParagraph"/>
        <w:numPr>
          <w:ilvl w:val="0"/>
          <w:numId w:val="18"/>
        </w:numPr>
        <w:spacing w:line="276" w:lineRule="auto"/>
        <w:rPr>
          <w:rFonts w:asciiTheme="minorHAnsi" w:hAnsiTheme="minorHAnsi" w:cstheme="minorHAnsi"/>
          <w:szCs w:val="22"/>
        </w:rPr>
      </w:pPr>
      <w:r>
        <w:rPr>
          <w:rFonts w:asciiTheme="minorHAnsi" w:eastAsia="Calibri" w:hAnsiTheme="minorHAnsi" w:cstheme="minorHAnsi"/>
          <w:szCs w:val="22"/>
          <w:lang w:val="uk-UA"/>
        </w:rPr>
        <w:t>п</w:t>
      </w:r>
      <w:r w:rsidR="00D03A37">
        <w:rPr>
          <w:rFonts w:asciiTheme="minorHAnsi" w:eastAsia="Calibri" w:hAnsiTheme="minorHAnsi" w:cstheme="minorHAnsi"/>
          <w:szCs w:val="22"/>
          <w:lang w:val="uk-UA"/>
        </w:rPr>
        <w:t>олітика України щодо наркотиків продовжує бути репресивною, що впливає на здатність України лікувати людей із ВІЛ. Погане ставлення з боку правоохоронних органів та побоювання поліції є бар</w:t>
      </w:r>
      <w:r w:rsidR="00762C6E" w:rsidRPr="00D62A7D">
        <w:rPr>
          <w:rFonts w:asciiTheme="minorHAnsi" w:hAnsiTheme="minorHAnsi" w:cstheme="minorHAnsi"/>
          <w:szCs w:val="22"/>
          <w:lang w:val="uk-UA"/>
        </w:rPr>
        <w:t>’</w:t>
      </w:r>
      <w:r w:rsidR="00D03A37">
        <w:rPr>
          <w:rFonts w:asciiTheme="minorHAnsi" w:eastAsia="Calibri" w:hAnsiTheme="minorHAnsi" w:cstheme="minorHAnsi"/>
          <w:szCs w:val="22"/>
          <w:lang w:val="uk-UA"/>
        </w:rPr>
        <w:t>єрами для доступу до послуг з профілактики та лікування</w:t>
      </w:r>
      <w:r>
        <w:rPr>
          <w:rFonts w:asciiTheme="minorHAnsi" w:eastAsia="Calibri" w:hAnsiTheme="minorHAnsi" w:cstheme="minorHAnsi"/>
          <w:szCs w:val="22"/>
          <w:highlight w:val="white"/>
        </w:rPr>
        <w:t>;</w:t>
      </w:r>
    </w:p>
    <w:p w14:paraId="2796DBC8" w14:textId="0522EFBB" w:rsidR="00A83779" w:rsidRPr="00290E05" w:rsidRDefault="009B3688" w:rsidP="000C392F">
      <w:pPr>
        <w:pStyle w:val="ListParagraph"/>
        <w:numPr>
          <w:ilvl w:val="0"/>
          <w:numId w:val="18"/>
        </w:numPr>
        <w:spacing w:line="276" w:lineRule="auto"/>
        <w:rPr>
          <w:rFonts w:asciiTheme="minorHAnsi" w:hAnsiTheme="minorHAnsi" w:cstheme="minorHAnsi"/>
          <w:szCs w:val="22"/>
        </w:rPr>
      </w:pPr>
      <w:r>
        <w:rPr>
          <w:rFonts w:asciiTheme="minorHAnsi" w:eastAsia="Calibri" w:hAnsiTheme="minorHAnsi" w:cstheme="minorHAnsi"/>
          <w:szCs w:val="22"/>
          <w:lang w:val="uk-UA"/>
        </w:rPr>
        <w:t>п</w:t>
      </w:r>
      <w:r w:rsidR="00290E05">
        <w:rPr>
          <w:rFonts w:asciiTheme="minorHAnsi" w:eastAsia="Calibri" w:hAnsiTheme="minorHAnsi" w:cstheme="minorHAnsi"/>
          <w:szCs w:val="22"/>
          <w:lang w:val="uk-UA"/>
        </w:rPr>
        <w:t xml:space="preserve">рацівники секс-індустрії, навіть за відсутності </w:t>
      </w:r>
      <w:r>
        <w:rPr>
          <w:rFonts w:asciiTheme="minorHAnsi" w:eastAsia="Calibri" w:hAnsiTheme="minorHAnsi" w:cstheme="minorHAnsi"/>
          <w:szCs w:val="22"/>
          <w:lang w:val="uk-UA"/>
        </w:rPr>
        <w:t>правових підстав</w:t>
      </w:r>
      <w:r w:rsidR="00290E05">
        <w:rPr>
          <w:rFonts w:asciiTheme="minorHAnsi" w:eastAsia="Calibri" w:hAnsiTheme="minorHAnsi" w:cstheme="minorHAnsi"/>
          <w:szCs w:val="22"/>
          <w:lang w:val="uk-UA"/>
        </w:rPr>
        <w:t xml:space="preserve"> для криміналізації </w:t>
      </w:r>
      <w:r>
        <w:rPr>
          <w:rFonts w:asciiTheme="minorHAnsi" w:eastAsia="Calibri" w:hAnsiTheme="minorHAnsi" w:cstheme="minorHAnsi"/>
          <w:szCs w:val="22"/>
          <w:lang w:val="uk-UA"/>
        </w:rPr>
        <w:t>надання сексуальних послуг на комерційній основі</w:t>
      </w:r>
      <w:r w:rsidR="00290E05">
        <w:rPr>
          <w:rFonts w:asciiTheme="minorHAnsi" w:eastAsia="Calibri" w:hAnsiTheme="minorHAnsi" w:cstheme="minorHAnsi"/>
          <w:szCs w:val="22"/>
          <w:lang w:val="uk-UA"/>
        </w:rPr>
        <w:t>, переслідуються та караються правоохоронними органами, які застосовують адміністративні штрафи</w:t>
      </w:r>
      <w:r>
        <w:rPr>
          <w:rFonts w:asciiTheme="minorHAnsi" w:eastAsia="Calibri" w:hAnsiTheme="minorHAnsi" w:cstheme="minorHAnsi"/>
          <w:szCs w:val="22"/>
        </w:rPr>
        <w:t>;</w:t>
      </w:r>
      <w:r w:rsidR="006509A6" w:rsidRPr="00290E05">
        <w:rPr>
          <w:rFonts w:asciiTheme="minorHAnsi" w:eastAsia="Calibri" w:hAnsiTheme="minorHAnsi" w:cstheme="minorHAnsi"/>
          <w:szCs w:val="22"/>
        </w:rPr>
        <w:t xml:space="preserve"> </w:t>
      </w:r>
    </w:p>
    <w:p w14:paraId="5DEFD9AD" w14:textId="0A2B59EE" w:rsidR="00E40597" w:rsidRPr="002534A1" w:rsidRDefault="009B3688" w:rsidP="000C392F">
      <w:pPr>
        <w:pStyle w:val="ListParagraph"/>
        <w:numPr>
          <w:ilvl w:val="0"/>
          <w:numId w:val="18"/>
        </w:numPr>
        <w:spacing w:line="276" w:lineRule="auto"/>
        <w:rPr>
          <w:rFonts w:asciiTheme="minorHAnsi" w:hAnsiTheme="minorHAnsi" w:cstheme="minorHAnsi"/>
          <w:szCs w:val="22"/>
          <w:lang w:val="uk-UA"/>
        </w:rPr>
      </w:pPr>
      <w:r>
        <w:rPr>
          <w:rFonts w:asciiTheme="minorHAnsi" w:eastAsia="Calibri" w:hAnsiTheme="minorHAnsi" w:cstheme="minorHAnsi"/>
          <w:szCs w:val="22"/>
          <w:lang w:val="uk-UA"/>
        </w:rPr>
        <w:t>п</w:t>
      </w:r>
      <w:r w:rsidR="002534A1">
        <w:rPr>
          <w:rFonts w:asciiTheme="minorHAnsi" w:eastAsia="Calibri" w:hAnsiTheme="minorHAnsi" w:cstheme="minorHAnsi"/>
          <w:szCs w:val="22"/>
          <w:lang w:val="uk-UA"/>
        </w:rPr>
        <w:t>овідомляється про гомофобний і трансфобний клімат, особливо в Криму, Донецьку та Луганську, де органи влади мають гомофобні погляди</w:t>
      </w:r>
      <w:r w:rsidR="00E40597" w:rsidRPr="002534A1">
        <w:rPr>
          <w:rFonts w:asciiTheme="minorHAnsi" w:eastAsia="Calibri" w:hAnsiTheme="minorHAnsi" w:cstheme="minorHAnsi"/>
          <w:szCs w:val="22"/>
          <w:lang w:val="uk-UA"/>
        </w:rPr>
        <w:t xml:space="preserve">, </w:t>
      </w:r>
      <w:r w:rsidR="002534A1">
        <w:rPr>
          <w:rFonts w:asciiTheme="minorHAnsi" w:eastAsia="Calibri" w:hAnsiTheme="minorHAnsi" w:cstheme="minorHAnsi"/>
          <w:szCs w:val="22"/>
          <w:lang w:val="uk-UA"/>
        </w:rPr>
        <w:t>а також про підвищений рівень насильства проти ЧСЧ</w:t>
      </w:r>
      <w:r>
        <w:rPr>
          <w:rFonts w:asciiTheme="minorHAnsi" w:hAnsiTheme="minorHAnsi"/>
          <w:szCs w:val="22"/>
          <w:lang w:val="uk-UA"/>
        </w:rPr>
        <w:t>;</w:t>
      </w:r>
    </w:p>
    <w:p w14:paraId="617A4253" w14:textId="28751105" w:rsidR="00A83779" w:rsidRPr="002534A1" w:rsidRDefault="009B3688" w:rsidP="000C392F">
      <w:pPr>
        <w:pStyle w:val="ListParagraph"/>
        <w:numPr>
          <w:ilvl w:val="0"/>
          <w:numId w:val="18"/>
        </w:numPr>
        <w:spacing w:line="276" w:lineRule="auto"/>
        <w:rPr>
          <w:rFonts w:asciiTheme="minorHAnsi" w:hAnsiTheme="minorHAnsi" w:cstheme="minorHAnsi"/>
          <w:szCs w:val="22"/>
          <w:lang w:val="uk-UA"/>
        </w:rPr>
      </w:pPr>
      <w:r>
        <w:rPr>
          <w:rFonts w:asciiTheme="minorHAnsi" w:eastAsia="Calibri" w:hAnsiTheme="minorHAnsi" w:cstheme="minorHAnsi"/>
          <w:szCs w:val="22"/>
          <w:lang w:val="uk-UA"/>
        </w:rPr>
        <w:t>ч</w:t>
      </w:r>
      <w:r w:rsidR="002534A1">
        <w:rPr>
          <w:rFonts w:asciiTheme="minorHAnsi" w:eastAsia="Calibri" w:hAnsiTheme="minorHAnsi" w:cstheme="minorHAnsi"/>
          <w:szCs w:val="22"/>
          <w:lang w:val="uk-UA"/>
        </w:rPr>
        <w:t>инні нормативно-правові акти не є належною основою для надання комплексних послуг із профілактики і лікування ВІЛ у в</w:t>
      </w:r>
      <w:r w:rsidR="00762C6E" w:rsidRPr="00D62A7D">
        <w:rPr>
          <w:rFonts w:asciiTheme="minorHAnsi" w:hAnsiTheme="minorHAnsi" w:cstheme="minorHAnsi"/>
          <w:szCs w:val="22"/>
          <w:lang w:val="uk-UA"/>
        </w:rPr>
        <w:t>’</w:t>
      </w:r>
      <w:r w:rsidR="002534A1">
        <w:rPr>
          <w:rFonts w:asciiTheme="minorHAnsi" w:eastAsia="Calibri" w:hAnsiTheme="minorHAnsi" w:cstheme="minorHAnsi"/>
          <w:szCs w:val="22"/>
          <w:lang w:val="uk-UA"/>
        </w:rPr>
        <w:t>язницях і слідчих ізоляторах</w:t>
      </w:r>
      <w:r>
        <w:rPr>
          <w:rFonts w:asciiTheme="minorHAnsi" w:eastAsia="Calibri" w:hAnsiTheme="minorHAnsi" w:cstheme="minorHAnsi"/>
          <w:szCs w:val="22"/>
          <w:lang w:val="uk-UA"/>
        </w:rPr>
        <w:t>;</w:t>
      </w:r>
      <w:r w:rsidR="006509A6" w:rsidRPr="002534A1">
        <w:rPr>
          <w:rFonts w:asciiTheme="minorHAnsi" w:eastAsia="Calibri" w:hAnsiTheme="minorHAnsi" w:cstheme="minorHAnsi"/>
          <w:szCs w:val="22"/>
          <w:lang w:val="uk-UA"/>
        </w:rPr>
        <w:t xml:space="preserve"> </w:t>
      </w:r>
    </w:p>
    <w:p w14:paraId="2A4F4C9C" w14:textId="0412C2AC" w:rsidR="00C11173" w:rsidRPr="007002C0" w:rsidRDefault="009B3688" w:rsidP="000C392F">
      <w:pPr>
        <w:pStyle w:val="ListParagraph"/>
        <w:numPr>
          <w:ilvl w:val="0"/>
          <w:numId w:val="18"/>
        </w:numPr>
        <w:spacing w:line="276" w:lineRule="auto"/>
        <w:jc w:val="both"/>
        <w:rPr>
          <w:rFonts w:asciiTheme="minorHAnsi" w:hAnsiTheme="minorHAnsi" w:cstheme="minorHAnsi"/>
          <w:szCs w:val="22"/>
          <w:lang w:val="uk-UA"/>
        </w:rPr>
      </w:pPr>
      <w:r>
        <w:rPr>
          <w:rFonts w:asciiTheme="minorHAnsi" w:eastAsia="Calibri" w:hAnsiTheme="minorHAnsi" w:cstheme="minorHAnsi"/>
          <w:szCs w:val="22"/>
          <w:lang w:val="uk-UA"/>
        </w:rPr>
        <w:t>л</w:t>
      </w:r>
      <w:r w:rsidR="007002C0">
        <w:rPr>
          <w:rFonts w:asciiTheme="minorHAnsi" w:eastAsia="Calibri" w:hAnsiTheme="minorHAnsi" w:cstheme="minorHAnsi"/>
          <w:szCs w:val="22"/>
          <w:lang w:val="uk-UA"/>
        </w:rPr>
        <w:t>юди, які вживають ін</w:t>
      </w:r>
      <w:r w:rsidR="00762C6E" w:rsidRPr="00D62A7D">
        <w:rPr>
          <w:rFonts w:asciiTheme="minorHAnsi" w:hAnsiTheme="minorHAnsi" w:cstheme="minorHAnsi"/>
          <w:szCs w:val="22"/>
          <w:lang w:val="uk-UA"/>
        </w:rPr>
        <w:t>’</w:t>
      </w:r>
      <w:r w:rsidR="007002C0">
        <w:rPr>
          <w:rFonts w:asciiTheme="minorHAnsi" w:eastAsia="Calibri" w:hAnsiTheme="minorHAnsi" w:cstheme="minorHAnsi"/>
          <w:szCs w:val="22"/>
          <w:lang w:val="uk-UA"/>
        </w:rPr>
        <w:t>єкційні наркотики, для отримання доступу до послуг з профілактики ВІЛ, ОЗТ та лікування ВІЛ (якщо вони ВІЛ-інфіковані) повинні реєструватися в багатьох програмах з охорони здоров</w:t>
      </w:r>
      <w:r w:rsidR="00762C6E" w:rsidRPr="00D62A7D">
        <w:rPr>
          <w:rFonts w:asciiTheme="minorHAnsi" w:hAnsiTheme="minorHAnsi" w:cstheme="minorHAnsi"/>
          <w:szCs w:val="22"/>
          <w:lang w:val="uk-UA"/>
        </w:rPr>
        <w:t>’</w:t>
      </w:r>
      <w:r w:rsidR="007002C0">
        <w:rPr>
          <w:rFonts w:asciiTheme="minorHAnsi" w:eastAsia="Calibri" w:hAnsiTheme="minorHAnsi" w:cstheme="minorHAnsi"/>
          <w:szCs w:val="22"/>
          <w:lang w:val="uk-UA"/>
        </w:rPr>
        <w:t>я (які часто розташовані на відстані в декілька кілометрів</w:t>
      </w:r>
      <w:r>
        <w:rPr>
          <w:rFonts w:asciiTheme="minorHAnsi" w:eastAsia="Calibri" w:hAnsiTheme="minorHAnsi" w:cstheme="minorHAnsi"/>
          <w:szCs w:val="22"/>
          <w:lang w:val="uk-UA"/>
        </w:rPr>
        <w:t xml:space="preserve"> одна від одної</w:t>
      </w:r>
      <w:r w:rsidR="007002C0">
        <w:rPr>
          <w:rFonts w:asciiTheme="minorHAnsi" w:eastAsia="Calibri" w:hAnsiTheme="minorHAnsi" w:cstheme="minorHAnsi"/>
          <w:szCs w:val="22"/>
          <w:lang w:val="uk-UA"/>
        </w:rPr>
        <w:t>). Така діяльність погано координується</w:t>
      </w:r>
      <w:r>
        <w:rPr>
          <w:rFonts w:asciiTheme="minorHAnsi" w:eastAsia="Calibri" w:hAnsiTheme="minorHAnsi" w:cstheme="minorHAnsi"/>
          <w:szCs w:val="22"/>
          <w:highlight w:val="white"/>
          <w:lang w:val="uk-UA"/>
        </w:rPr>
        <w:t>;</w:t>
      </w:r>
    </w:p>
    <w:p w14:paraId="047A06E2" w14:textId="2CEFDE56" w:rsidR="00A83779" w:rsidRPr="00BC4AFD" w:rsidRDefault="00175582" w:rsidP="000C392F">
      <w:pPr>
        <w:pStyle w:val="ListParagraph"/>
        <w:numPr>
          <w:ilvl w:val="0"/>
          <w:numId w:val="18"/>
        </w:numPr>
        <w:spacing w:line="276" w:lineRule="auto"/>
        <w:rPr>
          <w:rFonts w:asciiTheme="minorHAnsi" w:hAnsiTheme="minorHAnsi" w:cstheme="minorHAnsi"/>
          <w:szCs w:val="22"/>
        </w:rPr>
      </w:pPr>
      <w:r>
        <w:rPr>
          <w:rFonts w:asciiTheme="minorHAnsi" w:hAnsiTheme="minorHAnsi" w:cstheme="minorHAnsi"/>
          <w:lang w:val="uk-UA"/>
        </w:rPr>
        <w:t>система фінансування сфери охорони здоров</w:t>
      </w:r>
      <w:r w:rsidRPr="00D62A7D">
        <w:rPr>
          <w:rFonts w:asciiTheme="minorHAnsi" w:hAnsiTheme="minorHAnsi" w:cstheme="minorHAnsi"/>
          <w:szCs w:val="22"/>
          <w:lang w:val="uk-UA"/>
        </w:rPr>
        <w:t>’</w:t>
      </w:r>
      <w:r>
        <w:rPr>
          <w:rFonts w:asciiTheme="minorHAnsi" w:hAnsiTheme="minorHAnsi" w:cstheme="minorHAnsi"/>
          <w:lang w:val="uk-UA"/>
        </w:rPr>
        <w:t>я змушує медичних працівників державних установ вимагати від неї офіційної реєстрації місця проживання</w:t>
      </w:r>
      <w:r w:rsidRPr="00175582">
        <w:rPr>
          <w:rFonts w:asciiTheme="minorHAnsi" w:hAnsiTheme="minorHAnsi" w:cstheme="minorHAnsi"/>
          <w:lang w:val="uk-UA"/>
        </w:rPr>
        <w:t xml:space="preserve">. </w:t>
      </w:r>
      <w:r>
        <w:rPr>
          <w:rFonts w:asciiTheme="minorHAnsi" w:hAnsiTheme="minorHAnsi" w:cstheme="minorHAnsi"/>
          <w:lang w:val="uk-UA"/>
        </w:rPr>
        <w:t>Це є бар</w:t>
      </w:r>
      <w:r w:rsidRPr="00D62A7D">
        <w:rPr>
          <w:rFonts w:asciiTheme="minorHAnsi" w:hAnsiTheme="minorHAnsi" w:cstheme="minorHAnsi"/>
          <w:szCs w:val="22"/>
          <w:lang w:val="uk-UA"/>
        </w:rPr>
        <w:t>’</w:t>
      </w:r>
      <w:r>
        <w:rPr>
          <w:rFonts w:asciiTheme="minorHAnsi" w:hAnsiTheme="minorHAnsi" w:cstheme="minorHAnsi"/>
          <w:lang w:val="uk-UA"/>
        </w:rPr>
        <w:t>єром для людей, які не мешкають за офіційним місцем проживання, або тих, хто не має документів (ВПО, іноземні громадяни без документів, колишні в</w:t>
      </w:r>
      <w:r w:rsidRPr="00D62A7D">
        <w:rPr>
          <w:rFonts w:asciiTheme="minorHAnsi" w:hAnsiTheme="minorHAnsi" w:cstheme="minorHAnsi"/>
          <w:szCs w:val="22"/>
          <w:lang w:val="uk-UA"/>
        </w:rPr>
        <w:t>’</w:t>
      </w:r>
      <w:r>
        <w:rPr>
          <w:rFonts w:asciiTheme="minorHAnsi" w:hAnsiTheme="minorHAnsi" w:cstheme="minorHAnsi"/>
          <w:lang w:val="uk-UA"/>
        </w:rPr>
        <w:t>язні)</w:t>
      </w:r>
      <w:r w:rsidR="00C4364F">
        <w:rPr>
          <w:rFonts w:asciiTheme="minorHAnsi" w:hAnsiTheme="minorHAnsi" w:cstheme="minorHAnsi"/>
          <w:szCs w:val="22"/>
          <w:lang w:val="uk-UA"/>
        </w:rPr>
        <w:t>. Реформи у сфері охорони здоров</w:t>
      </w:r>
      <w:r w:rsidR="00762C6E" w:rsidRPr="00D62A7D">
        <w:rPr>
          <w:rFonts w:asciiTheme="minorHAnsi" w:hAnsiTheme="minorHAnsi" w:cstheme="minorHAnsi"/>
          <w:szCs w:val="22"/>
          <w:lang w:val="uk-UA"/>
        </w:rPr>
        <w:t>’</w:t>
      </w:r>
      <w:r w:rsidR="00C4364F">
        <w:rPr>
          <w:rFonts w:asciiTheme="minorHAnsi" w:hAnsiTheme="minorHAnsi" w:cstheme="minorHAnsi"/>
          <w:szCs w:val="22"/>
          <w:lang w:val="uk-UA"/>
        </w:rPr>
        <w:t>я, які наразі тривають, мають вирішити ці питання</w:t>
      </w:r>
      <w:r w:rsidR="00725024" w:rsidRPr="00BC4AFD">
        <w:rPr>
          <w:rFonts w:asciiTheme="minorHAnsi" w:hAnsiTheme="minorHAnsi" w:cstheme="minorHAnsi"/>
          <w:szCs w:val="22"/>
        </w:rPr>
        <w:t>.</w:t>
      </w:r>
      <w:r w:rsidR="00C11173" w:rsidRPr="00BC4AFD">
        <w:rPr>
          <w:rFonts w:asciiTheme="minorHAnsi" w:eastAsia="Calibri" w:hAnsiTheme="minorHAnsi" w:cstheme="minorHAnsi"/>
          <w:szCs w:val="22"/>
        </w:rPr>
        <w:t xml:space="preserve">  </w:t>
      </w:r>
    </w:p>
    <w:p w14:paraId="35576C21" w14:textId="645926FD" w:rsidR="00FF1D65" w:rsidRPr="007E5AA1" w:rsidRDefault="006509A6" w:rsidP="00A6293D">
      <w:pPr>
        <w:pStyle w:val="Heading3"/>
        <w:spacing w:after="240"/>
        <w:rPr>
          <w:rFonts w:asciiTheme="minorHAnsi" w:hAnsiTheme="minorHAnsi" w:cstheme="minorHAnsi"/>
          <w:i/>
          <w:color w:val="auto"/>
          <w:lang w:val="uk-UA"/>
        </w:rPr>
      </w:pPr>
      <w:bookmarkStart w:id="63" w:name="_Toc513992739"/>
      <w:r w:rsidRPr="00BC4AFD">
        <w:rPr>
          <w:rFonts w:asciiTheme="minorHAnsi" w:hAnsiTheme="minorHAnsi" w:cstheme="minorHAnsi"/>
          <w:i/>
          <w:color w:val="auto"/>
        </w:rPr>
        <w:t xml:space="preserve">4.3.1 </w:t>
      </w:r>
      <w:bookmarkStart w:id="64" w:name="_30j0zll" w:colFirst="0" w:colLast="0"/>
      <w:bookmarkEnd w:id="64"/>
      <w:r w:rsidR="007E5AA1">
        <w:rPr>
          <w:rFonts w:asciiTheme="minorHAnsi" w:hAnsiTheme="minorHAnsi" w:cstheme="minorHAnsi"/>
          <w:i/>
          <w:color w:val="auto"/>
          <w:lang w:val="uk-UA"/>
        </w:rPr>
        <w:t>Забезпечення виконання закону</w:t>
      </w:r>
      <w:bookmarkEnd w:id="63"/>
    </w:p>
    <w:p w14:paraId="1330F831" w14:textId="4E4A0023" w:rsidR="00A83779" w:rsidRPr="00B245C3" w:rsidRDefault="00BA17BD"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За повідомленнями багатьох КР,</w:t>
      </w:r>
      <w:r w:rsidR="00BC4AFD">
        <w:rPr>
          <w:rFonts w:asciiTheme="minorHAnsi" w:eastAsia="Calibri" w:hAnsiTheme="minorHAnsi" w:cs="Calibri"/>
          <w:szCs w:val="22"/>
          <w:lang w:val="uk-UA"/>
        </w:rPr>
        <w:t xml:space="preserve"> криміналізація вживання наркотиків</w:t>
      </w:r>
      <w:r w:rsidR="006509A6" w:rsidRPr="00B245C3">
        <w:rPr>
          <w:rFonts w:asciiTheme="minorHAnsi" w:eastAsia="Calibri" w:hAnsiTheme="minorHAnsi" w:cs="Calibri"/>
          <w:szCs w:val="22"/>
          <w:lang w:val="uk-UA"/>
        </w:rPr>
        <w:t xml:space="preserve"> </w:t>
      </w:r>
      <w:r w:rsidR="00B245C3">
        <w:rPr>
          <w:rFonts w:asciiTheme="minorHAnsi" w:eastAsia="Calibri" w:hAnsiTheme="minorHAnsi" w:cs="Calibri"/>
          <w:szCs w:val="22"/>
          <w:lang w:val="uk-UA"/>
        </w:rPr>
        <w:t>є єдиним найбільш значним бар</w:t>
      </w:r>
      <w:r w:rsidR="00762C6E" w:rsidRPr="00D62A7D">
        <w:rPr>
          <w:rFonts w:asciiTheme="minorHAnsi" w:hAnsiTheme="minorHAnsi" w:cstheme="minorHAnsi"/>
          <w:szCs w:val="22"/>
          <w:lang w:val="uk-UA"/>
        </w:rPr>
        <w:t>’</w:t>
      </w:r>
      <w:r w:rsidR="00B245C3">
        <w:rPr>
          <w:rFonts w:asciiTheme="minorHAnsi" w:eastAsia="Calibri" w:hAnsiTheme="minorHAnsi" w:cs="Calibri"/>
          <w:szCs w:val="22"/>
          <w:lang w:val="uk-UA"/>
        </w:rPr>
        <w:t>єром на шляху до профілактики та лікування ВІЛ в Україні. Разом із масовими реформами відбулися деякі зміни, які перетворили колишню «міліцію» на Національну поліцію. Попередні проблеми для клієнтів ОЗТ</w:t>
      </w:r>
      <w:r w:rsidR="00B245C3" w:rsidRPr="00B245C3">
        <w:rPr>
          <w:rFonts w:asciiTheme="minorHAnsi" w:eastAsia="Calibri" w:hAnsiTheme="minorHAnsi" w:cs="Calibri"/>
          <w:szCs w:val="22"/>
          <w:lang w:val="uk-UA"/>
        </w:rPr>
        <w:t xml:space="preserve"> </w:t>
      </w:r>
      <w:r w:rsidR="00B245C3">
        <w:rPr>
          <w:rFonts w:asciiTheme="minorHAnsi" w:eastAsia="Calibri" w:hAnsiTheme="minorHAnsi" w:cs="Calibri"/>
          <w:szCs w:val="22"/>
          <w:lang w:val="uk-UA"/>
        </w:rPr>
        <w:t>пом</w:t>
      </w:r>
      <w:r w:rsidR="00762C6E" w:rsidRPr="00D62A7D">
        <w:rPr>
          <w:rFonts w:asciiTheme="minorHAnsi" w:hAnsiTheme="minorHAnsi" w:cstheme="minorHAnsi"/>
          <w:szCs w:val="22"/>
          <w:lang w:val="uk-UA"/>
        </w:rPr>
        <w:t>’</w:t>
      </w:r>
      <w:r w:rsidR="00B245C3">
        <w:rPr>
          <w:rFonts w:asciiTheme="minorHAnsi" w:eastAsia="Calibri" w:hAnsiTheme="minorHAnsi" w:cs="Calibri"/>
          <w:szCs w:val="22"/>
          <w:lang w:val="uk-UA"/>
        </w:rPr>
        <w:t>якшились (на думку багатьох учасників фокус-груп), але були випадки, коли поліцейські приймали АРВ-препарати за нелегальні наркотики</w:t>
      </w:r>
      <w:r w:rsidR="006509A6" w:rsidRPr="00B245C3">
        <w:rPr>
          <w:rFonts w:asciiTheme="minorHAnsi" w:eastAsia="Calibri" w:hAnsiTheme="minorHAnsi" w:cs="Calibri"/>
          <w:szCs w:val="22"/>
          <w:lang w:val="uk-UA"/>
        </w:rPr>
        <w:t xml:space="preserve"> </w:t>
      </w:r>
      <w:r w:rsidR="00B245C3">
        <w:rPr>
          <w:rFonts w:asciiTheme="minorHAnsi" w:eastAsia="Calibri" w:hAnsiTheme="minorHAnsi" w:cs="Calibri"/>
          <w:szCs w:val="22"/>
          <w:lang w:val="uk-UA"/>
        </w:rPr>
        <w:t>і затримували ВІЛ-позитивних клієнтів на ОЗТ.</w:t>
      </w:r>
      <w:r w:rsidR="006509A6" w:rsidRPr="00B245C3">
        <w:rPr>
          <w:rFonts w:asciiTheme="minorHAnsi" w:eastAsia="Calibri" w:hAnsiTheme="minorHAnsi" w:cs="Calibri"/>
          <w:szCs w:val="22"/>
          <w:lang w:val="uk-UA"/>
        </w:rPr>
        <w:t xml:space="preserve"> </w:t>
      </w:r>
      <w:r w:rsidR="00B245C3">
        <w:rPr>
          <w:rFonts w:asciiTheme="minorHAnsi" w:eastAsia="Calibri" w:hAnsiTheme="minorHAnsi" w:cs="Calibri"/>
          <w:szCs w:val="22"/>
          <w:lang w:val="uk-UA"/>
        </w:rPr>
        <w:t>Фокус-група колишніх в</w:t>
      </w:r>
      <w:r w:rsidR="00762C6E" w:rsidRPr="00D62A7D">
        <w:rPr>
          <w:rFonts w:asciiTheme="minorHAnsi" w:hAnsiTheme="minorHAnsi" w:cstheme="minorHAnsi"/>
          <w:szCs w:val="22"/>
          <w:lang w:val="uk-UA"/>
        </w:rPr>
        <w:t>’</w:t>
      </w:r>
      <w:r w:rsidR="00B245C3">
        <w:rPr>
          <w:rFonts w:asciiTheme="minorHAnsi" w:eastAsia="Calibri" w:hAnsiTheme="minorHAnsi" w:cs="Calibri"/>
          <w:szCs w:val="22"/>
          <w:lang w:val="uk-UA"/>
        </w:rPr>
        <w:t>язнів у Києві не була переконана в тому, що багато чого змінилось – «ті самі менти, але в іншій формі».</w:t>
      </w:r>
      <w:r w:rsidR="006509A6" w:rsidRPr="000551A4">
        <w:rPr>
          <w:rFonts w:asciiTheme="minorHAnsi" w:eastAsia="Calibri" w:hAnsiTheme="minorHAnsi" w:cs="Calibri"/>
          <w:szCs w:val="22"/>
          <w:lang w:val="en-US"/>
        </w:rPr>
        <w:t> </w:t>
      </w:r>
    </w:p>
    <w:p w14:paraId="2F747F76" w14:textId="70748E1C" w:rsidR="00A83779" w:rsidRPr="0060197C" w:rsidRDefault="00B245C3"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Спостерігалась значна різниця </w:t>
      </w:r>
      <w:r w:rsidR="00BA17BD">
        <w:rPr>
          <w:rFonts w:asciiTheme="minorHAnsi" w:eastAsia="Calibri" w:hAnsiTheme="minorHAnsi" w:cs="Calibri"/>
          <w:szCs w:val="22"/>
          <w:lang w:val="uk-UA"/>
        </w:rPr>
        <w:t xml:space="preserve">між досвідом, про який </w:t>
      </w:r>
      <w:r>
        <w:rPr>
          <w:rFonts w:asciiTheme="minorHAnsi" w:eastAsia="Calibri" w:hAnsiTheme="minorHAnsi" w:cs="Calibri"/>
          <w:szCs w:val="22"/>
          <w:lang w:val="uk-UA"/>
        </w:rPr>
        <w:t xml:space="preserve">повідомляли люди, </w:t>
      </w:r>
      <w:r w:rsidR="00BA17BD">
        <w:rPr>
          <w:rFonts w:asciiTheme="minorHAnsi" w:eastAsia="Calibri" w:hAnsiTheme="minorHAnsi" w:cs="Calibri"/>
          <w:szCs w:val="22"/>
          <w:lang w:val="uk-UA"/>
        </w:rPr>
        <w:t>що</w:t>
      </w:r>
      <w:r>
        <w:rPr>
          <w:rFonts w:asciiTheme="minorHAnsi" w:eastAsia="Calibri" w:hAnsiTheme="minorHAnsi" w:cs="Calibri"/>
          <w:szCs w:val="22"/>
          <w:lang w:val="uk-UA"/>
        </w:rPr>
        <w:t xml:space="preserve"> вживають ін</w:t>
      </w:r>
      <w:r w:rsidR="00762C6E" w:rsidRPr="00D62A7D">
        <w:rPr>
          <w:rFonts w:asciiTheme="minorHAnsi" w:hAnsiTheme="minorHAnsi" w:cstheme="minorHAnsi"/>
          <w:szCs w:val="22"/>
          <w:lang w:val="uk-UA"/>
        </w:rPr>
        <w:t>’</w:t>
      </w:r>
      <w:r>
        <w:rPr>
          <w:rFonts w:asciiTheme="minorHAnsi" w:eastAsia="Calibri" w:hAnsiTheme="minorHAnsi" w:cs="Calibri"/>
          <w:szCs w:val="22"/>
          <w:lang w:val="uk-UA"/>
        </w:rPr>
        <w:t>єкційні наркотики, і працівники секс-індустрії в Краматорську (поблизу зони конфлікту), та</w:t>
      </w:r>
      <w:r w:rsidR="00BA17BD">
        <w:rPr>
          <w:rFonts w:asciiTheme="minorHAnsi" w:eastAsia="Calibri" w:hAnsiTheme="minorHAnsi" w:cs="Calibri"/>
          <w:szCs w:val="22"/>
          <w:lang w:val="uk-UA"/>
        </w:rPr>
        <w:t xml:space="preserve"> досвідом</w:t>
      </w:r>
      <w:r>
        <w:rPr>
          <w:rFonts w:asciiTheme="minorHAnsi" w:eastAsia="Calibri" w:hAnsiTheme="minorHAnsi" w:cs="Calibri"/>
          <w:szCs w:val="22"/>
          <w:lang w:val="uk-UA"/>
        </w:rPr>
        <w:t xml:space="preserve"> люд</w:t>
      </w:r>
      <w:r w:rsidR="00BA17BD">
        <w:rPr>
          <w:rFonts w:asciiTheme="minorHAnsi" w:eastAsia="Calibri" w:hAnsiTheme="minorHAnsi" w:cs="Calibri"/>
          <w:szCs w:val="22"/>
          <w:lang w:val="uk-UA"/>
        </w:rPr>
        <w:t>ей</w:t>
      </w:r>
      <w:r>
        <w:rPr>
          <w:rFonts w:asciiTheme="minorHAnsi" w:eastAsia="Calibri" w:hAnsiTheme="minorHAnsi" w:cs="Calibri"/>
          <w:szCs w:val="22"/>
          <w:lang w:val="uk-UA"/>
        </w:rPr>
        <w:t xml:space="preserve"> з інших міст, таких як Київ і Одеса. Тоді як багато представників груп підвищеного ризику в інших частинах країни згадували про нещодавні сприятливі зміни в поведінці поліцейських, працівни</w:t>
      </w:r>
      <w:r w:rsidR="0060197C">
        <w:rPr>
          <w:rFonts w:asciiTheme="minorHAnsi" w:eastAsia="Calibri" w:hAnsiTheme="minorHAnsi" w:cs="Calibri"/>
          <w:szCs w:val="22"/>
          <w:lang w:val="uk-UA"/>
        </w:rPr>
        <w:t>ки секс-індустрії в Краматорську заявляли про те, що фізичні напади, незаконне затримання та вимагання хабаря залишаються поширеними. Колишні в</w:t>
      </w:r>
      <w:r w:rsidR="00680DE3" w:rsidRPr="00D62A7D">
        <w:rPr>
          <w:rFonts w:asciiTheme="minorHAnsi" w:hAnsiTheme="minorHAnsi" w:cstheme="minorHAnsi"/>
          <w:szCs w:val="22"/>
          <w:lang w:val="uk-UA"/>
        </w:rPr>
        <w:t>’</w:t>
      </w:r>
      <w:r w:rsidR="0060197C">
        <w:rPr>
          <w:rFonts w:asciiTheme="minorHAnsi" w:eastAsia="Calibri" w:hAnsiTheme="minorHAnsi" w:cs="Calibri"/>
          <w:szCs w:val="22"/>
          <w:lang w:val="uk-UA"/>
        </w:rPr>
        <w:t>язні повідомляли про випадки упередженого ставлення, незаконного затримання та обшуку, випадки, коли вони вимушені були давати інформацію про інших людей або просто платити хабар поліції</w:t>
      </w:r>
      <w:r w:rsidR="006509A6" w:rsidRPr="0060197C">
        <w:rPr>
          <w:rFonts w:asciiTheme="minorHAnsi" w:eastAsia="Calibri" w:hAnsiTheme="minorHAnsi" w:cs="Calibri"/>
          <w:szCs w:val="22"/>
          <w:lang w:val="uk-UA"/>
        </w:rPr>
        <w:t xml:space="preserve">. </w:t>
      </w:r>
    </w:p>
    <w:p w14:paraId="234A9C93" w14:textId="2FA473FD" w:rsidR="00A83779" w:rsidRPr="006054D3" w:rsidRDefault="006054D3"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lastRenderedPageBreak/>
        <w:t>Служби внутрішньої безпеки іноді перешкоджають працевлаштуванню колишніх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язнів, попереджують роботодавців</w:t>
      </w:r>
      <w:r w:rsidR="006509A6" w:rsidRPr="006054D3">
        <w:rPr>
          <w:rFonts w:asciiTheme="minorHAnsi" w:eastAsia="Calibri" w:hAnsiTheme="minorHAnsi" w:cs="Calibri"/>
          <w:szCs w:val="22"/>
          <w:lang w:val="uk-UA"/>
        </w:rPr>
        <w:t xml:space="preserve"> </w:t>
      </w:r>
      <w:r>
        <w:rPr>
          <w:rFonts w:asciiTheme="minorHAnsi" w:eastAsia="Calibri" w:hAnsiTheme="minorHAnsi" w:cs="Calibri"/>
          <w:szCs w:val="22"/>
          <w:lang w:val="uk-UA"/>
        </w:rPr>
        <w:t>і просять не приймати їх</w:t>
      </w:r>
      <w:r w:rsidR="006509A6" w:rsidRPr="006054D3">
        <w:rPr>
          <w:rFonts w:asciiTheme="minorHAnsi" w:eastAsia="Calibri" w:hAnsiTheme="minorHAnsi" w:cs="Calibri"/>
          <w:szCs w:val="22"/>
          <w:lang w:val="uk-UA"/>
        </w:rPr>
        <w:t xml:space="preserve">. </w:t>
      </w:r>
      <w:r>
        <w:rPr>
          <w:rFonts w:asciiTheme="minorHAnsi" w:eastAsia="Calibri" w:hAnsiTheme="minorHAnsi" w:cs="Calibri"/>
          <w:szCs w:val="22"/>
          <w:lang w:val="uk-UA"/>
        </w:rPr>
        <w:t>Респонденти згадували про випадки примусової праці, коли представники міліції примушували колишніх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язнів копати траншеї та носити мішки з піском до військових укріплень</w:t>
      </w:r>
      <w:r w:rsidR="006509A6" w:rsidRPr="006054D3">
        <w:rPr>
          <w:rFonts w:asciiTheme="minorHAnsi" w:eastAsia="Calibri" w:hAnsiTheme="minorHAnsi" w:cs="Calibri"/>
          <w:szCs w:val="22"/>
          <w:lang w:val="uk-UA"/>
        </w:rPr>
        <w:t xml:space="preserve">. </w:t>
      </w:r>
    </w:p>
    <w:p w14:paraId="44BFB52E" w14:textId="4A7DC3BF" w:rsidR="00A83779" w:rsidRPr="00680DE3" w:rsidRDefault="00BF4E38"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Поліція часто відмовляється відкривати кримінальну справу, коли чоловіки, які </w:t>
      </w:r>
      <w:r w:rsidR="005E7C8A">
        <w:rPr>
          <w:rFonts w:asciiTheme="minorHAnsi" w:eastAsia="Calibri" w:hAnsiTheme="minorHAnsi" w:cs="Calibri"/>
          <w:szCs w:val="22"/>
          <w:lang w:val="uk-UA"/>
        </w:rPr>
        <w:t>практикують секс і</w:t>
      </w:r>
      <w:r>
        <w:rPr>
          <w:rFonts w:asciiTheme="minorHAnsi" w:eastAsia="Calibri" w:hAnsiTheme="minorHAnsi" w:cs="Calibri"/>
          <w:szCs w:val="22"/>
          <w:lang w:val="uk-UA"/>
        </w:rPr>
        <w:t xml:space="preserve">з чоловіками, страждають від фізичного або вербального насильства. Респонденти – поліцейські говорили про те, </w:t>
      </w:r>
      <w:r w:rsidR="00170813">
        <w:rPr>
          <w:rFonts w:asciiTheme="minorHAnsi" w:eastAsia="Calibri" w:hAnsiTheme="minorHAnsi" w:cs="Calibri"/>
          <w:szCs w:val="22"/>
          <w:lang w:val="uk-UA"/>
        </w:rPr>
        <w:t>що поліції надавалось мало інформації щодо ВІЛ, в результаті чого з</w:t>
      </w:r>
      <w:r w:rsidR="00680DE3" w:rsidRPr="00D62A7D">
        <w:rPr>
          <w:rFonts w:asciiTheme="minorHAnsi" w:hAnsiTheme="minorHAnsi" w:cstheme="minorHAnsi"/>
          <w:szCs w:val="22"/>
          <w:lang w:val="uk-UA"/>
        </w:rPr>
        <w:t>’</w:t>
      </w:r>
      <w:r w:rsidR="00680DE3">
        <w:rPr>
          <w:rFonts w:asciiTheme="minorHAnsi" w:eastAsia="Calibri" w:hAnsiTheme="minorHAnsi" w:cs="Calibri"/>
          <w:szCs w:val="22"/>
          <w:lang w:val="uk-UA"/>
        </w:rPr>
        <w:t>явились побоювання щодо інфі</w:t>
      </w:r>
      <w:r w:rsidR="00170813">
        <w:rPr>
          <w:rFonts w:asciiTheme="minorHAnsi" w:eastAsia="Calibri" w:hAnsiTheme="minorHAnsi" w:cs="Calibri"/>
          <w:szCs w:val="22"/>
          <w:lang w:val="uk-UA"/>
        </w:rPr>
        <w:t>кування та, як наслідок, стигма та дискримінація</w:t>
      </w:r>
      <w:r w:rsidR="006509A6" w:rsidRPr="00680DE3">
        <w:rPr>
          <w:rFonts w:asciiTheme="minorHAnsi" w:eastAsia="Calibri" w:hAnsiTheme="minorHAnsi" w:cs="Calibri"/>
          <w:szCs w:val="22"/>
          <w:lang w:val="uk-UA"/>
        </w:rPr>
        <w:t>.</w:t>
      </w:r>
    </w:p>
    <w:p w14:paraId="34FA5322" w14:textId="1886D2ED" w:rsidR="00110EA3" w:rsidRPr="00680DE3" w:rsidRDefault="00F930C6" w:rsidP="00110EA3">
      <w:pPr>
        <w:spacing w:after="0" w:line="276" w:lineRule="auto"/>
        <w:rPr>
          <w:rFonts w:asciiTheme="minorHAnsi" w:eastAsia="Calibri" w:hAnsiTheme="minorHAnsi" w:cs="Calibri"/>
          <w:szCs w:val="22"/>
          <w:lang w:val="uk-UA"/>
        </w:rPr>
      </w:pPr>
      <w:r>
        <w:rPr>
          <w:rFonts w:asciiTheme="minorHAnsi" w:eastAsia="Calibri" w:hAnsiTheme="minorHAnsi" w:cs="Calibri"/>
          <w:szCs w:val="22"/>
          <w:lang w:val="uk-UA"/>
        </w:rPr>
        <w:t>К</w:t>
      </w:r>
      <w:r w:rsidR="00170813">
        <w:rPr>
          <w:rFonts w:asciiTheme="minorHAnsi" w:eastAsia="Calibri" w:hAnsiTheme="minorHAnsi" w:cs="Calibri"/>
          <w:szCs w:val="22"/>
          <w:lang w:val="uk-UA"/>
        </w:rPr>
        <w:t>Р були одностайні у висловлюванні занепокоєння (і часто жалю) щодо ситуації з надання</w:t>
      </w:r>
      <w:r>
        <w:rPr>
          <w:rFonts w:asciiTheme="minorHAnsi" w:eastAsia="Calibri" w:hAnsiTheme="minorHAnsi" w:cs="Calibri"/>
          <w:szCs w:val="22"/>
          <w:lang w:val="uk-UA"/>
        </w:rPr>
        <w:t>м</w:t>
      </w:r>
      <w:r w:rsidR="00170813">
        <w:rPr>
          <w:rFonts w:asciiTheme="minorHAnsi" w:eastAsia="Calibri" w:hAnsiTheme="minorHAnsi" w:cs="Calibri"/>
          <w:szCs w:val="22"/>
          <w:lang w:val="uk-UA"/>
        </w:rPr>
        <w:t xml:space="preserve"> медичних послуг у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язницях. Якщо у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язниці немає лікарського засобу</w:t>
      </w:r>
      <w:r w:rsidR="00170813">
        <w:rPr>
          <w:rFonts w:asciiTheme="minorHAnsi" w:eastAsia="Calibri" w:hAnsiTheme="minorHAnsi" w:cs="Calibri"/>
          <w:szCs w:val="22"/>
          <w:lang w:val="uk-UA"/>
        </w:rPr>
        <w:t>,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язень (або його сім</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 має право його купити</w:t>
      </w:r>
      <w:r w:rsidR="00CA7E9E" w:rsidRPr="00170813">
        <w:rPr>
          <w:rFonts w:asciiTheme="minorHAnsi" w:eastAsia="Calibri" w:hAnsiTheme="minorHAnsi" w:cs="Calibri"/>
          <w:szCs w:val="22"/>
          <w:lang w:val="uk-UA"/>
        </w:rPr>
        <w:t xml:space="preserve">. </w:t>
      </w:r>
      <w:r w:rsidR="00170813">
        <w:rPr>
          <w:rFonts w:asciiTheme="minorHAnsi" w:eastAsia="Calibri" w:hAnsiTheme="minorHAnsi" w:cs="Calibri"/>
          <w:szCs w:val="22"/>
          <w:lang w:val="uk-UA"/>
        </w:rPr>
        <w:t>Це трапляється часто через проблеми з управлінням закупівлями та постачанням, а також фінансування</w:t>
      </w:r>
      <w:r>
        <w:rPr>
          <w:rFonts w:asciiTheme="minorHAnsi" w:eastAsia="Calibri" w:hAnsiTheme="minorHAnsi" w:cs="Calibri"/>
          <w:szCs w:val="22"/>
          <w:lang w:val="uk-UA"/>
        </w:rPr>
        <w:t>м системи. Як зазначив один із К</w:t>
      </w:r>
      <w:r w:rsidR="00170813">
        <w:rPr>
          <w:rFonts w:asciiTheme="minorHAnsi" w:eastAsia="Calibri" w:hAnsiTheme="minorHAnsi" w:cs="Calibri"/>
          <w:szCs w:val="22"/>
          <w:lang w:val="uk-UA"/>
        </w:rPr>
        <w:t>Р</w:t>
      </w:r>
      <w:r>
        <w:rPr>
          <w:rFonts w:asciiTheme="minorHAnsi" w:eastAsia="Calibri" w:hAnsiTheme="minorHAnsi" w:cs="Calibri"/>
          <w:szCs w:val="22"/>
          <w:lang w:val="uk-UA"/>
        </w:rPr>
        <w:t>,</w:t>
      </w:r>
      <w:r w:rsidR="00170813">
        <w:rPr>
          <w:rFonts w:asciiTheme="minorHAnsi" w:eastAsia="Calibri" w:hAnsiTheme="minorHAnsi" w:cs="Calibri"/>
          <w:szCs w:val="22"/>
          <w:lang w:val="uk-UA"/>
        </w:rPr>
        <w:t xml:space="preserve"> охорона здоров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язнів не обов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язково є найвищим пріоритетом адміністрації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язниці. У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язниць немає доступу до</w:t>
      </w:r>
      <w:r w:rsidR="006509A6" w:rsidRPr="00170813">
        <w:rPr>
          <w:rFonts w:asciiTheme="minorHAnsi" w:eastAsia="Calibri" w:hAnsiTheme="minorHAnsi" w:cs="Calibri"/>
          <w:szCs w:val="22"/>
          <w:lang w:val="uk-UA"/>
        </w:rPr>
        <w:t xml:space="preserve"> </w:t>
      </w:r>
      <w:r w:rsidR="00170813">
        <w:rPr>
          <w:rFonts w:asciiTheme="minorHAnsi" w:eastAsia="Calibri" w:hAnsiTheme="minorHAnsi" w:cs="Calibri"/>
          <w:szCs w:val="22"/>
          <w:lang w:val="uk-UA"/>
        </w:rPr>
        <w:t>анальгетиків</w:t>
      </w:r>
      <w:r w:rsidR="006509A6" w:rsidRPr="00680DE3">
        <w:rPr>
          <w:rFonts w:asciiTheme="minorHAnsi" w:eastAsia="Calibri" w:hAnsiTheme="minorHAnsi" w:cs="Calibri"/>
          <w:szCs w:val="22"/>
          <w:lang w:val="uk-UA"/>
        </w:rPr>
        <w:t xml:space="preserve">. </w:t>
      </w:r>
      <w:r w:rsidR="00170813">
        <w:rPr>
          <w:rFonts w:asciiTheme="minorHAnsi" w:eastAsia="Calibri" w:hAnsiTheme="minorHAnsi" w:cs="Calibri"/>
          <w:szCs w:val="22"/>
          <w:lang w:val="uk-UA"/>
        </w:rPr>
        <w:t>Смертність у 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язницях, пов</w:t>
      </w:r>
      <w:r w:rsidR="00680DE3" w:rsidRPr="00D62A7D">
        <w:rPr>
          <w:rFonts w:asciiTheme="minorHAnsi" w:hAnsiTheme="minorHAnsi" w:cstheme="minorHAnsi"/>
          <w:szCs w:val="22"/>
          <w:lang w:val="uk-UA"/>
        </w:rPr>
        <w:t>’</w:t>
      </w:r>
      <w:r w:rsidR="00170813">
        <w:rPr>
          <w:rFonts w:asciiTheme="minorHAnsi" w:eastAsia="Calibri" w:hAnsiTheme="minorHAnsi" w:cs="Calibri"/>
          <w:szCs w:val="22"/>
          <w:lang w:val="uk-UA"/>
        </w:rPr>
        <w:t>язана з ТБ, ВІЛ та деякими неінфекційними хворобами, залишається високою</w:t>
      </w:r>
      <w:r w:rsidR="00CA7E9E" w:rsidRPr="00680DE3">
        <w:rPr>
          <w:rFonts w:asciiTheme="minorHAnsi" w:eastAsia="Calibri" w:hAnsiTheme="minorHAnsi" w:cs="Calibri"/>
          <w:szCs w:val="22"/>
          <w:lang w:val="uk-UA"/>
        </w:rPr>
        <w:t>.</w:t>
      </w:r>
      <w:r w:rsidR="006509A6" w:rsidRPr="00680DE3">
        <w:rPr>
          <w:rFonts w:asciiTheme="minorHAnsi" w:eastAsia="Calibri" w:hAnsiTheme="minorHAnsi" w:cs="Calibri"/>
          <w:szCs w:val="22"/>
          <w:lang w:val="uk-UA"/>
        </w:rPr>
        <w:br/>
      </w:r>
    </w:p>
    <w:p w14:paraId="2F8B2B66" w14:textId="11F5E823" w:rsidR="00A83779" w:rsidRPr="002C7C13" w:rsidRDefault="00170813" w:rsidP="00110EA3">
      <w:pPr>
        <w:spacing w:after="0" w:line="276" w:lineRule="auto"/>
        <w:rPr>
          <w:rFonts w:asciiTheme="minorHAnsi" w:eastAsia="Calibri" w:hAnsiTheme="minorHAnsi" w:cs="Calibri"/>
          <w:szCs w:val="22"/>
          <w:lang w:val="uk-UA"/>
        </w:rPr>
      </w:pPr>
      <w:r>
        <w:rPr>
          <w:rFonts w:asciiTheme="minorHAnsi" w:eastAsia="Calibri" w:hAnsiTheme="minorHAnsi" w:cs="Calibri"/>
          <w:szCs w:val="22"/>
          <w:lang w:val="uk-UA"/>
        </w:rPr>
        <w:t>У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язниця</w:t>
      </w:r>
      <w:r w:rsidR="00F930C6">
        <w:rPr>
          <w:rFonts w:asciiTheme="minorHAnsi" w:eastAsia="Calibri" w:hAnsiTheme="minorHAnsi" w:cs="Calibri"/>
          <w:szCs w:val="22"/>
          <w:lang w:val="uk-UA"/>
        </w:rPr>
        <w:t xml:space="preserve">х немає ні програм обміну голок і </w:t>
      </w:r>
      <w:r>
        <w:rPr>
          <w:rFonts w:asciiTheme="minorHAnsi" w:eastAsia="Calibri" w:hAnsiTheme="minorHAnsi" w:cs="Calibri"/>
          <w:szCs w:val="22"/>
          <w:lang w:val="uk-UA"/>
        </w:rPr>
        <w:t>шприців, ні прогр</w:t>
      </w:r>
      <w:r w:rsidR="00F930C6">
        <w:rPr>
          <w:rFonts w:asciiTheme="minorHAnsi" w:eastAsia="Calibri" w:hAnsiTheme="minorHAnsi" w:cs="Calibri"/>
          <w:szCs w:val="22"/>
          <w:lang w:val="uk-UA"/>
        </w:rPr>
        <w:t>ам опіоїдної замісної терапії. К</w:t>
      </w:r>
      <w:r>
        <w:rPr>
          <w:rFonts w:asciiTheme="minorHAnsi" w:eastAsia="Calibri" w:hAnsiTheme="minorHAnsi" w:cs="Calibri"/>
          <w:szCs w:val="22"/>
          <w:lang w:val="uk-UA"/>
        </w:rPr>
        <w:t xml:space="preserve">Р </w:t>
      </w:r>
      <w:r w:rsidR="00F930C6">
        <w:rPr>
          <w:rFonts w:asciiTheme="minorHAnsi" w:eastAsia="Calibri" w:hAnsiTheme="minorHAnsi" w:cs="Calibri"/>
          <w:szCs w:val="22"/>
          <w:lang w:val="uk-UA"/>
        </w:rPr>
        <w:t>з числа медичних працівників</w:t>
      </w:r>
      <w:r>
        <w:rPr>
          <w:rFonts w:asciiTheme="minorHAnsi" w:eastAsia="Calibri" w:hAnsiTheme="minorHAnsi" w:cs="Calibri"/>
          <w:szCs w:val="22"/>
          <w:lang w:val="uk-UA"/>
        </w:rPr>
        <w:t xml:space="preserve">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 xml:space="preserve">язниць повідомили </w:t>
      </w:r>
      <w:r w:rsidR="00F930C6">
        <w:rPr>
          <w:rFonts w:asciiTheme="minorHAnsi" w:eastAsia="Calibri" w:hAnsiTheme="minorHAnsi" w:cs="Calibri"/>
          <w:szCs w:val="22"/>
          <w:lang w:val="uk-UA"/>
        </w:rPr>
        <w:t>про наявність у тюремній системі</w:t>
      </w:r>
      <w:r>
        <w:rPr>
          <w:rFonts w:asciiTheme="minorHAnsi" w:eastAsia="Calibri" w:hAnsiTheme="minorHAnsi" w:cs="Calibri"/>
          <w:szCs w:val="22"/>
          <w:lang w:val="uk-UA"/>
        </w:rPr>
        <w:t xml:space="preserve"> 16 спеціалізованих лікарських установ (у тому числі 8 протитуберкульозних диспансерів). На сьогодні в Україні нараховується близько 60</w:t>
      </w:r>
      <w:r w:rsidR="00F930C6">
        <w:rPr>
          <w:rFonts w:asciiTheme="minorHAnsi" w:eastAsia="Calibri" w:hAnsiTheme="minorHAnsi" w:cs="Calibri"/>
          <w:szCs w:val="22"/>
          <w:lang w:val="uk-UA"/>
        </w:rPr>
        <w:t xml:space="preserve"> </w:t>
      </w:r>
      <w:r>
        <w:rPr>
          <w:rFonts w:asciiTheme="minorHAnsi" w:eastAsia="Calibri" w:hAnsiTheme="minorHAnsi" w:cs="Calibri"/>
          <w:szCs w:val="22"/>
          <w:lang w:val="uk-UA"/>
        </w:rPr>
        <w:t>000 в</w:t>
      </w:r>
      <w:r w:rsidR="00680DE3" w:rsidRPr="00D62A7D">
        <w:rPr>
          <w:rFonts w:asciiTheme="minorHAnsi" w:hAnsiTheme="minorHAnsi" w:cstheme="minorHAnsi"/>
          <w:szCs w:val="22"/>
          <w:lang w:val="uk-UA"/>
        </w:rPr>
        <w:t>’</w:t>
      </w:r>
      <w:r>
        <w:rPr>
          <w:rFonts w:asciiTheme="minorHAnsi" w:eastAsia="Calibri" w:hAnsiTheme="minorHAnsi" w:cs="Calibri"/>
          <w:szCs w:val="22"/>
          <w:lang w:val="uk-UA"/>
        </w:rPr>
        <w:t>язнів, тоді як 10 років тому їх було 100</w:t>
      </w:r>
      <w:r w:rsidR="002C7C13">
        <w:rPr>
          <w:rFonts w:asciiTheme="minorHAnsi" w:eastAsia="Calibri" w:hAnsiTheme="minorHAnsi" w:cs="Calibri"/>
          <w:szCs w:val="22"/>
          <w:lang w:val="uk-UA"/>
        </w:rPr>
        <w:t> </w:t>
      </w:r>
      <w:r>
        <w:rPr>
          <w:rFonts w:asciiTheme="minorHAnsi" w:eastAsia="Calibri" w:hAnsiTheme="minorHAnsi" w:cs="Calibri"/>
          <w:szCs w:val="22"/>
          <w:lang w:val="uk-UA"/>
        </w:rPr>
        <w:t>000</w:t>
      </w:r>
      <w:r w:rsidR="002C7C13">
        <w:rPr>
          <w:rFonts w:asciiTheme="minorHAnsi" w:eastAsia="Calibri" w:hAnsiTheme="minorHAnsi" w:cs="Calibri"/>
          <w:szCs w:val="22"/>
          <w:lang w:val="uk-UA"/>
        </w:rPr>
        <w:t>; 3860 в</w:t>
      </w:r>
      <w:r w:rsidR="00680DE3" w:rsidRPr="00D62A7D">
        <w:rPr>
          <w:rFonts w:asciiTheme="minorHAnsi" w:hAnsiTheme="minorHAnsi" w:cstheme="minorHAnsi"/>
          <w:szCs w:val="22"/>
          <w:lang w:val="uk-UA"/>
        </w:rPr>
        <w:t>’</w:t>
      </w:r>
      <w:r w:rsidR="002C7C13">
        <w:rPr>
          <w:rFonts w:asciiTheme="minorHAnsi" w:eastAsia="Calibri" w:hAnsiTheme="minorHAnsi" w:cs="Calibri"/>
          <w:szCs w:val="22"/>
          <w:lang w:val="uk-UA"/>
        </w:rPr>
        <w:t>язнів зареєстровані як ВІЛ-інфіковані</w:t>
      </w:r>
      <w:r w:rsidR="006509A6" w:rsidRPr="002C7C13">
        <w:rPr>
          <w:rFonts w:asciiTheme="minorHAnsi" w:eastAsia="Calibri" w:hAnsiTheme="minorHAnsi" w:cs="Calibri"/>
          <w:szCs w:val="22"/>
          <w:lang w:val="uk-UA"/>
        </w:rPr>
        <w:t xml:space="preserve">, </w:t>
      </w:r>
      <w:r w:rsidR="002C7C13">
        <w:rPr>
          <w:rFonts w:asciiTheme="minorHAnsi" w:eastAsia="Calibri" w:hAnsiTheme="minorHAnsi" w:cs="Calibri"/>
          <w:szCs w:val="22"/>
          <w:lang w:val="uk-UA"/>
        </w:rPr>
        <w:t xml:space="preserve">із них </w:t>
      </w:r>
      <w:r w:rsidR="00A31B4E" w:rsidRPr="002C7C13">
        <w:rPr>
          <w:rFonts w:asciiTheme="minorHAnsi" w:eastAsia="Calibri" w:hAnsiTheme="minorHAnsi" w:cs="Calibri"/>
          <w:szCs w:val="22"/>
          <w:lang w:val="uk-UA"/>
        </w:rPr>
        <w:t xml:space="preserve">2300 </w:t>
      </w:r>
      <w:r w:rsidR="002C7C13">
        <w:rPr>
          <w:rFonts w:asciiTheme="minorHAnsi" w:eastAsia="Calibri" w:hAnsiTheme="minorHAnsi" w:cs="Calibri"/>
          <w:szCs w:val="22"/>
          <w:lang w:val="uk-UA"/>
        </w:rPr>
        <w:t>пацієнтів отримують АРТ.</w:t>
      </w:r>
    </w:p>
    <w:p w14:paraId="6D285A1E" w14:textId="77777777" w:rsidR="00110EA3" w:rsidRPr="002C7C13" w:rsidRDefault="00110EA3" w:rsidP="00110EA3">
      <w:pPr>
        <w:spacing w:after="0" w:line="276" w:lineRule="auto"/>
        <w:rPr>
          <w:rFonts w:asciiTheme="minorHAnsi" w:hAnsiTheme="minorHAnsi" w:cs="Arial"/>
          <w:szCs w:val="22"/>
          <w:lang w:val="uk-UA"/>
        </w:rPr>
      </w:pPr>
    </w:p>
    <w:p w14:paraId="74F3A053" w14:textId="0FB50393" w:rsidR="00A83779" w:rsidRPr="00C12C4B" w:rsidRDefault="00F930C6" w:rsidP="005E19E8">
      <w:pPr>
        <w:spacing w:line="276" w:lineRule="auto"/>
        <w:rPr>
          <w:rFonts w:asciiTheme="minorHAnsi" w:eastAsia="Calibri" w:hAnsiTheme="minorHAnsi" w:cs="Calibri"/>
          <w:szCs w:val="22"/>
          <w:lang w:val="uk-UA"/>
        </w:rPr>
      </w:pPr>
      <w:r>
        <w:rPr>
          <w:rFonts w:asciiTheme="minorHAnsi" w:hAnsiTheme="minorHAnsi" w:cs="Arial"/>
          <w:szCs w:val="22"/>
          <w:lang w:val="uk-UA"/>
        </w:rPr>
        <w:t>Починаючи з 2012 року, ОЗТ має</w:t>
      </w:r>
      <w:r w:rsidR="002C7C13">
        <w:rPr>
          <w:rFonts w:asciiTheme="minorHAnsi" w:hAnsiTheme="minorHAnsi" w:cs="Arial"/>
          <w:szCs w:val="22"/>
          <w:lang w:val="uk-UA"/>
        </w:rPr>
        <w:t xml:space="preserve"> бути доступною в слідчих ізоляторах. ОЗТ існує в деяких інших </w:t>
      </w:r>
      <w:r w:rsidR="00E352BC">
        <w:rPr>
          <w:rFonts w:asciiTheme="minorHAnsi" w:hAnsiTheme="minorHAnsi" w:cs="Arial"/>
          <w:szCs w:val="22"/>
          <w:lang w:val="uk-UA"/>
        </w:rPr>
        <w:t>структурах</w:t>
      </w:r>
      <w:r w:rsidR="002C7C13">
        <w:rPr>
          <w:rFonts w:asciiTheme="minorHAnsi" w:hAnsiTheme="minorHAnsi" w:cs="Arial"/>
          <w:szCs w:val="22"/>
          <w:lang w:val="uk-UA"/>
        </w:rPr>
        <w:t xml:space="preserve"> тюремної системи, але на дуже обмеженій основі</w:t>
      </w:r>
      <w:r w:rsidR="00A558A9" w:rsidRPr="002C7C13">
        <w:rPr>
          <w:rFonts w:asciiTheme="minorHAnsi" w:hAnsiTheme="minorHAnsi" w:cs="Arial"/>
          <w:szCs w:val="22"/>
        </w:rPr>
        <w:t xml:space="preserve">. </w:t>
      </w:r>
      <w:r w:rsidR="00E50FC6">
        <w:rPr>
          <w:rFonts w:asciiTheme="minorHAnsi" w:eastAsia="Calibri" w:hAnsiTheme="minorHAnsi" w:cs="Calibri"/>
          <w:szCs w:val="22"/>
          <w:lang w:val="uk-UA"/>
        </w:rPr>
        <w:t xml:space="preserve">Середня вартість медичних послуг на рік </w:t>
      </w:r>
      <w:r w:rsidR="00DB66A1">
        <w:rPr>
          <w:rFonts w:asciiTheme="minorHAnsi" w:eastAsia="Calibri" w:hAnsiTheme="minorHAnsi" w:cs="Calibri"/>
          <w:szCs w:val="22"/>
          <w:lang w:val="uk-UA"/>
        </w:rPr>
        <w:t>становить</w:t>
      </w:r>
      <w:r w:rsidR="00E50FC6">
        <w:rPr>
          <w:rFonts w:asciiTheme="minorHAnsi" w:eastAsia="Calibri" w:hAnsiTheme="minorHAnsi" w:cs="Calibri"/>
          <w:szCs w:val="22"/>
          <w:lang w:val="uk-UA"/>
        </w:rPr>
        <w:t xml:space="preserve"> </w:t>
      </w:r>
      <w:r w:rsidR="006509A6" w:rsidRPr="00803DE0">
        <w:rPr>
          <w:rFonts w:asciiTheme="minorHAnsi" w:eastAsia="Calibri" w:hAnsiTheme="minorHAnsi" w:cs="Calibri"/>
          <w:szCs w:val="22"/>
        </w:rPr>
        <w:t>4</w:t>
      </w:r>
      <w:r w:rsidR="00E50FC6" w:rsidRPr="00803DE0">
        <w:rPr>
          <w:rFonts w:asciiTheme="minorHAnsi" w:eastAsia="Calibri" w:hAnsiTheme="minorHAnsi" w:cs="Calibri"/>
          <w:szCs w:val="22"/>
        </w:rPr>
        <w:t>800 грн.</w:t>
      </w:r>
      <w:r w:rsidR="006509A6" w:rsidRPr="00803DE0">
        <w:rPr>
          <w:rFonts w:asciiTheme="minorHAnsi" w:eastAsia="Calibri" w:hAnsiTheme="minorHAnsi" w:cs="Calibri"/>
          <w:szCs w:val="22"/>
        </w:rPr>
        <w:t xml:space="preserve"> </w:t>
      </w:r>
      <w:r w:rsidR="00725024" w:rsidRPr="00E50FC6">
        <w:rPr>
          <w:rFonts w:asciiTheme="minorHAnsi" w:eastAsia="Calibri" w:hAnsiTheme="minorHAnsi" w:cs="Calibri"/>
          <w:szCs w:val="22"/>
        </w:rPr>
        <w:t>(</w:t>
      </w:r>
      <w:r w:rsidR="00E352BC" w:rsidRPr="00E352BC">
        <w:rPr>
          <w:rFonts w:ascii="Calibri" w:eastAsia="Times New Roman" w:hAnsi="Calibri"/>
          <w:bCs/>
          <w:color w:val="000000"/>
        </w:rPr>
        <w:t>$</w:t>
      </w:r>
      <w:r w:rsidR="00E50FC6">
        <w:rPr>
          <w:rFonts w:asciiTheme="minorHAnsi" w:eastAsia="Calibri" w:hAnsiTheme="minorHAnsi" w:cs="Calibri"/>
          <w:szCs w:val="22"/>
          <w:lang w:val="uk-UA"/>
        </w:rPr>
        <w:t xml:space="preserve"> </w:t>
      </w:r>
      <w:r w:rsidR="00725024" w:rsidRPr="00E50FC6">
        <w:rPr>
          <w:rFonts w:asciiTheme="minorHAnsi" w:eastAsia="Calibri" w:hAnsiTheme="minorHAnsi" w:cs="Calibri"/>
          <w:szCs w:val="22"/>
        </w:rPr>
        <w:t xml:space="preserve">185) </w:t>
      </w:r>
      <w:r w:rsidR="00E50FC6">
        <w:rPr>
          <w:rFonts w:asciiTheme="minorHAnsi" w:eastAsia="Calibri" w:hAnsiTheme="minorHAnsi" w:cs="Calibri"/>
          <w:szCs w:val="22"/>
          <w:lang w:val="uk-UA"/>
        </w:rPr>
        <w:t>на 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язня</w:t>
      </w:r>
      <w:r w:rsidR="006509A6" w:rsidRPr="00E50FC6">
        <w:rPr>
          <w:rFonts w:asciiTheme="minorHAnsi" w:eastAsia="Calibri" w:hAnsiTheme="minorHAnsi" w:cs="Calibri"/>
          <w:szCs w:val="22"/>
        </w:rPr>
        <w:t xml:space="preserve">, </w:t>
      </w:r>
      <w:r w:rsidR="00E50FC6">
        <w:rPr>
          <w:rFonts w:asciiTheme="minorHAnsi" w:eastAsia="Calibri" w:hAnsiTheme="minorHAnsi" w:cs="Calibri"/>
          <w:szCs w:val="22"/>
          <w:lang w:val="uk-UA"/>
        </w:rPr>
        <w:t>тоді як середні витрати на громадянина у цивільній системи охорони здоров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 xml:space="preserve">я </w:t>
      </w:r>
      <w:r w:rsidR="00DB66A1">
        <w:rPr>
          <w:rFonts w:asciiTheme="minorHAnsi" w:eastAsia="Calibri" w:hAnsiTheme="minorHAnsi" w:cs="Calibri"/>
          <w:szCs w:val="22"/>
          <w:lang w:val="uk-UA"/>
        </w:rPr>
        <w:t>-</w:t>
      </w:r>
      <w:r w:rsidR="00E50FC6">
        <w:rPr>
          <w:rFonts w:asciiTheme="minorHAnsi" w:eastAsia="Calibri" w:hAnsiTheme="minorHAnsi" w:cs="Calibri"/>
          <w:szCs w:val="22"/>
          <w:lang w:val="uk-UA"/>
        </w:rPr>
        <w:t xml:space="preserve"> лише 210 грн</w:t>
      </w:r>
      <w:r w:rsidR="00E50FC6" w:rsidRPr="00E352BC">
        <w:rPr>
          <w:rFonts w:asciiTheme="minorHAnsi" w:eastAsia="Calibri" w:hAnsiTheme="minorHAnsi" w:cs="Calibri"/>
          <w:szCs w:val="22"/>
          <w:lang w:val="uk-UA"/>
        </w:rPr>
        <w:t>.</w:t>
      </w:r>
      <w:r w:rsidR="00725024" w:rsidRPr="00E352BC">
        <w:rPr>
          <w:rFonts w:asciiTheme="minorHAnsi" w:eastAsia="Calibri" w:hAnsiTheme="minorHAnsi" w:cs="Calibri"/>
          <w:szCs w:val="22"/>
        </w:rPr>
        <w:t xml:space="preserve"> (</w:t>
      </w:r>
      <w:r w:rsidR="00E352BC" w:rsidRPr="00E352BC">
        <w:rPr>
          <w:rFonts w:ascii="Calibri" w:eastAsia="Times New Roman" w:hAnsi="Calibri"/>
          <w:bCs/>
          <w:color w:val="000000"/>
        </w:rPr>
        <w:t>$</w:t>
      </w:r>
      <w:r w:rsidR="00E50FC6">
        <w:rPr>
          <w:rFonts w:asciiTheme="minorHAnsi" w:eastAsia="Calibri" w:hAnsiTheme="minorHAnsi" w:cs="Calibri"/>
          <w:szCs w:val="22"/>
          <w:lang w:val="uk-UA"/>
        </w:rPr>
        <w:t xml:space="preserve"> </w:t>
      </w:r>
      <w:r w:rsidR="00E50FC6" w:rsidRPr="00E50FC6">
        <w:rPr>
          <w:rFonts w:asciiTheme="minorHAnsi" w:eastAsia="Calibri" w:hAnsiTheme="minorHAnsi" w:cs="Calibri"/>
          <w:szCs w:val="22"/>
        </w:rPr>
        <w:t>8,</w:t>
      </w:r>
      <w:r w:rsidR="00725024" w:rsidRPr="00E50FC6">
        <w:rPr>
          <w:rFonts w:asciiTheme="minorHAnsi" w:eastAsia="Calibri" w:hAnsiTheme="minorHAnsi" w:cs="Calibri"/>
          <w:szCs w:val="22"/>
        </w:rPr>
        <w:t>15)</w:t>
      </w:r>
      <w:r w:rsidR="006509A6" w:rsidRPr="00E50FC6">
        <w:rPr>
          <w:rFonts w:asciiTheme="minorHAnsi" w:eastAsia="Calibri" w:hAnsiTheme="minorHAnsi" w:cs="Calibri"/>
          <w:szCs w:val="22"/>
        </w:rPr>
        <w:t xml:space="preserve">. </w:t>
      </w:r>
      <w:r w:rsidR="00E50FC6">
        <w:rPr>
          <w:rFonts w:asciiTheme="minorHAnsi" w:eastAsia="Calibri" w:hAnsiTheme="minorHAnsi" w:cs="Calibri"/>
          <w:szCs w:val="22"/>
          <w:lang w:val="uk-UA"/>
        </w:rPr>
        <w:t>Основна частина додаткових витрат пов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язана з охороною та транспортуванням 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язнів до лікарень і спеціалізованих установ. В деяких випадках такі витрати зобов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язані нести сім</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 xml:space="preserve">ї. </w:t>
      </w:r>
      <w:r w:rsidR="00E50FC6">
        <w:rPr>
          <w:rFonts w:asciiTheme="minorHAnsi" w:eastAsia="Calibri" w:hAnsiTheme="minorHAnsi" w:cs="Calibri"/>
          <w:i/>
          <w:szCs w:val="22"/>
          <w:lang w:val="uk-UA"/>
        </w:rPr>
        <w:t>Актіровка</w:t>
      </w:r>
      <w:r w:rsidR="006509A6" w:rsidRPr="00E50FC6">
        <w:rPr>
          <w:rFonts w:asciiTheme="minorHAnsi" w:eastAsia="Calibri" w:hAnsiTheme="minorHAnsi" w:cs="Calibri"/>
          <w:szCs w:val="22"/>
          <w:lang w:val="uk-UA"/>
        </w:rPr>
        <w:t xml:space="preserve"> (</w:t>
      </w:r>
      <w:r w:rsidR="00E50FC6">
        <w:rPr>
          <w:rFonts w:asciiTheme="minorHAnsi" w:eastAsia="Calibri" w:hAnsiTheme="minorHAnsi" w:cs="Calibri"/>
          <w:szCs w:val="22"/>
          <w:lang w:val="uk-UA"/>
        </w:rPr>
        <w:t>співчутливе звільнення через поганий стан здоров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w:t>
      </w:r>
      <w:r w:rsidR="006509A6" w:rsidRPr="00E50FC6">
        <w:rPr>
          <w:rFonts w:asciiTheme="minorHAnsi" w:eastAsia="Calibri" w:hAnsiTheme="minorHAnsi" w:cs="Calibri"/>
          <w:szCs w:val="22"/>
          <w:lang w:val="uk-UA"/>
        </w:rPr>
        <w:t xml:space="preserve"> </w:t>
      </w:r>
      <w:r w:rsidR="00E50FC6">
        <w:rPr>
          <w:rFonts w:asciiTheme="minorHAnsi" w:eastAsia="Calibri" w:hAnsiTheme="minorHAnsi" w:cs="Calibri"/>
          <w:szCs w:val="22"/>
          <w:lang w:val="uk-UA"/>
        </w:rPr>
        <w:t>існує лише для невиліковно хворих людей, які зазвичай вмирають незабаром після звільнення</w:t>
      </w:r>
      <w:r w:rsidR="006509A6" w:rsidRPr="00E50FC6">
        <w:rPr>
          <w:rFonts w:asciiTheme="minorHAnsi" w:eastAsia="Calibri" w:hAnsiTheme="minorHAnsi" w:cs="Calibri"/>
          <w:szCs w:val="22"/>
          <w:lang w:val="uk-UA"/>
        </w:rPr>
        <w:t xml:space="preserve">. </w:t>
      </w:r>
      <w:r w:rsidR="00E50FC6">
        <w:rPr>
          <w:rFonts w:asciiTheme="minorHAnsi" w:eastAsia="Calibri" w:hAnsiTheme="minorHAnsi" w:cs="Calibri"/>
          <w:szCs w:val="22"/>
          <w:lang w:val="uk-UA"/>
        </w:rPr>
        <w:t>Один із респондентів повідомив про випадок із в</w:t>
      </w:r>
      <w:r w:rsidR="00680DE3" w:rsidRPr="00D62A7D">
        <w:rPr>
          <w:rFonts w:asciiTheme="minorHAnsi" w:hAnsiTheme="minorHAnsi" w:cstheme="minorHAnsi"/>
          <w:szCs w:val="22"/>
          <w:lang w:val="uk-UA"/>
        </w:rPr>
        <w:t>’</w:t>
      </w:r>
      <w:r w:rsidR="00DB66A1">
        <w:rPr>
          <w:rFonts w:asciiTheme="minorHAnsi" w:eastAsia="Calibri" w:hAnsiTheme="minorHAnsi" w:cs="Calibri"/>
          <w:szCs w:val="22"/>
          <w:lang w:val="uk-UA"/>
        </w:rPr>
        <w:t xml:space="preserve">язнем </w:t>
      </w:r>
      <w:r w:rsidR="00E50FC6">
        <w:rPr>
          <w:rFonts w:asciiTheme="minorHAnsi" w:eastAsia="Calibri" w:hAnsiTheme="minorHAnsi" w:cs="Calibri"/>
          <w:szCs w:val="22"/>
          <w:lang w:val="uk-UA"/>
        </w:rPr>
        <w:t>з Миколаєва, який отримував паліативну допомогу у 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язниці у зв</w:t>
      </w:r>
      <w:r w:rsidR="00680DE3" w:rsidRPr="00D62A7D">
        <w:rPr>
          <w:rFonts w:asciiTheme="minorHAnsi" w:hAnsiTheme="minorHAnsi" w:cstheme="minorHAnsi"/>
          <w:szCs w:val="22"/>
          <w:lang w:val="uk-UA"/>
        </w:rPr>
        <w:t>’</w:t>
      </w:r>
      <w:r w:rsidR="00E50FC6">
        <w:rPr>
          <w:rFonts w:asciiTheme="minorHAnsi" w:eastAsia="Calibri" w:hAnsiTheme="minorHAnsi" w:cs="Calibri"/>
          <w:szCs w:val="22"/>
          <w:lang w:val="uk-UA"/>
        </w:rPr>
        <w:t>язку з ВІЛ-інфекцією та ТБ</w:t>
      </w:r>
      <w:r w:rsidR="00C12C4B">
        <w:rPr>
          <w:rFonts w:asciiTheme="minorHAnsi" w:eastAsia="Calibri" w:hAnsiTheme="minorHAnsi" w:cs="Calibri"/>
          <w:szCs w:val="22"/>
          <w:lang w:val="uk-UA"/>
        </w:rPr>
        <w:t>, які він не лікував, був звільнений за</w:t>
      </w:r>
      <w:r w:rsidR="00A558A9" w:rsidRPr="00E50FC6">
        <w:rPr>
          <w:rFonts w:asciiTheme="minorHAnsi" w:eastAsia="Calibri" w:hAnsiTheme="minorHAnsi" w:cs="Calibri"/>
          <w:szCs w:val="22"/>
          <w:lang w:val="uk-UA"/>
        </w:rPr>
        <w:t xml:space="preserve"> </w:t>
      </w:r>
      <w:r w:rsidR="00C12C4B">
        <w:rPr>
          <w:rFonts w:asciiTheme="minorHAnsi" w:eastAsia="Calibri" w:hAnsiTheme="minorHAnsi" w:cs="Calibri"/>
          <w:i/>
          <w:szCs w:val="22"/>
          <w:lang w:val="uk-UA"/>
        </w:rPr>
        <w:t>актіровкою</w:t>
      </w:r>
      <w:r w:rsidR="00A558A9" w:rsidRPr="00C12C4B">
        <w:rPr>
          <w:rFonts w:asciiTheme="minorHAnsi" w:eastAsia="Calibri" w:hAnsiTheme="minorHAnsi" w:cs="Calibri"/>
          <w:szCs w:val="22"/>
          <w:lang w:val="uk-UA"/>
        </w:rPr>
        <w:t xml:space="preserve"> </w:t>
      </w:r>
      <w:r w:rsidR="00C12C4B">
        <w:rPr>
          <w:rFonts w:asciiTheme="minorHAnsi" w:eastAsia="Calibri" w:hAnsiTheme="minorHAnsi" w:cs="Calibri"/>
          <w:szCs w:val="22"/>
          <w:lang w:val="uk-UA"/>
        </w:rPr>
        <w:t>у передсмертному стані</w:t>
      </w:r>
      <w:r w:rsidR="006509A6" w:rsidRPr="00C12C4B">
        <w:rPr>
          <w:rFonts w:asciiTheme="minorHAnsi" w:eastAsia="Calibri" w:hAnsiTheme="minorHAnsi" w:cs="Calibri"/>
          <w:szCs w:val="22"/>
          <w:lang w:val="uk-UA"/>
        </w:rPr>
        <w:t xml:space="preserve">, </w:t>
      </w:r>
      <w:r w:rsidR="00C12C4B">
        <w:rPr>
          <w:rFonts w:asciiTheme="minorHAnsi" w:eastAsia="Calibri" w:hAnsiTheme="minorHAnsi" w:cs="Calibri"/>
          <w:szCs w:val="22"/>
          <w:lang w:val="uk-UA"/>
        </w:rPr>
        <w:t>отримав лікування від ТБ та ВІЛ-інфекції після звільнення, а потім одужав</w:t>
      </w:r>
      <w:r w:rsidR="00A558A9" w:rsidRPr="00C12C4B">
        <w:rPr>
          <w:rFonts w:asciiTheme="minorHAnsi" w:eastAsia="Calibri" w:hAnsiTheme="minorHAnsi" w:cs="Calibri"/>
          <w:szCs w:val="22"/>
          <w:lang w:val="uk-UA"/>
        </w:rPr>
        <w:t>.</w:t>
      </w:r>
      <w:r w:rsidR="00C568CE" w:rsidRPr="00C12C4B">
        <w:rPr>
          <w:rFonts w:asciiTheme="minorHAnsi" w:eastAsia="Calibri" w:hAnsiTheme="minorHAnsi" w:cs="Calibri"/>
          <w:szCs w:val="22"/>
          <w:lang w:val="uk-UA"/>
        </w:rPr>
        <w:t xml:space="preserve"> </w:t>
      </w:r>
    </w:p>
    <w:p w14:paraId="7FA2A873" w14:textId="4A03C1B2" w:rsidR="00A83779" w:rsidRPr="008A2DD0" w:rsidRDefault="00DB66A1" w:rsidP="005E19E8">
      <w:pPr>
        <w:spacing w:line="276" w:lineRule="auto"/>
        <w:rPr>
          <w:rFonts w:asciiTheme="minorHAnsi" w:eastAsia="Calibri" w:hAnsiTheme="minorHAnsi" w:cs="Calibri"/>
          <w:szCs w:val="22"/>
          <w:lang w:val="uk-UA"/>
        </w:rPr>
      </w:pPr>
      <w:r>
        <w:rPr>
          <w:rFonts w:asciiTheme="minorHAnsi" w:hAnsiTheme="minorHAnsi" w:cs="Arial"/>
          <w:szCs w:val="22"/>
          <w:lang w:val="uk-UA"/>
        </w:rPr>
        <w:t>Ключові</w:t>
      </w:r>
      <w:r w:rsidR="00C12C4B">
        <w:rPr>
          <w:rFonts w:asciiTheme="minorHAnsi" w:hAnsiTheme="minorHAnsi" w:cs="Arial"/>
          <w:szCs w:val="22"/>
          <w:lang w:val="uk-UA"/>
        </w:rPr>
        <w:t xml:space="preserve"> респонденти визнали, що взаємодія між системою охорони здоров</w:t>
      </w:r>
      <w:r w:rsidR="00680DE3" w:rsidRPr="00D62A7D">
        <w:rPr>
          <w:rFonts w:asciiTheme="minorHAnsi" w:hAnsiTheme="minorHAnsi" w:cstheme="minorHAnsi"/>
          <w:szCs w:val="22"/>
          <w:lang w:val="uk-UA"/>
        </w:rPr>
        <w:t>’</w:t>
      </w:r>
      <w:r w:rsidR="00C12C4B">
        <w:rPr>
          <w:rFonts w:asciiTheme="minorHAnsi" w:hAnsiTheme="minorHAnsi" w:cs="Arial"/>
          <w:szCs w:val="22"/>
          <w:lang w:val="uk-UA"/>
        </w:rPr>
        <w:t>я в пенітенціарних установах і загальною системою охорони</w:t>
      </w:r>
      <w:r w:rsidR="00B214AB" w:rsidRPr="00C12C4B">
        <w:rPr>
          <w:rFonts w:asciiTheme="minorHAnsi" w:hAnsiTheme="minorHAnsi" w:cs="Arial"/>
          <w:szCs w:val="22"/>
          <w:lang w:val="uk-UA"/>
        </w:rPr>
        <w:t xml:space="preserve"> </w:t>
      </w:r>
      <w:r w:rsidR="00C12C4B">
        <w:rPr>
          <w:rFonts w:asciiTheme="minorHAnsi" w:hAnsiTheme="minorHAnsi" w:cs="Arial"/>
          <w:szCs w:val="22"/>
          <w:lang w:val="uk-UA"/>
        </w:rPr>
        <w:t>здоров</w:t>
      </w:r>
      <w:r w:rsidR="00680DE3" w:rsidRPr="00D62A7D">
        <w:rPr>
          <w:rFonts w:asciiTheme="minorHAnsi" w:hAnsiTheme="minorHAnsi" w:cstheme="minorHAnsi"/>
          <w:szCs w:val="22"/>
          <w:lang w:val="uk-UA"/>
        </w:rPr>
        <w:t>’</w:t>
      </w:r>
      <w:r w:rsidR="00C12C4B">
        <w:rPr>
          <w:rFonts w:asciiTheme="minorHAnsi" w:hAnsiTheme="minorHAnsi" w:cs="Arial"/>
          <w:szCs w:val="22"/>
          <w:lang w:val="uk-UA"/>
        </w:rPr>
        <w:t>я є дуже обмеженою</w:t>
      </w:r>
      <w:r w:rsidR="00974A22" w:rsidRPr="00C12C4B">
        <w:rPr>
          <w:rFonts w:asciiTheme="minorHAnsi" w:hAnsiTheme="minorHAnsi" w:cs="Arial"/>
          <w:szCs w:val="22"/>
          <w:lang w:val="uk-UA"/>
        </w:rPr>
        <w:t xml:space="preserve">. </w:t>
      </w:r>
      <w:r w:rsidR="008A2DD0">
        <w:rPr>
          <w:rFonts w:asciiTheme="minorHAnsi" w:hAnsiTheme="minorHAnsi" w:cs="Arial"/>
          <w:szCs w:val="22"/>
          <w:lang w:val="uk-UA"/>
        </w:rPr>
        <w:t>ДУ «Центр громадського здоров</w:t>
      </w:r>
      <w:r w:rsidR="00680DE3" w:rsidRPr="00D62A7D">
        <w:rPr>
          <w:rFonts w:asciiTheme="minorHAnsi" w:hAnsiTheme="minorHAnsi" w:cstheme="minorHAnsi"/>
          <w:szCs w:val="22"/>
          <w:lang w:val="uk-UA"/>
        </w:rPr>
        <w:t>’</w:t>
      </w:r>
      <w:r w:rsidR="008A2DD0">
        <w:rPr>
          <w:rFonts w:asciiTheme="minorHAnsi" w:hAnsiTheme="minorHAnsi" w:cs="Arial"/>
          <w:szCs w:val="22"/>
          <w:lang w:val="uk-UA"/>
        </w:rPr>
        <w:t>я» не забезпечує АРВ-препарати для в</w:t>
      </w:r>
      <w:r w:rsidR="00680DE3" w:rsidRPr="00D62A7D">
        <w:rPr>
          <w:rFonts w:asciiTheme="minorHAnsi" w:hAnsiTheme="minorHAnsi" w:cstheme="minorHAnsi"/>
          <w:szCs w:val="22"/>
          <w:lang w:val="uk-UA"/>
        </w:rPr>
        <w:t>’</w:t>
      </w:r>
      <w:r w:rsidR="008A2DD0">
        <w:rPr>
          <w:rFonts w:asciiTheme="minorHAnsi" w:hAnsiTheme="minorHAnsi" w:cs="Arial"/>
          <w:szCs w:val="22"/>
          <w:lang w:val="uk-UA"/>
        </w:rPr>
        <w:t>язниць, коли ЛЖВ на АРТ потрапляє до в</w:t>
      </w:r>
      <w:r w:rsidR="00680DE3" w:rsidRPr="00D62A7D">
        <w:rPr>
          <w:rFonts w:asciiTheme="minorHAnsi" w:hAnsiTheme="minorHAnsi" w:cstheme="minorHAnsi"/>
          <w:szCs w:val="22"/>
          <w:lang w:val="uk-UA"/>
        </w:rPr>
        <w:t>’</w:t>
      </w:r>
      <w:r w:rsidR="008A2DD0">
        <w:rPr>
          <w:rFonts w:asciiTheme="minorHAnsi" w:hAnsiTheme="minorHAnsi" w:cs="Arial"/>
          <w:szCs w:val="22"/>
          <w:lang w:val="uk-UA"/>
        </w:rPr>
        <w:t>язниці, внаслідок чого лікування переривається</w:t>
      </w:r>
      <w:r>
        <w:rPr>
          <w:rFonts w:asciiTheme="minorHAnsi" w:hAnsiTheme="minorHAnsi" w:cs="Arial"/>
          <w:szCs w:val="22"/>
          <w:lang w:val="uk-UA"/>
        </w:rPr>
        <w:t>,</w:t>
      </w:r>
      <w:r w:rsidR="008A2DD0">
        <w:rPr>
          <w:rFonts w:asciiTheme="minorHAnsi" w:hAnsiTheme="minorHAnsi" w:cs="Arial"/>
          <w:szCs w:val="22"/>
          <w:lang w:val="uk-UA"/>
        </w:rPr>
        <w:t xml:space="preserve"> і стан здоров</w:t>
      </w:r>
      <w:r w:rsidR="00680DE3" w:rsidRPr="00D62A7D">
        <w:rPr>
          <w:rFonts w:asciiTheme="minorHAnsi" w:hAnsiTheme="minorHAnsi" w:cstheme="minorHAnsi"/>
          <w:szCs w:val="22"/>
          <w:lang w:val="uk-UA"/>
        </w:rPr>
        <w:t>’</w:t>
      </w:r>
      <w:r w:rsidR="008A2DD0">
        <w:rPr>
          <w:rFonts w:asciiTheme="minorHAnsi" w:hAnsiTheme="minorHAnsi" w:cs="Arial"/>
          <w:szCs w:val="22"/>
          <w:lang w:val="uk-UA"/>
        </w:rPr>
        <w:t xml:space="preserve">я погіршується. Лікарі місцевих медичних установ не хочуть лікувати </w:t>
      </w:r>
      <w:r>
        <w:rPr>
          <w:rFonts w:asciiTheme="minorHAnsi" w:hAnsiTheme="minorHAnsi" w:cs="Arial"/>
          <w:szCs w:val="22"/>
          <w:lang w:val="uk-UA"/>
        </w:rPr>
        <w:t xml:space="preserve">людей </w:t>
      </w:r>
      <w:r w:rsidR="008A2DD0">
        <w:rPr>
          <w:rFonts w:asciiTheme="minorHAnsi" w:hAnsiTheme="minorHAnsi" w:cs="Arial"/>
          <w:szCs w:val="22"/>
          <w:lang w:val="uk-UA"/>
        </w:rPr>
        <w:t>у в</w:t>
      </w:r>
      <w:r w:rsidR="00680DE3" w:rsidRPr="00D62A7D">
        <w:rPr>
          <w:rFonts w:asciiTheme="minorHAnsi" w:hAnsiTheme="minorHAnsi" w:cstheme="minorHAnsi"/>
          <w:szCs w:val="22"/>
          <w:lang w:val="uk-UA"/>
        </w:rPr>
        <w:t>’</w:t>
      </w:r>
      <w:r w:rsidR="008A2DD0">
        <w:rPr>
          <w:rFonts w:asciiTheme="minorHAnsi" w:hAnsiTheme="minorHAnsi" w:cs="Arial"/>
          <w:szCs w:val="22"/>
          <w:lang w:val="uk-UA"/>
        </w:rPr>
        <w:t>язницях, оскільки в місцевих бюджетах не передбачено додаткової оплати за такі послуги</w:t>
      </w:r>
      <w:r w:rsidR="0006576C" w:rsidRPr="008A2DD0">
        <w:rPr>
          <w:rFonts w:asciiTheme="minorHAnsi" w:hAnsiTheme="minorHAnsi" w:cs="Arial"/>
          <w:szCs w:val="22"/>
          <w:lang w:val="uk-UA"/>
        </w:rPr>
        <w:t xml:space="preserve">. </w:t>
      </w:r>
      <w:r w:rsidR="008A2DD0">
        <w:rPr>
          <w:rFonts w:asciiTheme="minorHAnsi" w:hAnsiTheme="minorHAnsi" w:cs="Arial"/>
          <w:szCs w:val="22"/>
          <w:lang w:val="uk-UA"/>
        </w:rPr>
        <w:t>Органи місцевої влади, як правило, не схильні фінансувати послуги для в</w:t>
      </w:r>
      <w:r w:rsidR="00680DE3" w:rsidRPr="00D62A7D">
        <w:rPr>
          <w:rFonts w:asciiTheme="minorHAnsi" w:hAnsiTheme="minorHAnsi" w:cstheme="minorHAnsi"/>
          <w:szCs w:val="22"/>
          <w:lang w:val="uk-UA"/>
        </w:rPr>
        <w:t>’</w:t>
      </w:r>
      <w:r w:rsidR="008A2DD0">
        <w:rPr>
          <w:rFonts w:asciiTheme="minorHAnsi" w:hAnsiTheme="minorHAnsi" w:cs="Arial"/>
          <w:szCs w:val="22"/>
          <w:lang w:val="uk-UA"/>
        </w:rPr>
        <w:t>язнів, які, як правило, не є місцевими жителями</w:t>
      </w:r>
      <w:r w:rsidR="00B214AB" w:rsidRPr="008A2DD0">
        <w:rPr>
          <w:rFonts w:asciiTheme="minorHAnsi" w:hAnsiTheme="minorHAnsi" w:cs="Arial"/>
          <w:szCs w:val="22"/>
          <w:lang w:val="uk-UA"/>
        </w:rPr>
        <w:t>.</w:t>
      </w:r>
    </w:p>
    <w:p w14:paraId="1E254854" w14:textId="54E05C0C" w:rsidR="00A83779" w:rsidRPr="00170813" w:rsidRDefault="006509A6" w:rsidP="00BA330B">
      <w:pPr>
        <w:pStyle w:val="Heading3"/>
        <w:spacing w:after="240"/>
        <w:rPr>
          <w:rFonts w:asciiTheme="minorHAnsi" w:hAnsiTheme="minorHAnsi" w:cstheme="minorHAnsi"/>
          <w:i/>
          <w:color w:val="auto"/>
          <w:lang w:val="uk-UA"/>
        </w:rPr>
      </w:pPr>
      <w:bookmarkStart w:id="65" w:name="_Toc513992740"/>
      <w:r w:rsidRPr="00803DE0">
        <w:rPr>
          <w:rFonts w:asciiTheme="minorHAnsi" w:hAnsiTheme="minorHAnsi" w:cstheme="minorHAnsi"/>
          <w:i/>
          <w:color w:val="auto"/>
          <w:lang w:val="uk-UA"/>
        </w:rPr>
        <w:lastRenderedPageBreak/>
        <w:t xml:space="preserve">4.3.2 </w:t>
      </w:r>
      <w:r w:rsidR="00B07B2E">
        <w:rPr>
          <w:rFonts w:asciiTheme="minorHAnsi" w:hAnsiTheme="minorHAnsi" w:cstheme="minorHAnsi"/>
          <w:i/>
          <w:color w:val="auto"/>
          <w:lang w:val="uk-UA"/>
        </w:rPr>
        <w:t>Стигма та</w:t>
      </w:r>
      <w:r w:rsidR="00170813">
        <w:rPr>
          <w:rFonts w:asciiTheme="minorHAnsi" w:hAnsiTheme="minorHAnsi" w:cstheme="minorHAnsi"/>
          <w:i/>
          <w:color w:val="auto"/>
          <w:lang w:val="uk-UA"/>
        </w:rPr>
        <w:t xml:space="preserve"> дискримінація</w:t>
      </w:r>
      <w:bookmarkEnd w:id="65"/>
    </w:p>
    <w:p w14:paraId="17547E6F" w14:textId="7DA3C6B8" w:rsidR="00A83779" w:rsidRPr="008233BA" w:rsidRDefault="00EE5D12"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Хоча в Індексі стигми було виявлено значне зменшення р</w:t>
      </w:r>
      <w:r w:rsidR="00DB66A1">
        <w:rPr>
          <w:rFonts w:asciiTheme="minorHAnsi" w:eastAsia="Calibri" w:hAnsiTheme="minorHAnsi" w:cstheme="minorHAnsi"/>
          <w:szCs w:val="22"/>
          <w:lang w:val="uk-UA"/>
        </w:rPr>
        <w:t>ізноманітних типів стигми</w:t>
      </w:r>
      <w:r>
        <w:rPr>
          <w:rFonts w:asciiTheme="minorHAnsi" w:eastAsia="Calibri" w:hAnsiTheme="minorHAnsi" w:cstheme="minorHAnsi"/>
          <w:szCs w:val="22"/>
          <w:lang w:val="uk-UA"/>
        </w:rPr>
        <w:t xml:space="preserve">, </w:t>
      </w:r>
      <w:r w:rsidR="008233BA">
        <w:rPr>
          <w:rFonts w:asciiTheme="minorHAnsi" w:eastAsia="Calibri" w:hAnsiTheme="minorHAnsi" w:cstheme="minorHAnsi"/>
          <w:szCs w:val="22"/>
          <w:lang w:val="uk-UA"/>
        </w:rPr>
        <w:t xml:space="preserve">з </w:t>
      </w:r>
      <w:r w:rsidR="00DB66A1">
        <w:rPr>
          <w:rFonts w:asciiTheme="minorHAnsi" w:eastAsia="Calibri" w:hAnsiTheme="minorHAnsi" w:cstheme="minorHAnsi"/>
          <w:szCs w:val="22"/>
          <w:lang w:val="uk-UA"/>
        </w:rPr>
        <w:t>якою стикаються ЛЖВ, більшість К</w:t>
      </w:r>
      <w:r w:rsidR="008233BA">
        <w:rPr>
          <w:rFonts w:asciiTheme="minorHAnsi" w:eastAsia="Calibri" w:hAnsiTheme="minorHAnsi" w:cstheme="minorHAnsi"/>
          <w:szCs w:val="22"/>
          <w:lang w:val="uk-UA"/>
        </w:rPr>
        <w:t>Р говорили про існування поточної практики стигматизації.</w:t>
      </w:r>
      <w:r w:rsidR="006509A6" w:rsidRPr="00EE5D12">
        <w:rPr>
          <w:rFonts w:asciiTheme="minorHAnsi" w:eastAsia="Calibri" w:hAnsiTheme="minorHAnsi" w:cstheme="minorHAnsi"/>
          <w:szCs w:val="22"/>
          <w:lang w:val="uk-UA"/>
        </w:rPr>
        <w:t xml:space="preserve"> </w:t>
      </w:r>
      <w:r w:rsidR="00DB66A1">
        <w:rPr>
          <w:rFonts w:asciiTheme="minorHAnsi" w:eastAsia="Calibri" w:hAnsiTheme="minorHAnsi" w:cstheme="minorHAnsi"/>
          <w:szCs w:val="22"/>
          <w:lang w:val="uk-UA"/>
        </w:rPr>
        <w:t>Багато К</w:t>
      </w:r>
      <w:r w:rsidR="008233BA">
        <w:rPr>
          <w:rFonts w:asciiTheme="minorHAnsi" w:eastAsia="Calibri" w:hAnsiTheme="minorHAnsi" w:cstheme="minorHAnsi"/>
          <w:szCs w:val="22"/>
          <w:lang w:val="uk-UA"/>
        </w:rPr>
        <w:t>Р</w:t>
      </w:r>
      <w:r w:rsidR="006509A6" w:rsidRPr="008233BA">
        <w:rPr>
          <w:rFonts w:asciiTheme="minorHAnsi" w:eastAsia="Calibri" w:hAnsiTheme="minorHAnsi" w:cstheme="minorHAnsi"/>
          <w:szCs w:val="22"/>
          <w:lang w:val="uk-UA"/>
        </w:rPr>
        <w:t xml:space="preserve"> </w:t>
      </w:r>
      <w:r w:rsidR="008233BA">
        <w:rPr>
          <w:rFonts w:asciiTheme="minorHAnsi" w:eastAsia="Calibri" w:hAnsiTheme="minorHAnsi" w:cstheme="minorHAnsi"/>
          <w:szCs w:val="22"/>
          <w:lang w:val="uk-UA"/>
        </w:rPr>
        <w:t xml:space="preserve">заявляли про стигму та дискримінацію з боку медичних працівників, </w:t>
      </w:r>
      <w:r w:rsidR="00DB66A1">
        <w:rPr>
          <w:rFonts w:asciiTheme="minorHAnsi" w:eastAsia="Calibri" w:hAnsiTheme="minorHAnsi" w:cstheme="minorHAnsi"/>
          <w:szCs w:val="22"/>
          <w:lang w:val="uk-UA"/>
        </w:rPr>
        <w:t>при цьому</w:t>
      </w:r>
      <w:r w:rsidR="008233BA">
        <w:rPr>
          <w:rFonts w:asciiTheme="minorHAnsi" w:eastAsia="Calibri" w:hAnsiTheme="minorHAnsi" w:cstheme="minorHAnsi"/>
          <w:szCs w:val="22"/>
          <w:lang w:val="uk-UA"/>
        </w:rPr>
        <w:t xml:space="preserve"> провідні лікарі у сфері ВІЛ визнавали, що це питання все ще залишається важливим</w:t>
      </w:r>
      <w:r w:rsidR="00680DE3">
        <w:rPr>
          <w:rFonts w:asciiTheme="minorHAnsi" w:eastAsia="Calibri" w:hAnsiTheme="minorHAnsi" w:cstheme="minorHAnsi"/>
          <w:szCs w:val="22"/>
          <w:lang w:val="uk-UA"/>
        </w:rPr>
        <w:t xml:space="preserve"> для багатьох лікарів і </w:t>
      </w:r>
      <w:r w:rsidR="00C44B2B">
        <w:rPr>
          <w:rFonts w:asciiTheme="minorHAnsi" w:eastAsia="Calibri" w:hAnsiTheme="minorHAnsi" w:cstheme="minorHAnsi"/>
          <w:szCs w:val="22"/>
          <w:lang w:val="uk-UA"/>
        </w:rPr>
        <w:t>медсестер</w:t>
      </w:r>
      <w:r w:rsidR="008233BA">
        <w:rPr>
          <w:rFonts w:asciiTheme="minorHAnsi" w:eastAsia="Calibri" w:hAnsiTheme="minorHAnsi" w:cstheme="minorHAnsi"/>
          <w:szCs w:val="22"/>
          <w:lang w:val="uk-UA"/>
        </w:rPr>
        <w:t xml:space="preserve">. Учасники фокус-групи із ЛЖВ наводили приклади </w:t>
      </w:r>
      <w:r w:rsidR="00DB66A1">
        <w:rPr>
          <w:rFonts w:asciiTheme="minorHAnsi" w:eastAsia="Calibri" w:hAnsiTheme="minorHAnsi" w:cstheme="minorHAnsi"/>
          <w:szCs w:val="22"/>
          <w:lang w:val="uk-UA"/>
        </w:rPr>
        <w:t>вербального</w:t>
      </w:r>
      <w:r w:rsidR="008233BA">
        <w:rPr>
          <w:rFonts w:asciiTheme="minorHAnsi" w:eastAsia="Calibri" w:hAnsiTheme="minorHAnsi" w:cstheme="minorHAnsi"/>
          <w:szCs w:val="22"/>
          <w:lang w:val="uk-UA"/>
        </w:rPr>
        <w:t xml:space="preserve"> зловживання з боку лікарів системи надання первинної допомоги</w:t>
      </w:r>
      <w:r w:rsidR="006509A6" w:rsidRPr="008233BA">
        <w:rPr>
          <w:rFonts w:asciiTheme="minorHAnsi" w:eastAsia="Calibri" w:hAnsiTheme="minorHAnsi" w:cstheme="minorHAnsi"/>
          <w:szCs w:val="22"/>
        </w:rPr>
        <w:t xml:space="preserve">. </w:t>
      </w:r>
      <w:r w:rsidR="00DB66A1">
        <w:rPr>
          <w:rFonts w:asciiTheme="minorHAnsi" w:eastAsia="Calibri" w:hAnsiTheme="minorHAnsi" w:cstheme="minorHAnsi"/>
          <w:szCs w:val="22"/>
          <w:lang w:val="uk-UA"/>
        </w:rPr>
        <w:t>Деякі К</w:t>
      </w:r>
      <w:r w:rsidR="008233BA">
        <w:rPr>
          <w:rFonts w:asciiTheme="minorHAnsi" w:eastAsia="Calibri" w:hAnsiTheme="minorHAnsi" w:cstheme="minorHAnsi"/>
          <w:szCs w:val="22"/>
          <w:lang w:val="uk-UA"/>
        </w:rPr>
        <w:t xml:space="preserve">Р повідомляли про </w:t>
      </w:r>
      <w:r w:rsidR="00EC1181">
        <w:rPr>
          <w:rFonts w:asciiTheme="minorHAnsi" w:eastAsia="Calibri" w:hAnsiTheme="minorHAnsi" w:cstheme="minorHAnsi"/>
          <w:szCs w:val="22"/>
          <w:lang w:val="uk-UA"/>
        </w:rPr>
        <w:t>існування численних</w:t>
      </w:r>
      <w:r w:rsidR="008233BA">
        <w:rPr>
          <w:rFonts w:asciiTheme="minorHAnsi" w:eastAsia="Calibri" w:hAnsiTheme="minorHAnsi" w:cstheme="minorHAnsi"/>
          <w:szCs w:val="22"/>
          <w:lang w:val="uk-UA"/>
        </w:rPr>
        <w:t xml:space="preserve"> міфів про передачу ВІЛ-інфекції</w:t>
      </w:r>
      <w:r w:rsidR="00622D73" w:rsidRPr="008233BA">
        <w:rPr>
          <w:rFonts w:asciiTheme="minorHAnsi" w:eastAsia="Calibri" w:hAnsiTheme="minorHAnsi" w:cstheme="minorHAnsi"/>
          <w:szCs w:val="22"/>
        </w:rPr>
        <w:t>.</w:t>
      </w:r>
    </w:p>
    <w:p w14:paraId="03753D28" w14:textId="24E71221" w:rsidR="00A83779" w:rsidRPr="00C97816" w:rsidRDefault="008233BA"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 xml:space="preserve">Загальним занепокоєнням, </w:t>
      </w:r>
      <w:r w:rsidR="00675BA8">
        <w:rPr>
          <w:rFonts w:asciiTheme="minorHAnsi" w:eastAsia="Calibri" w:hAnsiTheme="minorHAnsi" w:cstheme="minorHAnsi"/>
          <w:szCs w:val="22"/>
          <w:lang w:val="uk-UA"/>
        </w:rPr>
        <w:t>яке відзначали</w:t>
      </w:r>
      <w:r>
        <w:rPr>
          <w:rFonts w:asciiTheme="minorHAnsi" w:eastAsia="Calibri" w:hAnsiTheme="minorHAnsi" w:cstheme="minorHAnsi"/>
          <w:szCs w:val="22"/>
          <w:lang w:val="uk-UA"/>
        </w:rPr>
        <w:t xml:space="preserve"> ЛЖВ, було р</w:t>
      </w:r>
      <w:r w:rsidR="00786337">
        <w:rPr>
          <w:rFonts w:asciiTheme="minorHAnsi" w:eastAsia="Calibri" w:hAnsiTheme="minorHAnsi" w:cstheme="minorHAnsi"/>
          <w:szCs w:val="22"/>
          <w:lang w:val="uk-UA"/>
        </w:rPr>
        <w:t>озголошення інформації про ВІЛ-статус</w:t>
      </w:r>
      <w:r>
        <w:rPr>
          <w:rFonts w:asciiTheme="minorHAnsi" w:eastAsia="Calibri" w:hAnsiTheme="minorHAnsi" w:cstheme="minorHAnsi"/>
          <w:szCs w:val="22"/>
          <w:lang w:val="uk-UA"/>
        </w:rPr>
        <w:t xml:space="preserve"> без їхньої згоди. Про це згадували кілька фокус-груп і </w:t>
      </w:r>
      <w:r w:rsidR="00786337">
        <w:rPr>
          <w:rFonts w:asciiTheme="minorHAnsi" w:eastAsia="Calibri" w:hAnsiTheme="minorHAnsi" w:cstheme="minorHAnsi"/>
          <w:szCs w:val="22"/>
          <w:lang w:val="uk-UA"/>
        </w:rPr>
        <w:t>К</w:t>
      </w:r>
      <w:r>
        <w:rPr>
          <w:rFonts w:asciiTheme="minorHAnsi" w:eastAsia="Calibri" w:hAnsiTheme="minorHAnsi" w:cstheme="minorHAnsi"/>
          <w:szCs w:val="22"/>
          <w:lang w:val="uk-UA"/>
        </w:rPr>
        <w:t xml:space="preserve">Р. У деяких випадках на медичних картках відкрито стоять позначки «ВІЛ» або «СНІД». В інших застосовується система маркування («Б20» згідно з постановами МоЗ), але застосування червоних позначок на папках ЛЖВ призвело до </w:t>
      </w:r>
      <w:r w:rsidR="00C35E38">
        <w:rPr>
          <w:rFonts w:asciiTheme="minorHAnsi" w:eastAsia="Calibri" w:hAnsiTheme="minorHAnsi" w:cstheme="minorHAnsi"/>
          <w:szCs w:val="22"/>
          <w:lang w:val="uk-UA"/>
        </w:rPr>
        <w:t>розголошення</w:t>
      </w:r>
      <w:r>
        <w:rPr>
          <w:rFonts w:asciiTheme="minorHAnsi" w:eastAsia="Calibri" w:hAnsiTheme="minorHAnsi" w:cstheme="minorHAnsi"/>
          <w:szCs w:val="22"/>
          <w:lang w:val="uk-UA"/>
        </w:rPr>
        <w:t xml:space="preserve"> інформації, оскільки більшість співробітників знають про те, що означають </w:t>
      </w:r>
      <w:r w:rsidR="00C97816">
        <w:rPr>
          <w:rFonts w:asciiTheme="minorHAnsi" w:eastAsia="Calibri" w:hAnsiTheme="minorHAnsi" w:cstheme="minorHAnsi"/>
          <w:szCs w:val="22"/>
          <w:lang w:val="uk-UA"/>
        </w:rPr>
        <w:t xml:space="preserve">кольорові позначки. У невеликих містах і сільських районах люди не хочуть проходити тестування або отримувати консультації чи лікування в приміщенні з вивіскою </w:t>
      </w:r>
      <w:r w:rsidR="00786337">
        <w:rPr>
          <w:rFonts w:asciiTheme="minorHAnsi" w:eastAsia="Calibri" w:hAnsiTheme="minorHAnsi" w:cstheme="minorHAnsi"/>
          <w:szCs w:val="22"/>
          <w:lang w:val="uk-UA"/>
        </w:rPr>
        <w:t>«Центр</w:t>
      </w:r>
      <w:r w:rsidR="00786337" w:rsidRPr="00786337">
        <w:rPr>
          <w:rFonts w:asciiTheme="minorHAnsi" w:eastAsia="Calibri" w:hAnsiTheme="minorHAnsi" w:cstheme="minorHAnsi"/>
          <w:szCs w:val="22"/>
          <w:lang w:val="uk-UA"/>
        </w:rPr>
        <w:t>/</w:t>
      </w:r>
      <w:r w:rsidR="00C97816">
        <w:rPr>
          <w:rFonts w:asciiTheme="minorHAnsi" w:eastAsia="Calibri" w:hAnsiTheme="minorHAnsi" w:cstheme="minorHAnsi"/>
          <w:szCs w:val="22"/>
          <w:lang w:val="uk-UA"/>
        </w:rPr>
        <w:t>пункт профілактики і лікування ВІЛ-інфекції чи СНІДу</w:t>
      </w:r>
      <w:r w:rsidR="00786337">
        <w:rPr>
          <w:rFonts w:asciiTheme="minorHAnsi" w:eastAsia="Calibri" w:hAnsiTheme="minorHAnsi" w:cstheme="minorHAnsi"/>
          <w:szCs w:val="22"/>
          <w:lang w:val="uk-UA"/>
        </w:rPr>
        <w:t>»</w:t>
      </w:r>
      <w:r w:rsidR="006509A6" w:rsidRPr="00C97816">
        <w:rPr>
          <w:rFonts w:asciiTheme="minorHAnsi" w:eastAsia="Calibri" w:hAnsiTheme="minorHAnsi" w:cstheme="minorHAnsi"/>
          <w:szCs w:val="22"/>
          <w:lang w:val="uk-UA"/>
        </w:rPr>
        <w:t xml:space="preserve">. </w:t>
      </w:r>
      <w:r w:rsidR="00C97816">
        <w:rPr>
          <w:rFonts w:asciiTheme="minorHAnsi" w:eastAsia="Calibri" w:hAnsiTheme="minorHAnsi" w:cstheme="minorHAnsi"/>
          <w:szCs w:val="22"/>
          <w:lang w:val="uk-UA"/>
        </w:rPr>
        <w:t>У разі госпіталізації в загальну лікарню</w:t>
      </w:r>
      <w:r w:rsidR="006509A6" w:rsidRPr="00C97816">
        <w:rPr>
          <w:rFonts w:asciiTheme="minorHAnsi" w:eastAsia="Calibri" w:hAnsiTheme="minorHAnsi" w:cstheme="minorHAnsi"/>
          <w:szCs w:val="22"/>
          <w:lang w:val="uk-UA"/>
        </w:rPr>
        <w:t xml:space="preserve"> (</w:t>
      </w:r>
      <w:r w:rsidR="00C97816">
        <w:rPr>
          <w:rFonts w:asciiTheme="minorHAnsi" w:eastAsia="Calibri" w:hAnsiTheme="minorHAnsi" w:cstheme="minorHAnsi"/>
          <w:szCs w:val="22"/>
          <w:lang w:val="uk-UA"/>
        </w:rPr>
        <w:t>не центр профілактики та лікування СНІДу</w:t>
      </w:r>
      <w:r w:rsidR="00C97816" w:rsidRPr="00C97816">
        <w:rPr>
          <w:rFonts w:asciiTheme="minorHAnsi" w:eastAsia="Calibri" w:hAnsiTheme="minorHAnsi" w:cstheme="minorHAnsi"/>
          <w:szCs w:val="22"/>
          <w:lang w:val="uk-UA"/>
        </w:rPr>
        <w:t xml:space="preserve">) </w:t>
      </w:r>
      <w:r w:rsidR="00C97816">
        <w:rPr>
          <w:rFonts w:asciiTheme="minorHAnsi" w:eastAsia="Calibri" w:hAnsiTheme="minorHAnsi" w:cstheme="minorHAnsi"/>
          <w:szCs w:val="22"/>
          <w:lang w:val="uk-UA"/>
        </w:rPr>
        <w:t xml:space="preserve">деякі учасники фокус-групи ЛЖВ повідомляли про </w:t>
      </w:r>
      <w:r w:rsidR="00786337">
        <w:rPr>
          <w:rFonts w:asciiTheme="minorHAnsi" w:eastAsia="Calibri" w:hAnsiTheme="minorHAnsi" w:cstheme="minorHAnsi"/>
          <w:szCs w:val="22"/>
          <w:lang w:val="uk-UA"/>
        </w:rPr>
        <w:t>розголошення</w:t>
      </w:r>
      <w:r w:rsidR="00C97816">
        <w:rPr>
          <w:rFonts w:asciiTheme="minorHAnsi" w:eastAsia="Calibri" w:hAnsiTheme="minorHAnsi" w:cstheme="minorHAnsi"/>
          <w:szCs w:val="22"/>
          <w:lang w:val="uk-UA"/>
        </w:rPr>
        <w:t xml:space="preserve"> ВІЛ-статусу і </w:t>
      </w:r>
      <w:r w:rsidR="00786337">
        <w:rPr>
          <w:rFonts w:asciiTheme="minorHAnsi" w:eastAsia="Calibri" w:hAnsiTheme="minorHAnsi" w:cstheme="minorHAnsi"/>
          <w:szCs w:val="22"/>
          <w:lang w:val="uk-UA"/>
        </w:rPr>
        <w:t>говорили про те, що як</w:t>
      </w:r>
      <w:r w:rsidR="00C97816">
        <w:rPr>
          <w:rFonts w:asciiTheme="minorHAnsi" w:eastAsia="Calibri" w:hAnsiTheme="minorHAnsi" w:cstheme="minorHAnsi"/>
          <w:szCs w:val="22"/>
          <w:lang w:val="uk-UA"/>
        </w:rPr>
        <w:t xml:space="preserve"> тільки становилось відомо про ВІЛ-статус, інші пацієнти прос</w:t>
      </w:r>
      <w:r w:rsidR="00680DE3">
        <w:rPr>
          <w:rFonts w:asciiTheme="minorHAnsi" w:eastAsia="Calibri" w:hAnsiTheme="minorHAnsi" w:cstheme="minorHAnsi"/>
          <w:szCs w:val="22"/>
          <w:lang w:val="uk-UA"/>
        </w:rPr>
        <w:t xml:space="preserve">или </w:t>
      </w:r>
      <w:r w:rsidR="00C44B2B">
        <w:rPr>
          <w:rFonts w:asciiTheme="minorHAnsi" w:eastAsia="Calibri" w:hAnsiTheme="minorHAnsi" w:cstheme="minorHAnsi"/>
          <w:szCs w:val="22"/>
          <w:lang w:val="uk-UA"/>
        </w:rPr>
        <w:t>медсестер</w:t>
      </w:r>
      <w:r w:rsidR="00C97816">
        <w:rPr>
          <w:rFonts w:asciiTheme="minorHAnsi" w:eastAsia="Calibri" w:hAnsiTheme="minorHAnsi" w:cstheme="minorHAnsi"/>
          <w:szCs w:val="22"/>
          <w:lang w:val="uk-UA"/>
        </w:rPr>
        <w:t xml:space="preserve"> перевести їх в іншу палату</w:t>
      </w:r>
      <w:r w:rsidR="006509A6" w:rsidRPr="00C97816">
        <w:rPr>
          <w:rFonts w:asciiTheme="minorHAnsi" w:eastAsia="Calibri" w:hAnsiTheme="minorHAnsi" w:cstheme="minorHAnsi"/>
          <w:szCs w:val="22"/>
          <w:lang w:val="uk-UA"/>
        </w:rPr>
        <w:t>.</w:t>
      </w:r>
    </w:p>
    <w:p w14:paraId="3D59B33B" w14:textId="4554F5C8" w:rsidR="00A83779" w:rsidRPr="00926B9D" w:rsidRDefault="006C0C65"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Більшість фокус-груп повідомляли</w:t>
      </w:r>
      <w:r w:rsidR="00486746">
        <w:rPr>
          <w:rFonts w:asciiTheme="minorHAnsi" w:eastAsia="Calibri" w:hAnsiTheme="minorHAnsi" w:cstheme="minorHAnsi"/>
          <w:szCs w:val="22"/>
          <w:lang w:val="uk-UA"/>
        </w:rPr>
        <w:t xml:space="preserve"> про стигматичну поведінку лікарів. Наводились приклади, коли лікарі оголошували в залах очікування, що ВІЛ-позитивні пацієнти будуть прийматися останніми, або коли на направленні до інших лікарів писали «ВІЛ» замість того, щоб застосовувати коди </w:t>
      </w:r>
      <w:r w:rsidR="006509A6" w:rsidRPr="00486746">
        <w:rPr>
          <w:rFonts w:asciiTheme="minorHAnsi" w:eastAsia="Calibri" w:hAnsiTheme="minorHAnsi" w:cstheme="minorHAnsi"/>
          <w:szCs w:val="22"/>
          <w:lang w:val="uk-UA"/>
        </w:rPr>
        <w:t>(</w:t>
      </w:r>
      <w:r w:rsidR="00486746" w:rsidRPr="00486746">
        <w:rPr>
          <w:rFonts w:asciiTheme="minorHAnsi" w:eastAsia="Calibri" w:hAnsiTheme="minorHAnsi" w:cstheme="minorHAnsi"/>
          <w:szCs w:val="22"/>
        </w:rPr>
        <w:t>Б</w:t>
      </w:r>
      <w:r w:rsidR="006509A6" w:rsidRPr="00486746">
        <w:rPr>
          <w:rFonts w:asciiTheme="minorHAnsi" w:eastAsia="Calibri" w:hAnsiTheme="minorHAnsi" w:cstheme="minorHAnsi"/>
          <w:szCs w:val="22"/>
          <w:lang w:val="uk-UA"/>
        </w:rPr>
        <w:t xml:space="preserve">20). </w:t>
      </w:r>
      <w:r>
        <w:rPr>
          <w:rFonts w:asciiTheme="minorHAnsi" w:eastAsia="Calibri" w:hAnsiTheme="minorHAnsi" w:cstheme="minorHAnsi"/>
          <w:szCs w:val="22"/>
          <w:lang w:val="uk-UA"/>
        </w:rPr>
        <w:t xml:space="preserve">Як стверджували учасники фокус-груп, </w:t>
      </w:r>
      <w:r w:rsidR="00486746">
        <w:rPr>
          <w:rFonts w:asciiTheme="minorHAnsi" w:eastAsia="Calibri" w:hAnsiTheme="minorHAnsi" w:cstheme="minorHAnsi"/>
          <w:szCs w:val="22"/>
          <w:lang w:val="uk-UA"/>
        </w:rPr>
        <w:t>здається, що багато лікарів не знайомі з основними нормативно-правовими актами щодо ВІЛ (такими, як наказ МоЗ №955). Вузь</w:t>
      </w:r>
      <w:r w:rsidR="00154DF5">
        <w:rPr>
          <w:rFonts w:asciiTheme="minorHAnsi" w:eastAsia="Calibri" w:hAnsiTheme="minorHAnsi" w:cstheme="minorHAnsi"/>
          <w:szCs w:val="22"/>
          <w:lang w:val="uk-UA"/>
        </w:rPr>
        <w:t>кі спеціалісти часто не довіряють</w:t>
      </w:r>
      <w:r w:rsidR="00486746">
        <w:rPr>
          <w:rFonts w:asciiTheme="minorHAnsi" w:eastAsia="Calibri" w:hAnsiTheme="minorHAnsi" w:cstheme="minorHAnsi"/>
          <w:szCs w:val="22"/>
          <w:lang w:val="uk-UA"/>
        </w:rPr>
        <w:t xml:space="preserve"> лікарям первинної медичної допомоги. Лікарі не сприймають пацієнтів як «грамотних у питаннях лік</w:t>
      </w:r>
      <w:r w:rsidR="00926B9D">
        <w:rPr>
          <w:rFonts w:asciiTheme="minorHAnsi" w:eastAsia="Calibri" w:hAnsiTheme="minorHAnsi" w:cstheme="minorHAnsi"/>
          <w:szCs w:val="22"/>
          <w:lang w:val="uk-UA"/>
        </w:rPr>
        <w:t>у</w:t>
      </w:r>
      <w:r w:rsidR="00486746">
        <w:rPr>
          <w:rFonts w:asciiTheme="minorHAnsi" w:eastAsia="Calibri" w:hAnsiTheme="minorHAnsi" w:cstheme="minorHAnsi"/>
          <w:szCs w:val="22"/>
          <w:lang w:val="uk-UA"/>
        </w:rPr>
        <w:t>вання» або як тих, хто володіє знаннями щодо лікування ВІЛ-інфекції.</w:t>
      </w:r>
      <w:r w:rsidR="00C83DB1" w:rsidRPr="00486746">
        <w:rPr>
          <w:rFonts w:asciiTheme="minorHAnsi" w:eastAsia="Calibri" w:hAnsiTheme="minorHAnsi" w:cstheme="minorHAnsi"/>
          <w:szCs w:val="22"/>
          <w:lang w:val="uk-UA"/>
        </w:rPr>
        <w:t xml:space="preserve"> </w:t>
      </w:r>
    </w:p>
    <w:p w14:paraId="18D0C9C3" w14:textId="5DF9A9AD" w:rsidR="00A83779" w:rsidRPr="000B1458" w:rsidRDefault="00486746"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 xml:space="preserve">Більшість фокус-груп </w:t>
      </w:r>
      <w:r w:rsidR="00154DF5">
        <w:rPr>
          <w:rFonts w:asciiTheme="minorHAnsi" w:eastAsia="Calibri" w:hAnsiTheme="minorHAnsi" w:cstheme="minorHAnsi"/>
          <w:szCs w:val="22"/>
          <w:lang w:val="uk-UA"/>
        </w:rPr>
        <w:t>ЛЖВ також згадували про стигму та</w:t>
      </w:r>
      <w:r>
        <w:rPr>
          <w:rFonts w:asciiTheme="minorHAnsi" w:eastAsia="Calibri" w:hAnsiTheme="minorHAnsi" w:cstheme="minorHAnsi"/>
          <w:szCs w:val="22"/>
          <w:lang w:val="uk-UA"/>
        </w:rPr>
        <w:t xml:space="preserve"> дискримінацію з блоку стоматологів. Були випадки відмови від надання стоматологічних послуг і </w:t>
      </w:r>
      <w:r w:rsidR="00154DF5">
        <w:rPr>
          <w:rFonts w:asciiTheme="minorHAnsi" w:eastAsia="Calibri" w:hAnsiTheme="minorHAnsi" w:cstheme="minorHAnsi"/>
          <w:szCs w:val="22"/>
          <w:lang w:val="uk-UA"/>
        </w:rPr>
        <w:t xml:space="preserve">проведення </w:t>
      </w:r>
      <w:r w:rsidR="000B1458">
        <w:rPr>
          <w:rFonts w:asciiTheme="minorHAnsi" w:eastAsia="Calibri" w:hAnsiTheme="minorHAnsi" w:cstheme="minorHAnsi"/>
          <w:szCs w:val="22"/>
          <w:lang w:val="uk-UA"/>
        </w:rPr>
        <w:t>операцій</w:t>
      </w:r>
      <w:r>
        <w:rPr>
          <w:rFonts w:asciiTheme="minorHAnsi" w:eastAsia="Calibri" w:hAnsiTheme="minorHAnsi" w:cstheme="minorHAnsi"/>
          <w:szCs w:val="22"/>
          <w:lang w:val="uk-UA"/>
        </w:rPr>
        <w:t>, коли стоматологи вимагали</w:t>
      </w:r>
      <w:r w:rsidR="000B1458">
        <w:rPr>
          <w:rFonts w:asciiTheme="minorHAnsi" w:eastAsia="Calibri" w:hAnsiTheme="minorHAnsi" w:cstheme="minorHAnsi"/>
          <w:szCs w:val="22"/>
          <w:lang w:val="uk-UA"/>
        </w:rPr>
        <w:t xml:space="preserve"> від ЛЖВ</w:t>
      </w:r>
      <w:r>
        <w:rPr>
          <w:rFonts w:asciiTheme="minorHAnsi" w:eastAsia="Calibri" w:hAnsiTheme="minorHAnsi" w:cstheme="minorHAnsi"/>
          <w:szCs w:val="22"/>
          <w:lang w:val="uk-UA"/>
        </w:rPr>
        <w:t xml:space="preserve"> ку</w:t>
      </w:r>
      <w:r w:rsidR="000B1458">
        <w:rPr>
          <w:rFonts w:asciiTheme="minorHAnsi" w:eastAsia="Calibri" w:hAnsiTheme="minorHAnsi" w:cstheme="minorHAnsi"/>
          <w:szCs w:val="22"/>
          <w:lang w:val="uk-UA"/>
        </w:rPr>
        <w:t>пити до операції</w:t>
      </w:r>
      <w:r>
        <w:rPr>
          <w:rFonts w:asciiTheme="minorHAnsi" w:eastAsia="Calibri" w:hAnsiTheme="minorHAnsi" w:cstheme="minorHAnsi"/>
          <w:szCs w:val="22"/>
          <w:lang w:val="uk-UA"/>
        </w:rPr>
        <w:t xml:space="preserve"> засоби захисту для лікарів (маски, </w:t>
      </w:r>
      <w:r w:rsidR="000B1458" w:rsidRPr="000B1458">
        <w:rPr>
          <w:rFonts w:asciiTheme="minorHAnsi" w:eastAsia="Calibri" w:hAnsiTheme="minorHAnsi" w:cstheme="minorHAnsi"/>
          <w:szCs w:val="22"/>
          <w:lang w:val="uk-UA"/>
        </w:rPr>
        <w:t>захисн</w:t>
      </w:r>
      <w:r w:rsidR="000B1458">
        <w:rPr>
          <w:rFonts w:asciiTheme="minorHAnsi" w:eastAsia="Calibri" w:hAnsiTheme="minorHAnsi" w:cstheme="minorHAnsi"/>
          <w:szCs w:val="22"/>
          <w:lang w:val="uk-UA"/>
        </w:rPr>
        <w:t>і н</w:t>
      </w:r>
      <w:r w:rsidR="00154DF5">
        <w:rPr>
          <w:rFonts w:asciiTheme="minorHAnsi" w:eastAsia="Calibri" w:hAnsiTheme="minorHAnsi" w:cstheme="minorHAnsi"/>
          <w:szCs w:val="22"/>
          <w:lang w:val="uk-UA"/>
        </w:rPr>
        <w:t>акидки</w:t>
      </w:r>
      <w:r w:rsidR="000B1458">
        <w:rPr>
          <w:rFonts w:asciiTheme="minorHAnsi" w:eastAsia="Calibri" w:hAnsiTheme="minorHAnsi" w:cstheme="minorHAnsi"/>
          <w:szCs w:val="22"/>
          <w:lang w:val="uk-UA"/>
        </w:rPr>
        <w:t>, спеціальні рукавички тощо</w:t>
      </w:r>
      <w:r w:rsidR="006509A6" w:rsidRPr="000B1458">
        <w:rPr>
          <w:rFonts w:asciiTheme="minorHAnsi" w:eastAsia="Calibri" w:hAnsiTheme="minorHAnsi" w:cstheme="minorHAnsi"/>
          <w:szCs w:val="22"/>
          <w:lang w:val="uk-UA"/>
        </w:rPr>
        <w:t>).</w:t>
      </w:r>
    </w:p>
    <w:p w14:paraId="4E268EA0" w14:textId="146891D1" w:rsidR="00A83779" w:rsidRPr="000B1458" w:rsidRDefault="000B1458"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Більшість учасників фокус-групи із представників груп підвищеного ризику звертались до центрів профілактики та лікування СНІДу як закладів охорони здоров</w:t>
      </w:r>
      <w:r w:rsidR="00680DE3" w:rsidRPr="00D62A7D">
        <w:rPr>
          <w:rFonts w:asciiTheme="minorHAnsi" w:hAnsiTheme="minorHAnsi" w:cstheme="minorHAnsi"/>
          <w:szCs w:val="22"/>
          <w:lang w:val="uk-UA"/>
        </w:rPr>
        <w:t>’</w:t>
      </w:r>
      <w:r>
        <w:rPr>
          <w:rFonts w:asciiTheme="minorHAnsi" w:eastAsia="Calibri" w:hAnsiTheme="minorHAnsi" w:cstheme="minorHAnsi"/>
          <w:szCs w:val="22"/>
          <w:lang w:val="uk-UA"/>
        </w:rPr>
        <w:t xml:space="preserve">я, де </w:t>
      </w:r>
      <w:r w:rsidR="004120D7">
        <w:rPr>
          <w:rFonts w:asciiTheme="minorHAnsi" w:eastAsia="Calibri" w:hAnsiTheme="minorHAnsi" w:cstheme="minorHAnsi"/>
          <w:szCs w:val="22"/>
          <w:lang w:val="uk-UA"/>
        </w:rPr>
        <w:t>ймовірність</w:t>
      </w:r>
      <w:r>
        <w:rPr>
          <w:rFonts w:asciiTheme="minorHAnsi" w:eastAsia="Calibri" w:hAnsiTheme="minorHAnsi" w:cstheme="minorHAnsi"/>
          <w:szCs w:val="22"/>
          <w:lang w:val="uk-UA"/>
        </w:rPr>
        <w:t xml:space="preserve"> </w:t>
      </w:r>
      <w:r w:rsidR="00DB73FF">
        <w:rPr>
          <w:rFonts w:asciiTheme="minorHAnsi" w:eastAsia="Calibri" w:hAnsiTheme="minorHAnsi" w:cstheme="minorHAnsi"/>
          <w:szCs w:val="22"/>
          <w:lang w:val="uk-UA"/>
        </w:rPr>
        <w:t>зіткнутися із</w:t>
      </w:r>
      <w:r>
        <w:rPr>
          <w:rFonts w:asciiTheme="minorHAnsi" w:eastAsia="Calibri" w:hAnsiTheme="minorHAnsi" w:cstheme="minorHAnsi"/>
          <w:szCs w:val="22"/>
          <w:lang w:val="uk-UA"/>
        </w:rPr>
        <w:t xml:space="preserve"> стигмою</w:t>
      </w:r>
      <w:r w:rsidR="004120D7">
        <w:rPr>
          <w:rFonts w:asciiTheme="minorHAnsi" w:eastAsia="Calibri" w:hAnsiTheme="minorHAnsi" w:cstheme="minorHAnsi"/>
          <w:szCs w:val="22"/>
          <w:lang w:val="uk-UA"/>
        </w:rPr>
        <w:t xml:space="preserve"> є найменшою</w:t>
      </w:r>
      <w:r>
        <w:rPr>
          <w:rFonts w:asciiTheme="minorHAnsi" w:eastAsia="Calibri" w:hAnsiTheme="minorHAnsi" w:cstheme="minorHAnsi"/>
          <w:szCs w:val="22"/>
          <w:lang w:val="uk-UA"/>
        </w:rPr>
        <w:t xml:space="preserve">. Працівники секс-індустрії особливо наголошували на проблемах з гінекологами, які відмовлялись </w:t>
      </w:r>
      <w:r w:rsidR="00C67CB5">
        <w:rPr>
          <w:rFonts w:asciiTheme="minorHAnsi" w:eastAsia="Calibri" w:hAnsiTheme="minorHAnsi" w:cstheme="minorHAnsi"/>
          <w:szCs w:val="22"/>
          <w:lang w:val="uk-UA"/>
        </w:rPr>
        <w:t>надавати послуги</w:t>
      </w:r>
      <w:r>
        <w:rPr>
          <w:rFonts w:asciiTheme="minorHAnsi" w:eastAsia="Calibri" w:hAnsiTheme="minorHAnsi" w:cstheme="minorHAnsi"/>
          <w:szCs w:val="22"/>
          <w:lang w:val="uk-UA"/>
        </w:rPr>
        <w:t xml:space="preserve"> або</w:t>
      </w:r>
      <w:r w:rsidR="00C67CB5">
        <w:rPr>
          <w:rFonts w:asciiTheme="minorHAnsi" w:eastAsia="Calibri" w:hAnsiTheme="minorHAnsi" w:cstheme="minorHAnsi"/>
          <w:szCs w:val="22"/>
          <w:lang w:val="uk-UA"/>
        </w:rPr>
        <w:t xml:space="preserve"> замість проведення належного огляду</w:t>
      </w:r>
      <w:r>
        <w:rPr>
          <w:rFonts w:asciiTheme="minorHAnsi" w:eastAsia="Calibri" w:hAnsiTheme="minorHAnsi" w:cstheme="minorHAnsi"/>
          <w:szCs w:val="22"/>
          <w:lang w:val="uk-UA"/>
        </w:rPr>
        <w:t xml:space="preserve"> швидко направляли їх до інших спеціалістів</w:t>
      </w:r>
      <w:r w:rsidR="006509A6" w:rsidRPr="000B1458">
        <w:rPr>
          <w:rFonts w:asciiTheme="minorHAnsi" w:eastAsia="Calibri" w:hAnsiTheme="minorHAnsi" w:cstheme="minorHAnsi"/>
          <w:szCs w:val="22"/>
        </w:rPr>
        <w:t xml:space="preserve">. </w:t>
      </w:r>
    </w:p>
    <w:p w14:paraId="3DD4455D" w14:textId="0FF2E1A3" w:rsidR="003275CF" w:rsidRDefault="008C38AA"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К</w:t>
      </w:r>
      <w:r w:rsidR="00680DE3">
        <w:rPr>
          <w:rFonts w:asciiTheme="minorHAnsi" w:eastAsia="Calibri" w:hAnsiTheme="minorHAnsi" w:cstheme="minorHAnsi"/>
          <w:szCs w:val="22"/>
          <w:lang w:val="uk-UA"/>
        </w:rPr>
        <w:t>Р і фокус-групи геї</w:t>
      </w:r>
      <w:r w:rsidR="000B1458">
        <w:rPr>
          <w:rFonts w:asciiTheme="minorHAnsi" w:eastAsia="Calibri" w:hAnsiTheme="minorHAnsi" w:cstheme="minorHAnsi"/>
          <w:szCs w:val="22"/>
          <w:lang w:val="uk-UA"/>
        </w:rPr>
        <w:t xml:space="preserve">в та інших чоловіків, які </w:t>
      </w:r>
      <w:r>
        <w:rPr>
          <w:rFonts w:asciiTheme="minorHAnsi" w:eastAsia="Calibri" w:hAnsiTheme="minorHAnsi" w:cstheme="minorHAnsi"/>
          <w:szCs w:val="22"/>
          <w:lang w:val="uk-UA"/>
        </w:rPr>
        <w:t>практикують секс</w:t>
      </w:r>
      <w:r w:rsidR="000B1458">
        <w:rPr>
          <w:rFonts w:asciiTheme="minorHAnsi" w:eastAsia="Calibri" w:hAnsiTheme="minorHAnsi" w:cstheme="minorHAnsi"/>
          <w:szCs w:val="22"/>
          <w:lang w:val="uk-UA"/>
        </w:rPr>
        <w:t xml:space="preserve"> з іншими чоловіками, обговорювали декілька рів</w:t>
      </w:r>
      <w:r>
        <w:rPr>
          <w:rFonts w:asciiTheme="minorHAnsi" w:eastAsia="Calibri" w:hAnsiTheme="minorHAnsi" w:cstheme="minorHAnsi"/>
          <w:szCs w:val="22"/>
          <w:lang w:val="uk-UA"/>
        </w:rPr>
        <w:t>нів стигми та дискримінації, що</w:t>
      </w:r>
      <w:r w:rsidR="000B1458">
        <w:rPr>
          <w:rFonts w:asciiTheme="minorHAnsi" w:eastAsia="Calibri" w:hAnsiTheme="minorHAnsi" w:cstheme="minorHAnsi"/>
          <w:szCs w:val="22"/>
          <w:lang w:val="uk-UA"/>
        </w:rPr>
        <w:t xml:space="preserve"> впливають на геїв і бісексуалів. </w:t>
      </w:r>
      <w:r>
        <w:rPr>
          <w:rFonts w:asciiTheme="minorHAnsi" w:eastAsia="Calibri" w:hAnsiTheme="minorHAnsi" w:cstheme="minorHAnsi"/>
          <w:szCs w:val="22"/>
          <w:lang w:val="uk-UA"/>
        </w:rPr>
        <w:t xml:space="preserve">Говорилось про </w:t>
      </w:r>
      <w:r w:rsidR="003275CF">
        <w:rPr>
          <w:rFonts w:asciiTheme="minorHAnsi" w:eastAsia="Calibri" w:hAnsiTheme="minorHAnsi" w:cstheme="minorHAnsi"/>
          <w:szCs w:val="22"/>
          <w:lang w:val="uk-UA"/>
        </w:rPr>
        <w:t xml:space="preserve"> глибоку стигматизацію, а іноді і насильство з боку спільноти в цілому та членів сім</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ї</w:t>
      </w:r>
      <w:r w:rsidR="006509A6" w:rsidRPr="00680DE3">
        <w:rPr>
          <w:rFonts w:asciiTheme="minorHAnsi" w:eastAsia="Calibri" w:hAnsiTheme="minorHAnsi" w:cstheme="minorHAnsi"/>
          <w:szCs w:val="22"/>
          <w:lang w:val="uk-UA"/>
        </w:rPr>
        <w:t xml:space="preserve">. </w:t>
      </w:r>
      <w:r w:rsidR="003275CF">
        <w:rPr>
          <w:rFonts w:asciiTheme="minorHAnsi" w:eastAsia="Calibri" w:hAnsiTheme="minorHAnsi" w:cstheme="minorHAnsi"/>
          <w:szCs w:val="22"/>
          <w:lang w:val="uk-UA"/>
        </w:rPr>
        <w:t>Внутрішня стигма також призводить до неналежної уваги своєму здоров</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 xml:space="preserve">ю та уникнення системи охорони </w:t>
      </w:r>
      <w:r w:rsidR="003275CF">
        <w:rPr>
          <w:rFonts w:asciiTheme="minorHAnsi" w:eastAsia="Calibri" w:hAnsiTheme="minorHAnsi" w:cstheme="minorHAnsi"/>
          <w:szCs w:val="22"/>
          <w:lang w:val="uk-UA"/>
        </w:rPr>
        <w:lastRenderedPageBreak/>
        <w:t>здоров</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я.</w:t>
      </w:r>
      <w:r w:rsidR="006509A6" w:rsidRPr="00680DE3">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Крім того,</w:t>
      </w:r>
      <w:r w:rsidR="003275CF">
        <w:rPr>
          <w:rFonts w:asciiTheme="minorHAnsi" w:eastAsia="Calibri" w:hAnsiTheme="minorHAnsi" w:cstheme="minorHAnsi"/>
          <w:szCs w:val="22"/>
          <w:lang w:val="uk-UA"/>
        </w:rPr>
        <w:t xml:space="preserve"> спостерігається </w:t>
      </w:r>
      <w:r w:rsidR="002548D5">
        <w:rPr>
          <w:rFonts w:asciiTheme="minorHAnsi" w:eastAsia="Calibri" w:hAnsiTheme="minorHAnsi" w:cstheme="minorHAnsi"/>
          <w:szCs w:val="22"/>
          <w:lang w:val="uk-UA"/>
        </w:rPr>
        <w:t>високий рівень стигми в спільно</w:t>
      </w:r>
      <w:r w:rsidR="003275CF">
        <w:rPr>
          <w:rFonts w:asciiTheme="minorHAnsi" w:eastAsia="Calibri" w:hAnsiTheme="minorHAnsi" w:cstheme="minorHAnsi"/>
          <w:szCs w:val="22"/>
          <w:lang w:val="uk-UA"/>
        </w:rPr>
        <w:t xml:space="preserve">ті чоловіків, які </w:t>
      </w:r>
      <w:r>
        <w:rPr>
          <w:rFonts w:asciiTheme="minorHAnsi" w:eastAsia="Calibri" w:hAnsiTheme="minorHAnsi" w:cstheme="minorHAnsi"/>
          <w:szCs w:val="22"/>
          <w:lang w:val="uk-UA"/>
        </w:rPr>
        <w:t>практикують секс</w:t>
      </w:r>
      <w:r w:rsidR="003275CF">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і</w:t>
      </w:r>
      <w:r w:rsidR="003275CF">
        <w:rPr>
          <w:rFonts w:asciiTheme="minorHAnsi" w:eastAsia="Calibri" w:hAnsiTheme="minorHAnsi" w:cstheme="minorHAnsi"/>
          <w:szCs w:val="22"/>
          <w:lang w:val="uk-UA"/>
        </w:rPr>
        <w:t>з чоловіками, по відношенню до геїв і бісексуалів – ЛЖВ. Колишні в</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язні також повідомляли про серйозні проблеми зі стигмою в медичних установах в</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язниць. Існує стигма та дискримінація по відношенню до людей з ТБ і ВІЛ-інфекцією серед тюремних охоронців та інших в</w:t>
      </w:r>
      <w:r w:rsidR="00680DE3" w:rsidRPr="00D62A7D">
        <w:rPr>
          <w:rFonts w:asciiTheme="minorHAnsi" w:hAnsiTheme="minorHAnsi" w:cstheme="minorHAnsi"/>
          <w:szCs w:val="22"/>
          <w:lang w:val="uk-UA"/>
        </w:rPr>
        <w:t>’</w:t>
      </w:r>
      <w:r w:rsidR="003275CF">
        <w:rPr>
          <w:rFonts w:asciiTheme="minorHAnsi" w:eastAsia="Calibri" w:hAnsiTheme="minorHAnsi" w:cstheme="minorHAnsi"/>
          <w:szCs w:val="22"/>
          <w:lang w:val="uk-UA"/>
        </w:rPr>
        <w:t>язнів.</w:t>
      </w:r>
    </w:p>
    <w:p w14:paraId="37472684" w14:textId="7C747307" w:rsidR="00A83779" w:rsidRPr="003275CF" w:rsidRDefault="003275CF" w:rsidP="005E19E8">
      <w:pPr>
        <w:spacing w:line="276" w:lineRule="auto"/>
        <w:rPr>
          <w:rFonts w:asciiTheme="minorHAnsi" w:eastAsia="Calibri" w:hAnsiTheme="minorHAnsi" w:cstheme="minorHAnsi"/>
          <w:i/>
          <w:szCs w:val="22"/>
          <w:lang w:val="uk-UA"/>
        </w:rPr>
      </w:pPr>
      <w:r>
        <w:rPr>
          <w:rFonts w:asciiTheme="minorHAnsi" w:hAnsiTheme="minorHAnsi" w:cstheme="minorHAnsi"/>
          <w:szCs w:val="22"/>
          <w:lang w:val="uk-UA"/>
        </w:rPr>
        <w:t xml:space="preserve">Згідно з </w:t>
      </w:r>
      <w:r w:rsidR="00926B9D">
        <w:rPr>
          <w:rFonts w:asciiTheme="minorHAnsi" w:hAnsiTheme="minorHAnsi" w:cstheme="minorHAnsi"/>
          <w:szCs w:val="22"/>
          <w:lang w:val="uk-UA"/>
        </w:rPr>
        <w:t>законодавством операції зі зміни</w:t>
      </w:r>
      <w:r>
        <w:rPr>
          <w:rFonts w:asciiTheme="minorHAnsi" w:hAnsiTheme="minorHAnsi" w:cstheme="minorHAnsi"/>
          <w:szCs w:val="22"/>
          <w:lang w:val="uk-UA"/>
        </w:rPr>
        <w:t xml:space="preserve"> статті мають проводитися на безкоштовній основі, але </w:t>
      </w:r>
      <w:r w:rsidR="00926B9D">
        <w:rPr>
          <w:rFonts w:asciiTheme="minorHAnsi" w:hAnsiTheme="minorHAnsi" w:cstheme="minorHAnsi"/>
          <w:szCs w:val="22"/>
          <w:lang w:val="uk-UA"/>
        </w:rPr>
        <w:t>на практиці ніхто не надає безкоштовні послуги</w:t>
      </w:r>
      <w:r w:rsidR="001D6DEC" w:rsidRPr="003275CF">
        <w:rPr>
          <w:rFonts w:asciiTheme="minorHAnsi" w:hAnsiTheme="minorHAnsi" w:cstheme="minorHAnsi"/>
          <w:szCs w:val="22"/>
          <w:lang w:val="uk-UA"/>
        </w:rPr>
        <w:t xml:space="preserve">. </w:t>
      </w:r>
    </w:p>
    <w:p w14:paraId="14B9FD39" w14:textId="03D6DE41" w:rsidR="00A83779" w:rsidRPr="00926B9D" w:rsidRDefault="006509A6" w:rsidP="00BA330B">
      <w:pPr>
        <w:pStyle w:val="Heading3"/>
        <w:spacing w:after="240"/>
        <w:rPr>
          <w:rFonts w:asciiTheme="minorHAnsi" w:hAnsiTheme="minorHAnsi" w:cstheme="minorHAnsi"/>
          <w:i/>
          <w:color w:val="auto"/>
          <w:lang w:val="uk-UA"/>
        </w:rPr>
      </w:pPr>
      <w:bookmarkStart w:id="66" w:name="_Toc513992741"/>
      <w:r w:rsidRPr="00803DE0">
        <w:rPr>
          <w:rFonts w:asciiTheme="minorHAnsi" w:hAnsiTheme="minorHAnsi" w:cstheme="minorHAnsi"/>
          <w:i/>
          <w:color w:val="auto"/>
          <w:lang w:val="uk-UA"/>
        </w:rPr>
        <w:t xml:space="preserve">4.3.3 </w:t>
      </w:r>
      <w:r w:rsidR="00926B9D">
        <w:rPr>
          <w:rFonts w:asciiTheme="minorHAnsi" w:hAnsiTheme="minorHAnsi" w:cstheme="minorHAnsi"/>
          <w:i/>
          <w:color w:val="auto"/>
          <w:lang w:val="uk-UA"/>
        </w:rPr>
        <w:t>Бідність</w:t>
      </w:r>
      <w:bookmarkEnd w:id="66"/>
    </w:p>
    <w:p w14:paraId="3E343F16" w14:textId="166607AA" w:rsidR="00A83779" w:rsidRPr="0017245B" w:rsidRDefault="00B91E72"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ЛЖВ повідомляли про необхідність платити за регулярні (</w:t>
      </w:r>
      <w:r w:rsidR="0017245B">
        <w:rPr>
          <w:rFonts w:asciiTheme="minorHAnsi" w:eastAsia="Calibri" w:hAnsiTheme="minorHAnsi" w:cs="Calibri"/>
          <w:szCs w:val="22"/>
          <w:lang w:val="uk-UA"/>
        </w:rPr>
        <w:t>що</w:t>
      </w:r>
      <w:r>
        <w:rPr>
          <w:rFonts w:asciiTheme="minorHAnsi" w:eastAsia="Calibri" w:hAnsiTheme="minorHAnsi" w:cs="Calibri"/>
          <w:szCs w:val="22"/>
          <w:lang w:val="uk-UA"/>
        </w:rPr>
        <w:t>квартальні</w:t>
      </w:r>
      <w:r w:rsidR="0017245B">
        <w:rPr>
          <w:rFonts w:asciiTheme="minorHAnsi" w:eastAsia="Calibri" w:hAnsiTheme="minorHAnsi" w:cs="Calibri"/>
          <w:szCs w:val="22"/>
          <w:lang w:val="uk-UA"/>
        </w:rPr>
        <w:t xml:space="preserve">) аналізи крові на біохімію, аналізи сечі, інші процедури і моніторинг лікування, що є необхідною умовою надання пацієнтам АРВ-препаратів. Крім того, їх часто просили зробити «добровільні» благодійні пожертвування медичним установам за проведення тестів на </w:t>
      </w:r>
      <w:r w:rsidR="00CA7765" w:rsidRPr="000551A4">
        <w:rPr>
          <w:rFonts w:asciiTheme="minorHAnsi" w:eastAsia="Calibri" w:hAnsiTheme="minorHAnsi" w:cs="Calibri"/>
          <w:szCs w:val="22"/>
          <w:lang w:val="en-US"/>
        </w:rPr>
        <w:t>CD</w:t>
      </w:r>
      <w:r w:rsidR="00CA7765" w:rsidRPr="0017245B">
        <w:rPr>
          <w:rFonts w:asciiTheme="minorHAnsi" w:eastAsia="Calibri" w:hAnsiTheme="minorHAnsi" w:cs="Calibri"/>
          <w:szCs w:val="22"/>
          <w:lang w:val="uk-UA"/>
        </w:rPr>
        <w:t xml:space="preserve">4 </w:t>
      </w:r>
      <w:r w:rsidR="0017245B">
        <w:rPr>
          <w:rFonts w:asciiTheme="minorHAnsi" w:eastAsia="Calibri" w:hAnsiTheme="minorHAnsi" w:cs="Calibri"/>
          <w:szCs w:val="22"/>
          <w:lang w:val="uk-UA"/>
        </w:rPr>
        <w:t>і вірусне навантаження, за рентгенівське обстеження грудної клітини</w:t>
      </w:r>
      <w:r w:rsidR="006509A6" w:rsidRPr="0017245B">
        <w:rPr>
          <w:rFonts w:asciiTheme="minorHAnsi" w:eastAsia="Calibri" w:hAnsiTheme="minorHAnsi" w:cs="Calibri"/>
          <w:szCs w:val="22"/>
          <w:lang w:val="uk-UA"/>
        </w:rPr>
        <w:t xml:space="preserve">. </w:t>
      </w:r>
      <w:r w:rsidR="0017245B">
        <w:rPr>
          <w:rFonts w:asciiTheme="minorHAnsi" w:eastAsia="Calibri" w:hAnsiTheme="minorHAnsi" w:cs="Calibri"/>
          <w:szCs w:val="22"/>
          <w:lang w:val="uk-UA"/>
        </w:rPr>
        <w:t>За словами фокус-групи людей, які вживають ін</w:t>
      </w:r>
      <w:r w:rsidR="00680DE3" w:rsidRPr="00D62A7D">
        <w:rPr>
          <w:rFonts w:asciiTheme="minorHAnsi" w:hAnsiTheme="minorHAnsi" w:cstheme="minorHAnsi"/>
          <w:szCs w:val="22"/>
          <w:lang w:val="uk-UA"/>
        </w:rPr>
        <w:t>’</w:t>
      </w:r>
      <w:r w:rsidR="0017245B">
        <w:rPr>
          <w:rFonts w:asciiTheme="minorHAnsi" w:eastAsia="Calibri" w:hAnsiTheme="minorHAnsi" w:cs="Calibri"/>
          <w:szCs w:val="22"/>
          <w:lang w:val="uk-UA"/>
        </w:rPr>
        <w:t>єкційні наркотики, споживачам наркотиків було важко знайти кошти – часто це 100-200 грн., що нерідко призводило до відмови від лікування, яке надавалось</w:t>
      </w:r>
      <w:r w:rsidR="006509A6" w:rsidRPr="0017245B">
        <w:rPr>
          <w:rFonts w:asciiTheme="minorHAnsi" w:eastAsia="Calibri" w:hAnsiTheme="minorHAnsi" w:cs="Calibri"/>
          <w:szCs w:val="22"/>
          <w:lang w:val="uk-UA"/>
        </w:rPr>
        <w:t>.</w:t>
      </w:r>
    </w:p>
    <w:p w14:paraId="0C7893C8" w14:textId="75DB25F0" w:rsidR="00A83779" w:rsidRPr="00C75E16" w:rsidRDefault="0017245B"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Ситуація з безробіттям в Україні є складною</w:t>
      </w:r>
      <w:r w:rsidR="006509A6" w:rsidRPr="0017245B">
        <w:rPr>
          <w:rFonts w:asciiTheme="minorHAnsi" w:eastAsia="Calibri" w:hAnsiTheme="minorHAnsi" w:cs="Calibri"/>
          <w:szCs w:val="22"/>
        </w:rPr>
        <w:t xml:space="preserve">. </w:t>
      </w:r>
      <w:r>
        <w:rPr>
          <w:rFonts w:asciiTheme="minorHAnsi" w:eastAsia="Calibri" w:hAnsiTheme="minorHAnsi" w:cs="Calibri"/>
          <w:szCs w:val="22"/>
          <w:lang w:val="uk-UA"/>
        </w:rPr>
        <w:t>Крим (з його туризмом) та Донецька</w:t>
      </w:r>
      <w:r w:rsidRPr="0017245B">
        <w:rPr>
          <w:rFonts w:asciiTheme="minorHAnsi" w:eastAsia="Calibri" w:hAnsiTheme="minorHAnsi" w:cs="Calibri"/>
          <w:szCs w:val="22"/>
        </w:rPr>
        <w:t>/</w:t>
      </w:r>
      <w:r>
        <w:rPr>
          <w:rFonts w:asciiTheme="minorHAnsi" w:eastAsia="Calibri" w:hAnsiTheme="minorHAnsi" w:cs="Calibri"/>
          <w:szCs w:val="22"/>
          <w:lang w:val="uk-UA"/>
        </w:rPr>
        <w:t>Луганська область</w:t>
      </w:r>
      <w:r w:rsidR="006509A6" w:rsidRPr="0017245B">
        <w:rPr>
          <w:rFonts w:asciiTheme="minorHAnsi" w:eastAsia="Calibri" w:hAnsiTheme="minorHAnsi" w:cs="Calibri"/>
          <w:szCs w:val="22"/>
        </w:rPr>
        <w:t xml:space="preserve"> (</w:t>
      </w:r>
      <w:r>
        <w:rPr>
          <w:rFonts w:asciiTheme="minorHAnsi" w:eastAsia="Calibri" w:hAnsiTheme="minorHAnsi" w:cs="Calibri"/>
          <w:szCs w:val="22"/>
          <w:lang w:val="uk-UA"/>
        </w:rPr>
        <w:t>з вугільними шахтами і важкою промисловістю</w:t>
      </w:r>
      <w:r w:rsidR="006509A6" w:rsidRPr="0017245B">
        <w:rPr>
          <w:rFonts w:asciiTheme="minorHAnsi" w:eastAsia="Calibri" w:hAnsiTheme="minorHAnsi" w:cs="Calibri"/>
          <w:szCs w:val="22"/>
        </w:rPr>
        <w:t xml:space="preserve">) </w:t>
      </w:r>
      <w:r>
        <w:rPr>
          <w:rFonts w:asciiTheme="minorHAnsi" w:eastAsia="Calibri" w:hAnsiTheme="minorHAnsi" w:cs="Calibri"/>
          <w:szCs w:val="22"/>
          <w:lang w:val="uk-UA"/>
        </w:rPr>
        <w:t>були великими роботодавцями в період до російської окупації та виникнення внутрішньої незахищеності.</w:t>
      </w:r>
      <w:r w:rsidR="006509A6" w:rsidRPr="0017245B">
        <w:rPr>
          <w:rFonts w:asciiTheme="minorHAnsi" w:eastAsia="Calibri" w:hAnsiTheme="minorHAnsi" w:cs="Calibri"/>
          <w:szCs w:val="22"/>
        </w:rPr>
        <w:t xml:space="preserve"> </w:t>
      </w:r>
      <w:r w:rsidR="00C75E16">
        <w:rPr>
          <w:rFonts w:asciiTheme="minorHAnsi" w:eastAsia="Calibri" w:hAnsiTheme="minorHAnsi" w:cs="Calibri"/>
          <w:szCs w:val="22"/>
          <w:lang w:val="uk-UA"/>
        </w:rPr>
        <w:t>За наявності понад 1 млн. внутрішньо переміщених осіб та втрати деяких основних галузей економіки країни</w:t>
      </w:r>
      <w:r w:rsidR="006509A6" w:rsidRPr="00C75E16">
        <w:rPr>
          <w:rFonts w:asciiTheme="minorHAnsi" w:eastAsia="Calibri" w:hAnsiTheme="minorHAnsi" w:cs="Calibri"/>
          <w:szCs w:val="22"/>
        </w:rPr>
        <w:t xml:space="preserve">, </w:t>
      </w:r>
      <w:r w:rsidR="00C75E16">
        <w:rPr>
          <w:rFonts w:asciiTheme="minorHAnsi" w:eastAsia="Calibri" w:hAnsiTheme="minorHAnsi" w:cs="Calibri"/>
          <w:szCs w:val="22"/>
          <w:lang w:val="uk-UA"/>
        </w:rPr>
        <w:t>офіційний рівень безробіття сягнув у 2016 році 10%.</w:t>
      </w:r>
      <w:r w:rsidR="006509A6" w:rsidRPr="00C75E16">
        <w:rPr>
          <w:rFonts w:asciiTheme="minorHAnsi" w:eastAsia="Calibri" w:hAnsiTheme="minorHAnsi" w:cs="Calibri"/>
          <w:szCs w:val="22"/>
        </w:rPr>
        <w:t xml:space="preserve"> </w:t>
      </w:r>
      <w:r w:rsidR="007B1607">
        <w:rPr>
          <w:rFonts w:asciiTheme="minorHAnsi" w:eastAsia="Calibri" w:hAnsiTheme="minorHAnsi" w:cs="Calibri"/>
          <w:szCs w:val="22"/>
          <w:lang w:val="uk-UA"/>
        </w:rPr>
        <w:t>На думку КР, в цю цифру не входить велика група українців, що мешкають у сільській місцевості, які не займаються активним пошуком роботи, але виживають за рахунок випадкового підробітку в обмін на гроші або їжу</w:t>
      </w:r>
      <w:r w:rsidR="007B1607" w:rsidRPr="00D773D0">
        <w:rPr>
          <w:rFonts w:asciiTheme="minorHAnsi" w:eastAsia="Calibri" w:hAnsiTheme="minorHAnsi" w:cs="Calibri"/>
          <w:szCs w:val="22"/>
          <w:lang w:val="uk-UA"/>
        </w:rPr>
        <w:t xml:space="preserve">. </w:t>
      </w:r>
      <w:r w:rsidR="007B1607">
        <w:rPr>
          <w:rFonts w:asciiTheme="minorHAnsi" w:eastAsia="Calibri" w:hAnsiTheme="minorHAnsi" w:cs="Calibri"/>
          <w:szCs w:val="22"/>
          <w:lang w:val="uk-UA"/>
        </w:rPr>
        <w:t>Бідність обмежує доступ до послуг з лікування, оскільки пацієнти мають платити за медичні послуг зі своєї кишені. Це особливо важко для селян</w:t>
      </w:r>
      <w:r w:rsidR="006509A6" w:rsidRPr="00C75E16">
        <w:rPr>
          <w:rFonts w:asciiTheme="minorHAnsi" w:eastAsia="Calibri" w:hAnsiTheme="minorHAnsi" w:cs="Calibri"/>
          <w:szCs w:val="22"/>
          <w:lang w:val="uk-UA"/>
        </w:rPr>
        <w:t>.</w:t>
      </w:r>
    </w:p>
    <w:p w14:paraId="4D077D1B" w14:textId="0D5E4D21" w:rsidR="00A83779" w:rsidRPr="00926B9D" w:rsidRDefault="006509A6" w:rsidP="00BA330B">
      <w:pPr>
        <w:pStyle w:val="Heading3"/>
        <w:spacing w:after="240"/>
        <w:rPr>
          <w:rFonts w:asciiTheme="minorHAnsi" w:hAnsiTheme="minorHAnsi" w:cstheme="minorHAnsi"/>
          <w:i/>
          <w:color w:val="auto"/>
          <w:lang w:val="uk-UA"/>
        </w:rPr>
      </w:pPr>
      <w:bookmarkStart w:id="67" w:name="_Toc513992742"/>
      <w:r w:rsidRPr="00C75E16">
        <w:rPr>
          <w:rFonts w:asciiTheme="minorHAnsi" w:hAnsiTheme="minorHAnsi" w:cstheme="minorHAnsi"/>
          <w:i/>
          <w:color w:val="auto"/>
          <w:lang w:val="uk-UA"/>
        </w:rPr>
        <w:t xml:space="preserve">4.3.4 </w:t>
      </w:r>
      <w:r w:rsidR="00926B9D">
        <w:rPr>
          <w:rFonts w:asciiTheme="minorHAnsi" w:hAnsiTheme="minorHAnsi" w:cstheme="minorHAnsi"/>
          <w:i/>
          <w:color w:val="auto"/>
          <w:lang w:val="uk-UA"/>
        </w:rPr>
        <w:t>Гендерна приналежність</w:t>
      </w:r>
      <w:bookmarkEnd w:id="67"/>
    </w:p>
    <w:p w14:paraId="33575FBB" w14:textId="350DAF34" w:rsidR="00A83779" w:rsidRPr="007D3ECA" w:rsidRDefault="00C75E16"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 xml:space="preserve">ВІЛ-позитивні жінки зазначили кілька важливих гендерних відмінностей. Є </w:t>
      </w:r>
      <w:r w:rsidR="00D66FEE">
        <w:rPr>
          <w:rFonts w:asciiTheme="minorHAnsi" w:eastAsia="Calibri" w:hAnsiTheme="minorHAnsi" w:cstheme="minorHAnsi"/>
          <w:szCs w:val="22"/>
          <w:lang w:val="uk-UA"/>
        </w:rPr>
        <w:t>пункти</w:t>
      </w:r>
      <w:r>
        <w:rPr>
          <w:rFonts w:asciiTheme="minorHAnsi" w:eastAsia="Calibri" w:hAnsiTheme="minorHAnsi" w:cstheme="minorHAnsi"/>
          <w:szCs w:val="22"/>
          <w:lang w:val="uk-UA"/>
        </w:rPr>
        <w:t xml:space="preserve"> ОЗТ, де жінок включають до ОЗТ дуже рідко: лише від</w:t>
      </w:r>
      <w:r w:rsidR="00552C7D" w:rsidRPr="00C75E16">
        <w:rPr>
          <w:rFonts w:asciiTheme="minorHAnsi" w:eastAsia="Calibri" w:hAnsiTheme="minorHAnsi" w:cstheme="minorHAnsi"/>
          <w:szCs w:val="22"/>
          <w:lang w:val="uk-UA"/>
        </w:rPr>
        <w:t xml:space="preserve"> </w:t>
      </w:r>
      <w:r w:rsidR="006509A6" w:rsidRPr="00C75E16">
        <w:rPr>
          <w:rFonts w:asciiTheme="minorHAnsi" w:eastAsia="Calibri" w:hAnsiTheme="minorHAnsi" w:cstheme="minorHAnsi"/>
          <w:szCs w:val="22"/>
          <w:lang w:val="uk-UA"/>
        </w:rPr>
        <w:t>1</w:t>
      </w:r>
      <w:r w:rsidR="00FC5145" w:rsidRPr="00C75E16">
        <w:rPr>
          <w:rFonts w:asciiTheme="minorHAnsi" w:eastAsia="Calibri" w:hAnsiTheme="minorHAnsi" w:cstheme="minorHAnsi"/>
          <w:szCs w:val="22"/>
          <w:lang w:val="uk-UA"/>
        </w:rPr>
        <w:t>2</w:t>
      </w:r>
      <w:r w:rsidR="00552C7D" w:rsidRPr="00C75E16">
        <w:rPr>
          <w:rFonts w:asciiTheme="minorHAnsi" w:eastAsia="Calibri" w:hAnsiTheme="minorHAnsi" w:cstheme="minorHAnsi"/>
          <w:szCs w:val="22"/>
          <w:lang w:val="uk-UA"/>
        </w:rPr>
        <w:t>%</w:t>
      </w:r>
      <w:r w:rsidR="006509A6" w:rsidRPr="00C75E16">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до</w:t>
      </w:r>
      <w:r w:rsidR="006509A6" w:rsidRPr="00C75E16">
        <w:rPr>
          <w:rFonts w:asciiTheme="minorHAnsi" w:eastAsia="Calibri" w:hAnsiTheme="minorHAnsi" w:cstheme="minorHAnsi"/>
          <w:szCs w:val="22"/>
          <w:lang w:val="uk-UA"/>
        </w:rPr>
        <w:t xml:space="preserve"> </w:t>
      </w:r>
      <w:r w:rsidR="00FC5145" w:rsidRPr="00C75E16">
        <w:rPr>
          <w:rFonts w:asciiTheme="minorHAnsi" w:eastAsia="Calibri" w:hAnsiTheme="minorHAnsi" w:cstheme="minorHAnsi"/>
          <w:szCs w:val="22"/>
          <w:lang w:val="uk-UA"/>
        </w:rPr>
        <w:t>24</w:t>
      </w:r>
      <w:r w:rsidR="006509A6" w:rsidRPr="00C75E16">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 xml:space="preserve">пацієнтів на ОЗТ – це жінки, в залежності від </w:t>
      </w:r>
      <w:r w:rsidR="00D66FEE">
        <w:rPr>
          <w:rFonts w:asciiTheme="minorHAnsi" w:eastAsia="Calibri" w:hAnsiTheme="minorHAnsi" w:cstheme="minorHAnsi"/>
          <w:szCs w:val="22"/>
          <w:lang w:val="uk-UA"/>
        </w:rPr>
        <w:t>пункту</w:t>
      </w:r>
      <w:r w:rsidR="00FC5145" w:rsidRPr="000551A4">
        <w:rPr>
          <w:rStyle w:val="FootnoteReference"/>
          <w:rFonts w:asciiTheme="minorHAnsi" w:eastAsia="Calibri" w:hAnsiTheme="minorHAnsi" w:cstheme="minorHAnsi"/>
          <w:szCs w:val="22"/>
          <w:lang w:val="en-US"/>
        </w:rPr>
        <w:footnoteReference w:id="40"/>
      </w:r>
      <w:r w:rsidR="006509A6" w:rsidRPr="00C75E16">
        <w:rPr>
          <w:rFonts w:asciiTheme="minorHAnsi" w:eastAsia="Calibri" w:hAnsiTheme="minorHAnsi" w:cstheme="minorHAnsi"/>
          <w:szCs w:val="22"/>
          <w:lang w:val="uk-UA"/>
        </w:rPr>
        <w:t xml:space="preserve"> </w:t>
      </w:r>
      <w:r w:rsidR="008D290D" w:rsidRPr="00C75E16">
        <w:rPr>
          <w:rFonts w:asciiTheme="minorHAnsi" w:eastAsia="Calibri" w:hAnsiTheme="minorHAnsi" w:cstheme="minorHAnsi"/>
          <w:szCs w:val="22"/>
          <w:lang w:val="uk-UA"/>
        </w:rPr>
        <w:t xml:space="preserve">– </w:t>
      </w:r>
      <w:r w:rsidR="00D66FEE">
        <w:rPr>
          <w:rFonts w:asciiTheme="minorHAnsi" w:eastAsia="Calibri" w:hAnsiTheme="minorHAnsi" w:cstheme="minorHAnsi"/>
          <w:szCs w:val="22"/>
          <w:lang w:val="uk-UA"/>
        </w:rPr>
        <w:t xml:space="preserve">водночас у середньому </w:t>
      </w:r>
      <w:r>
        <w:rPr>
          <w:rFonts w:asciiTheme="minorHAnsi" w:eastAsia="Calibri" w:hAnsiTheme="minorHAnsi" w:cstheme="minorHAnsi"/>
          <w:szCs w:val="22"/>
          <w:lang w:val="uk-UA"/>
        </w:rPr>
        <w:t>жінки становлять близько 27% людей, які вживають ін</w:t>
      </w:r>
      <w:r w:rsidR="00680DE3" w:rsidRPr="00D62A7D">
        <w:rPr>
          <w:rFonts w:asciiTheme="minorHAnsi" w:hAnsiTheme="minorHAnsi" w:cstheme="minorHAnsi"/>
          <w:szCs w:val="22"/>
          <w:lang w:val="uk-UA"/>
        </w:rPr>
        <w:t>’</w:t>
      </w:r>
      <w:r>
        <w:rPr>
          <w:rFonts w:asciiTheme="minorHAnsi" w:eastAsia="Calibri" w:hAnsiTheme="minorHAnsi" w:cstheme="minorHAnsi"/>
          <w:szCs w:val="22"/>
          <w:lang w:val="uk-UA"/>
        </w:rPr>
        <w:t>єкційні наркотики в Україні</w:t>
      </w:r>
      <w:r w:rsidR="001D287F" w:rsidRPr="00C75E16">
        <w:rPr>
          <w:rFonts w:asciiTheme="minorHAnsi" w:eastAsia="Calibri" w:hAnsiTheme="minorHAnsi" w:cstheme="minorHAnsi"/>
          <w:szCs w:val="22"/>
          <w:lang w:val="uk-UA"/>
        </w:rPr>
        <w:t>.</w:t>
      </w:r>
      <w:r w:rsidR="008D290D" w:rsidRPr="000551A4">
        <w:rPr>
          <w:rStyle w:val="FootnoteReference"/>
          <w:rFonts w:asciiTheme="minorHAnsi" w:eastAsia="Calibri" w:hAnsiTheme="minorHAnsi" w:cstheme="minorHAnsi"/>
          <w:szCs w:val="22"/>
          <w:lang w:val="en-US"/>
        </w:rPr>
        <w:footnoteReference w:id="41"/>
      </w:r>
      <w:r w:rsidR="008D290D" w:rsidRPr="00C75E16">
        <w:rPr>
          <w:rFonts w:asciiTheme="minorHAnsi" w:eastAsia="Calibri" w:hAnsiTheme="minorHAnsi" w:cstheme="minorHAnsi"/>
          <w:szCs w:val="22"/>
          <w:lang w:val="uk-UA"/>
        </w:rPr>
        <w:t xml:space="preserve"> </w:t>
      </w:r>
      <w:r w:rsidR="007D3ECA">
        <w:rPr>
          <w:rFonts w:asciiTheme="minorHAnsi" w:eastAsia="Calibri" w:hAnsiTheme="minorHAnsi" w:cstheme="minorHAnsi"/>
          <w:szCs w:val="22"/>
          <w:lang w:val="uk-UA"/>
        </w:rPr>
        <w:t xml:space="preserve">Деякі </w:t>
      </w:r>
      <w:r w:rsidR="00D66FEE">
        <w:rPr>
          <w:rFonts w:asciiTheme="minorHAnsi" w:eastAsia="Calibri" w:hAnsiTheme="minorHAnsi" w:cstheme="minorHAnsi"/>
          <w:szCs w:val="22"/>
          <w:lang w:val="uk-UA"/>
        </w:rPr>
        <w:t>пункти</w:t>
      </w:r>
      <w:r w:rsidR="007D3ECA">
        <w:rPr>
          <w:rFonts w:asciiTheme="minorHAnsi" w:eastAsia="Calibri" w:hAnsiTheme="minorHAnsi" w:cstheme="minorHAnsi"/>
          <w:szCs w:val="22"/>
          <w:lang w:val="uk-UA"/>
        </w:rPr>
        <w:t xml:space="preserve"> не реєструють жінок або не включають їх до списку очікування тому, що навіть серед соціальних працівників поширюється невірна інформація стосовно того, чи отримують жінки переваги від ОЗТ</w:t>
      </w:r>
      <w:r w:rsidR="00552C7D" w:rsidRPr="007D3ECA">
        <w:rPr>
          <w:rFonts w:asciiTheme="minorHAnsi" w:eastAsia="Calibri" w:hAnsiTheme="minorHAnsi" w:cstheme="minorHAnsi"/>
          <w:szCs w:val="22"/>
          <w:lang w:val="uk-UA"/>
        </w:rPr>
        <w:t xml:space="preserve">. </w:t>
      </w:r>
      <w:r w:rsidR="007D3ECA">
        <w:rPr>
          <w:rFonts w:asciiTheme="minorHAnsi" w:eastAsia="Calibri" w:hAnsiTheme="minorHAnsi" w:cstheme="minorHAnsi"/>
          <w:szCs w:val="22"/>
          <w:lang w:val="uk-UA"/>
        </w:rPr>
        <w:t>Доступ до ОЗТ особливо важко отримати вагітним жінкам</w:t>
      </w:r>
      <w:r w:rsidR="006509A6" w:rsidRPr="007D3ECA">
        <w:rPr>
          <w:rFonts w:asciiTheme="minorHAnsi" w:eastAsia="Calibri" w:hAnsiTheme="minorHAnsi" w:cstheme="minorHAnsi"/>
          <w:szCs w:val="22"/>
          <w:lang w:val="uk-UA"/>
        </w:rPr>
        <w:t xml:space="preserve">. </w:t>
      </w:r>
      <w:r w:rsidR="007D3ECA">
        <w:rPr>
          <w:rFonts w:asciiTheme="minorHAnsi" w:eastAsia="Calibri" w:hAnsiTheme="minorHAnsi" w:cstheme="minorHAnsi"/>
          <w:szCs w:val="22"/>
          <w:lang w:val="uk-UA"/>
        </w:rPr>
        <w:t xml:space="preserve">Програми щодо передачі </w:t>
      </w:r>
      <w:r w:rsidR="001A67DA">
        <w:rPr>
          <w:rFonts w:asciiTheme="minorHAnsi" w:eastAsia="Calibri" w:hAnsiTheme="minorHAnsi" w:cstheme="minorHAnsi"/>
          <w:szCs w:val="22"/>
          <w:lang w:val="uk-UA"/>
        </w:rPr>
        <w:t>ВІЛ-</w:t>
      </w:r>
      <w:r w:rsidR="007D3ECA">
        <w:rPr>
          <w:rFonts w:asciiTheme="minorHAnsi" w:eastAsia="Calibri" w:hAnsiTheme="minorHAnsi" w:cstheme="minorHAnsi"/>
          <w:szCs w:val="22"/>
          <w:lang w:val="uk-UA"/>
        </w:rPr>
        <w:t>інфекції від матері дитині</w:t>
      </w:r>
      <w:r w:rsidR="001630E8" w:rsidRPr="007D3ECA">
        <w:rPr>
          <w:rFonts w:asciiTheme="minorHAnsi" w:eastAsia="Calibri" w:hAnsiTheme="minorHAnsi" w:cstheme="minorHAnsi"/>
          <w:szCs w:val="22"/>
          <w:lang w:val="uk-UA"/>
        </w:rPr>
        <w:t xml:space="preserve"> (</w:t>
      </w:r>
      <w:r w:rsidR="007D3ECA">
        <w:rPr>
          <w:rFonts w:asciiTheme="minorHAnsi" w:eastAsia="Calibri" w:hAnsiTheme="minorHAnsi" w:cstheme="minorHAnsi"/>
          <w:szCs w:val="22"/>
          <w:lang w:val="uk-UA"/>
        </w:rPr>
        <w:t>ПІМД</w:t>
      </w:r>
      <w:r w:rsidR="001630E8" w:rsidRPr="007D3ECA">
        <w:rPr>
          <w:rFonts w:asciiTheme="minorHAnsi" w:eastAsia="Calibri" w:hAnsiTheme="minorHAnsi" w:cstheme="minorHAnsi"/>
          <w:szCs w:val="22"/>
          <w:lang w:val="uk-UA"/>
        </w:rPr>
        <w:t>)</w:t>
      </w:r>
      <w:r w:rsidR="006509A6" w:rsidRPr="007D3ECA">
        <w:rPr>
          <w:rFonts w:asciiTheme="minorHAnsi" w:eastAsia="Calibri" w:hAnsiTheme="minorHAnsi" w:cstheme="minorHAnsi"/>
          <w:szCs w:val="22"/>
          <w:lang w:val="uk-UA"/>
        </w:rPr>
        <w:t xml:space="preserve"> </w:t>
      </w:r>
      <w:r w:rsidR="007D3ECA">
        <w:rPr>
          <w:rFonts w:asciiTheme="minorHAnsi" w:eastAsia="Calibri" w:hAnsiTheme="minorHAnsi" w:cstheme="minorHAnsi"/>
          <w:szCs w:val="22"/>
          <w:lang w:val="uk-UA"/>
        </w:rPr>
        <w:t>не працюють належним чином з жінками, які вживають ін</w:t>
      </w:r>
      <w:r w:rsidR="00680DE3" w:rsidRPr="00D62A7D">
        <w:rPr>
          <w:rFonts w:asciiTheme="minorHAnsi" w:hAnsiTheme="minorHAnsi" w:cstheme="minorHAnsi"/>
          <w:szCs w:val="22"/>
          <w:lang w:val="uk-UA"/>
        </w:rPr>
        <w:t>’</w:t>
      </w:r>
      <w:r w:rsidR="007D3ECA">
        <w:rPr>
          <w:rFonts w:asciiTheme="minorHAnsi" w:eastAsia="Calibri" w:hAnsiTheme="minorHAnsi" w:cstheme="minorHAnsi"/>
          <w:szCs w:val="22"/>
          <w:lang w:val="uk-UA"/>
        </w:rPr>
        <w:t>єкційні наркотики і в 3,5 рази частіше народжують ВІЛ-позитивну дитину у порівнянні з іншими ВІЛ-позитивними жінками</w:t>
      </w:r>
      <w:r w:rsidR="001D287F" w:rsidRPr="007D3ECA">
        <w:rPr>
          <w:rFonts w:asciiTheme="minorHAnsi" w:eastAsia="Calibri" w:hAnsiTheme="minorHAnsi" w:cstheme="minorHAnsi"/>
          <w:szCs w:val="22"/>
          <w:lang w:val="uk-UA"/>
        </w:rPr>
        <w:t>.</w:t>
      </w:r>
      <w:r w:rsidR="007A5EC0" w:rsidRPr="000551A4">
        <w:rPr>
          <w:rStyle w:val="FootnoteReference"/>
          <w:rFonts w:asciiTheme="minorHAnsi" w:eastAsia="Calibri" w:hAnsiTheme="minorHAnsi" w:cstheme="minorHAnsi"/>
          <w:szCs w:val="22"/>
          <w:lang w:val="en-US"/>
        </w:rPr>
        <w:footnoteReference w:id="42"/>
      </w:r>
      <w:r w:rsidR="006509A6" w:rsidRPr="007D3ECA">
        <w:rPr>
          <w:rFonts w:asciiTheme="minorHAnsi" w:eastAsia="Calibri" w:hAnsiTheme="minorHAnsi" w:cstheme="minorHAnsi"/>
          <w:szCs w:val="22"/>
          <w:lang w:val="uk-UA"/>
        </w:rPr>
        <w:t xml:space="preserve"> </w:t>
      </w:r>
    </w:p>
    <w:p w14:paraId="06C1F4BB" w14:textId="76E57F2D" w:rsidR="00A83779" w:rsidRPr="007D3ECA" w:rsidRDefault="007D3ECA"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lastRenderedPageBreak/>
        <w:t xml:space="preserve">Закон про ВІЛ визначає можливість для </w:t>
      </w:r>
      <w:r w:rsidR="00D64453">
        <w:rPr>
          <w:rFonts w:asciiTheme="minorHAnsi" w:eastAsia="Calibri" w:hAnsiTheme="minorHAnsi" w:cstheme="minorHAnsi"/>
          <w:szCs w:val="22"/>
          <w:lang w:val="uk-UA"/>
        </w:rPr>
        <w:t xml:space="preserve">ВІЛ-позитивних </w:t>
      </w:r>
      <w:r>
        <w:rPr>
          <w:rFonts w:asciiTheme="minorHAnsi" w:eastAsia="Calibri" w:hAnsiTheme="minorHAnsi" w:cstheme="minorHAnsi"/>
          <w:szCs w:val="22"/>
          <w:lang w:val="uk-UA"/>
        </w:rPr>
        <w:t>жінок отримати доступ до сучасних методів контрацепції, але на практиці цього не відбувається, оскільки бракує підзаконних актів.</w:t>
      </w:r>
      <w:r w:rsidR="006509A6" w:rsidRPr="007D3ECA">
        <w:rPr>
          <w:rFonts w:asciiTheme="minorHAnsi" w:eastAsia="Calibri" w:hAnsiTheme="minorHAnsi" w:cstheme="minorHAnsi"/>
          <w:szCs w:val="22"/>
          <w:lang w:val="uk-UA"/>
        </w:rPr>
        <w:t xml:space="preserve"> </w:t>
      </w:r>
      <w:r w:rsidR="00D64453">
        <w:rPr>
          <w:rFonts w:asciiTheme="minorHAnsi" w:eastAsia="Calibri" w:hAnsiTheme="minorHAnsi" w:cstheme="minorHAnsi"/>
          <w:szCs w:val="22"/>
          <w:lang w:val="uk-UA"/>
        </w:rPr>
        <w:t>У малонаселених районах</w:t>
      </w:r>
      <w:r>
        <w:rPr>
          <w:rFonts w:asciiTheme="minorHAnsi" w:eastAsia="Calibri" w:hAnsiTheme="minorHAnsi" w:cstheme="minorHAnsi"/>
          <w:szCs w:val="22"/>
          <w:lang w:val="uk-UA"/>
        </w:rPr>
        <w:t xml:space="preserve"> у невеликих лікарнях </w:t>
      </w:r>
      <w:r w:rsidR="00D64453">
        <w:rPr>
          <w:rFonts w:asciiTheme="minorHAnsi" w:eastAsia="Calibri" w:hAnsiTheme="minorHAnsi" w:cstheme="minorHAnsi"/>
          <w:szCs w:val="22"/>
          <w:lang w:val="uk-UA"/>
        </w:rPr>
        <w:t xml:space="preserve">ВІЛ-позитивні </w:t>
      </w:r>
      <w:r>
        <w:rPr>
          <w:rFonts w:asciiTheme="minorHAnsi" w:eastAsia="Calibri" w:hAnsiTheme="minorHAnsi" w:cstheme="minorHAnsi"/>
          <w:szCs w:val="22"/>
          <w:lang w:val="uk-UA"/>
        </w:rPr>
        <w:t xml:space="preserve">жінки найчастіше не звертаються по допомогу через побоювання </w:t>
      </w:r>
      <w:r w:rsidR="00D64453">
        <w:rPr>
          <w:rFonts w:asciiTheme="minorHAnsi" w:eastAsia="Calibri" w:hAnsiTheme="minorHAnsi" w:cstheme="minorHAnsi"/>
          <w:szCs w:val="22"/>
          <w:lang w:val="uk-UA"/>
        </w:rPr>
        <w:t>розголошення</w:t>
      </w:r>
      <w:r>
        <w:rPr>
          <w:rFonts w:asciiTheme="minorHAnsi" w:eastAsia="Calibri" w:hAnsiTheme="minorHAnsi" w:cstheme="minorHAnsi"/>
          <w:szCs w:val="22"/>
          <w:lang w:val="uk-UA"/>
        </w:rPr>
        <w:t xml:space="preserve"> ВІЛ-статусу. Деякі </w:t>
      </w:r>
      <w:r w:rsidR="00D64453">
        <w:rPr>
          <w:rFonts w:asciiTheme="minorHAnsi" w:eastAsia="Calibri" w:hAnsiTheme="minorHAnsi" w:cstheme="minorHAnsi"/>
          <w:szCs w:val="22"/>
          <w:lang w:val="uk-UA"/>
        </w:rPr>
        <w:t>К</w:t>
      </w:r>
      <w:r>
        <w:rPr>
          <w:rFonts w:asciiTheme="minorHAnsi" w:eastAsia="Calibri" w:hAnsiTheme="minorHAnsi" w:cstheme="minorHAnsi"/>
          <w:szCs w:val="22"/>
          <w:lang w:val="uk-UA"/>
        </w:rPr>
        <w:t>Р говорили про необхідність реформування послуг, які надаються жінкам – жертвам насильства (у тому числі сексуальне насильство), та оновлення застарілого Закону України «Про запобігання та протидію домашньому насильству».</w:t>
      </w:r>
      <w:r w:rsidR="00F54F29" w:rsidRPr="007D3ECA">
        <w:rPr>
          <w:rFonts w:asciiTheme="minorHAnsi" w:hAnsiTheme="minorHAnsi" w:cstheme="minorHAnsi"/>
          <w:szCs w:val="22"/>
          <w:lang w:val="uk-UA"/>
        </w:rPr>
        <w:t xml:space="preserve"> </w:t>
      </w:r>
    </w:p>
    <w:p w14:paraId="59D6681F" w14:textId="68A1322E" w:rsidR="00A83779" w:rsidRPr="00A35E5C" w:rsidRDefault="006509A6" w:rsidP="00BA330B">
      <w:pPr>
        <w:pStyle w:val="Heading3"/>
        <w:spacing w:after="240"/>
        <w:rPr>
          <w:rFonts w:asciiTheme="minorHAnsi" w:hAnsiTheme="minorHAnsi" w:cstheme="minorHAnsi"/>
          <w:i/>
          <w:color w:val="auto"/>
          <w:lang w:val="uk-UA"/>
        </w:rPr>
      </w:pPr>
      <w:bookmarkStart w:id="68" w:name="_Toc513992743"/>
      <w:r w:rsidRPr="00A35E5C">
        <w:rPr>
          <w:rFonts w:asciiTheme="minorHAnsi" w:hAnsiTheme="minorHAnsi" w:cstheme="minorHAnsi"/>
          <w:i/>
          <w:color w:val="auto"/>
          <w:lang w:val="uk-UA"/>
        </w:rPr>
        <w:t xml:space="preserve">4.3.5 </w:t>
      </w:r>
      <w:r w:rsidR="00A35E5C">
        <w:rPr>
          <w:rFonts w:asciiTheme="minorHAnsi" w:hAnsiTheme="minorHAnsi" w:cstheme="minorHAnsi"/>
          <w:i/>
          <w:color w:val="auto"/>
          <w:lang w:val="uk-UA"/>
        </w:rPr>
        <w:t>Юридичні послуги</w:t>
      </w:r>
      <w:r w:rsidR="00926B9D">
        <w:rPr>
          <w:rFonts w:asciiTheme="minorHAnsi" w:hAnsiTheme="minorHAnsi" w:cstheme="minorHAnsi"/>
          <w:i/>
          <w:color w:val="auto"/>
          <w:lang w:val="uk-UA"/>
        </w:rPr>
        <w:t xml:space="preserve"> і знання прав</w:t>
      </w:r>
      <w:bookmarkEnd w:id="68"/>
      <w:r w:rsidRPr="00A35E5C">
        <w:rPr>
          <w:rFonts w:asciiTheme="minorHAnsi" w:hAnsiTheme="minorHAnsi" w:cstheme="minorHAnsi"/>
          <w:i/>
          <w:color w:val="auto"/>
          <w:lang w:val="uk-UA"/>
        </w:rPr>
        <w:t xml:space="preserve"> </w:t>
      </w:r>
    </w:p>
    <w:p w14:paraId="79C68FAD" w14:textId="209F0A8D" w:rsidR="00A83779" w:rsidRPr="00DE6B25" w:rsidRDefault="00FC4C0C"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К</w:t>
      </w:r>
      <w:r w:rsidR="001052C5">
        <w:rPr>
          <w:rFonts w:asciiTheme="minorHAnsi" w:eastAsia="Calibri" w:hAnsiTheme="minorHAnsi" w:cstheme="minorHAnsi"/>
          <w:szCs w:val="22"/>
          <w:lang w:val="uk-UA"/>
        </w:rPr>
        <w:t xml:space="preserve">Р із </w:t>
      </w:r>
      <w:r>
        <w:rPr>
          <w:rFonts w:asciiTheme="minorHAnsi" w:eastAsia="Calibri" w:hAnsiTheme="minorHAnsi" w:cstheme="minorHAnsi"/>
          <w:szCs w:val="22"/>
          <w:lang w:val="uk-UA"/>
        </w:rPr>
        <w:t>числа</w:t>
      </w:r>
      <w:r w:rsidR="001052C5">
        <w:rPr>
          <w:rFonts w:asciiTheme="minorHAnsi" w:eastAsia="Calibri" w:hAnsiTheme="minorHAnsi" w:cstheme="minorHAnsi"/>
          <w:szCs w:val="22"/>
          <w:lang w:val="uk-UA"/>
        </w:rPr>
        <w:t xml:space="preserve"> в</w:t>
      </w:r>
      <w:r w:rsidR="00680DE3" w:rsidRPr="00D62A7D">
        <w:rPr>
          <w:rFonts w:asciiTheme="minorHAnsi" w:hAnsiTheme="minorHAnsi" w:cstheme="minorHAnsi"/>
          <w:szCs w:val="22"/>
          <w:lang w:val="uk-UA"/>
        </w:rPr>
        <w:t>’</w:t>
      </w:r>
      <w:r w:rsidR="001052C5">
        <w:rPr>
          <w:rFonts w:asciiTheme="minorHAnsi" w:eastAsia="Calibri" w:hAnsiTheme="minorHAnsi" w:cstheme="minorHAnsi"/>
          <w:szCs w:val="22"/>
          <w:lang w:val="uk-UA"/>
        </w:rPr>
        <w:t>язнів</w:t>
      </w:r>
      <w:r w:rsidR="006509A6" w:rsidRPr="00A35E5C">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наголосили на необхідності розповсюдження серед в</w:t>
      </w:r>
      <w:r w:rsidRPr="00FC4C0C">
        <w:rPr>
          <w:rFonts w:asciiTheme="minorHAnsi" w:eastAsia="Calibri" w:hAnsiTheme="minorHAnsi" w:cstheme="minorHAnsi"/>
          <w:szCs w:val="22"/>
          <w:lang w:val="uk-UA"/>
        </w:rPr>
        <w:t>’</w:t>
      </w:r>
      <w:r>
        <w:rPr>
          <w:rFonts w:asciiTheme="minorHAnsi" w:eastAsia="Calibri" w:hAnsiTheme="minorHAnsi" w:cstheme="minorHAnsi"/>
          <w:szCs w:val="22"/>
          <w:lang w:val="uk-UA"/>
        </w:rPr>
        <w:t>язнів інформаційних матеріалів</w:t>
      </w:r>
      <w:r w:rsidR="001052C5">
        <w:rPr>
          <w:rFonts w:asciiTheme="minorHAnsi" w:eastAsia="Calibri" w:hAnsiTheme="minorHAnsi" w:cstheme="minorHAnsi"/>
          <w:szCs w:val="22"/>
          <w:lang w:val="uk-UA"/>
        </w:rPr>
        <w:t xml:space="preserve"> з питань ВІЛ, ТБ і прав в</w:t>
      </w:r>
      <w:r w:rsidR="00680DE3" w:rsidRPr="00D62A7D">
        <w:rPr>
          <w:rFonts w:asciiTheme="minorHAnsi" w:hAnsiTheme="minorHAnsi" w:cstheme="minorHAnsi"/>
          <w:szCs w:val="22"/>
          <w:lang w:val="uk-UA"/>
        </w:rPr>
        <w:t>’</w:t>
      </w:r>
      <w:r w:rsidR="001052C5">
        <w:rPr>
          <w:rFonts w:asciiTheme="minorHAnsi" w:eastAsia="Calibri" w:hAnsiTheme="minorHAnsi" w:cstheme="minorHAnsi"/>
          <w:szCs w:val="22"/>
          <w:lang w:val="uk-UA"/>
        </w:rPr>
        <w:t>язнів. Ці матеріали повинні протистояти міфам</w:t>
      </w:r>
      <w:r>
        <w:rPr>
          <w:rFonts w:asciiTheme="minorHAnsi" w:eastAsia="Calibri" w:hAnsiTheme="minorHAnsi" w:cstheme="minorHAnsi"/>
          <w:szCs w:val="22"/>
          <w:lang w:val="uk-UA"/>
        </w:rPr>
        <w:t xml:space="preserve"> стосовно</w:t>
      </w:r>
      <w:r w:rsidR="006509A6" w:rsidRPr="00DE6B25">
        <w:rPr>
          <w:rFonts w:asciiTheme="minorHAnsi" w:eastAsia="Calibri" w:hAnsiTheme="minorHAnsi" w:cstheme="minorHAnsi"/>
          <w:szCs w:val="22"/>
          <w:lang w:val="uk-UA"/>
        </w:rPr>
        <w:t xml:space="preserve">, </w:t>
      </w:r>
      <w:r w:rsidR="001052C5">
        <w:rPr>
          <w:rFonts w:asciiTheme="minorHAnsi" w:eastAsia="Calibri" w:hAnsiTheme="minorHAnsi" w:cstheme="minorHAnsi"/>
          <w:szCs w:val="22"/>
          <w:lang w:val="uk-UA"/>
        </w:rPr>
        <w:t xml:space="preserve">наприклад, </w:t>
      </w:r>
      <w:r>
        <w:rPr>
          <w:rFonts w:asciiTheme="minorHAnsi" w:eastAsia="Calibri" w:hAnsiTheme="minorHAnsi" w:cstheme="minorHAnsi"/>
          <w:szCs w:val="22"/>
          <w:lang w:val="uk-UA"/>
        </w:rPr>
        <w:t xml:space="preserve">того, </w:t>
      </w:r>
      <w:r w:rsidR="001052C5">
        <w:rPr>
          <w:rFonts w:asciiTheme="minorHAnsi" w:eastAsia="Calibri" w:hAnsiTheme="minorHAnsi" w:cstheme="minorHAnsi"/>
          <w:szCs w:val="22"/>
          <w:lang w:val="uk-UA"/>
        </w:rPr>
        <w:t>що АРТ викликає проблеми зі здоров</w:t>
      </w:r>
      <w:r w:rsidR="00680DE3" w:rsidRPr="00D62A7D">
        <w:rPr>
          <w:rFonts w:asciiTheme="minorHAnsi" w:hAnsiTheme="minorHAnsi" w:cstheme="minorHAnsi"/>
          <w:szCs w:val="22"/>
          <w:lang w:val="uk-UA"/>
        </w:rPr>
        <w:t>’</w:t>
      </w:r>
      <w:r w:rsidR="001052C5">
        <w:rPr>
          <w:rFonts w:asciiTheme="minorHAnsi" w:eastAsia="Calibri" w:hAnsiTheme="minorHAnsi" w:cstheme="minorHAnsi"/>
          <w:szCs w:val="22"/>
          <w:lang w:val="uk-UA"/>
        </w:rPr>
        <w:t>ям</w:t>
      </w:r>
      <w:r w:rsidR="00DE6B25">
        <w:rPr>
          <w:rFonts w:asciiTheme="minorHAnsi" w:eastAsia="Calibri" w:hAnsiTheme="minorHAnsi" w:cstheme="minorHAnsi"/>
          <w:szCs w:val="22"/>
          <w:lang w:val="uk-UA"/>
        </w:rPr>
        <w:t xml:space="preserve">, що, на думку посадових осіб, є причиною того, </w:t>
      </w:r>
      <w:r>
        <w:rPr>
          <w:rFonts w:asciiTheme="minorHAnsi" w:eastAsia="Calibri" w:hAnsiTheme="minorHAnsi" w:cstheme="minorHAnsi"/>
          <w:szCs w:val="22"/>
          <w:lang w:val="uk-UA"/>
        </w:rPr>
        <w:t>чому</w:t>
      </w:r>
      <w:r w:rsidR="00DE6B25">
        <w:rPr>
          <w:rFonts w:asciiTheme="minorHAnsi" w:eastAsia="Calibri" w:hAnsiTheme="minorHAnsi" w:cstheme="minorHAnsi"/>
          <w:szCs w:val="22"/>
          <w:lang w:val="uk-UA"/>
        </w:rPr>
        <w:t xml:space="preserve"> багато ВІЛ-позитивних в</w:t>
      </w:r>
      <w:r w:rsidR="00680DE3" w:rsidRPr="00D62A7D">
        <w:rPr>
          <w:rFonts w:asciiTheme="minorHAnsi" w:hAnsiTheme="minorHAnsi" w:cstheme="minorHAnsi"/>
          <w:szCs w:val="22"/>
          <w:lang w:val="uk-UA"/>
        </w:rPr>
        <w:t>’</w:t>
      </w:r>
      <w:r w:rsidR="00DE6B25">
        <w:rPr>
          <w:rFonts w:asciiTheme="minorHAnsi" w:eastAsia="Calibri" w:hAnsiTheme="minorHAnsi" w:cstheme="minorHAnsi"/>
          <w:szCs w:val="22"/>
          <w:lang w:val="uk-UA"/>
        </w:rPr>
        <w:t>язнів відмовляються від участі в АРТ.</w:t>
      </w:r>
    </w:p>
    <w:p w14:paraId="25641E44" w14:textId="651D6B6E" w:rsidR="00A83779" w:rsidRPr="00DE6B25" w:rsidRDefault="006509A6" w:rsidP="00BA330B">
      <w:pPr>
        <w:pStyle w:val="Heading3"/>
        <w:spacing w:after="240"/>
        <w:rPr>
          <w:rFonts w:asciiTheme="minorHAnsi" w:hAnsiTheme="minorHAnsi" w:cstheme="minorHAnsi"/>
          <w:i/>
          <w:color w:val="auto"/>
          <w:lang w:val="uk-UA"/>
        </w:rPr>
      </w:pPr>
      <w:bookmarkStart w:id="69" w:name="_Toc513992744"/>
      <w:r w:rsidRPr="00DE6B25">
        <w:rPr>
          <w:rFonts w:asciiTheme="minorHAnsi" w:hAnsiTheme="minorHAnsi" w:cstheme="minorHAnsi"/>
          <w:i/>
          <w:color w:val="auto"/>
        </w:rPr>
        <w:t xml:space="preserve">4.3.6 </w:t>
      </w:r>
      <w:r w:rsidR="003966B0">
        <w:rPr>
          <w:rFonts w:asciiTheme="minorHAnsi" w:hAnsiTheme="minorHAnsi" w:cstheme="minorHAnsi"/>
          <w:i/>
          <w:color w:val="auto"/>
          <w:lang w:val="uk-UA"/>
        </w:rPr>
        <w:t>Специфіка проблем</w:t>
      </w:r>
      <w:r w:rsidR="00803DE0">
        <w:rPr>
          <w:rFonts w:asciiTheme="minorHAnsi" w:hAnsiTheme="minorHAnsi" w:cstheme="minorHAnsi"/>
          <w:i/>
          <w:color w:val="auto"/>
          <w:lang w:val="uk-UA"/>
        </w:rPr>
        <w:t xml:space="preserve"> </w:t>
      </w:r>
      <w:r w:rsidR="00DE6B25">
        <w:rPr>
          <w:rFonts w:asciiTheme="minorHAnsi" w:hAnsiTheme="minorHAnsi" w:cstheme="minorHAnsi"/>
          <w:i/>
          <w:color w:val="auto"/>
          <w:lang w:val="uk-UA"/>
        </w:rPr>
        <w:t>мобільного населення та внутрішньо переміщених осіб</w:t>
      </w:r>
      <w:bookmarkEnd w:id="69"/>
    </w:p>
    <w:p w14:paraId="1FB24FEC" w14:textId="79160C4C" w:rsidR="00A83779" w:rsidRPr="00DE6B25" w:rsidRDefault="00DE6B25" w:rsidP="005E19E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 xml:space="preserve">Особливо </w:t>
      </w:r>
      <w:r w:rsidR="003966B0">
        <w:rPr>
          <w:rFonts w:asciiTheme="minorHAnsi" w:eastAsia="Calibri" w:hAnsiTheme="minorHAnsi" w:cstheme="minorHAnsi"/>
          <w:szCs w:val="22"/>
          <w:lang w:val="uk-UA"/>
        </w:rPr>
        <w:t>гострі проблеми спостерігаються у</w:t>
      </w:r>
      <w:r>
        <w:rPr>
          <w:rFonts w:asciiTheme="minorHAnsi" w:eastAsia="Calibri" w:hAnsiTheme="minorHAnsi" w:cstheme="minorHAnsi"/>
          <w:szCs w:val="22"/>
          <w:lang w:val="uk-UA"/>
        </w:rPr>
        <w:t xml:space="preserve"> людей, які переїхали з Криму, Донецької та Луганської областей. Як зазначено в розділі </w:t>
      </w:r>
      <w:r w:rsidR="006509A6" w:rsidRPr="00DE6B25">
        <w:rPr>
          <w:rFonts w:asciiTheme="minorHAnsi" w:eastAsia="Calibri" w:hAnsiTheme="minorHAnsi" w:cstheme="minorHAnsi"/>
          <w:szCs w:val="22"/>
          <w:lang w:val="uk-UA"/>
        </w:rPr>
        <w:t xml:space="preserve">4.1, </w:t>
      </w:r>
      <w:r w:rsidR="008C404D">
        <w:rPr>
          <w:rFonts w:asciiTheme="minorHAnsi" w:eastAsia="Calibri" w:hAnsiTheme="minorHAnsi" w:cstheme="minorHAnsi"/>
          <w:szCs w:val="22"/>
          <w:lang w:val="uk-UA"/>
        </w:rPr>
        <w:t>в Донецькій</w:t>
      </w:r>
      <w:r w:rsidR="008C404D" w:rsidRPr="00DE6B25">
        <w:rPr>
          <w:rFonts w:asciiTheme="minorHAnsi" w:eastAsia="Calibri" w:hAnsiTheme="minorHAnsi" w:cstheme="minorHAnsi"/>
          <w:szCs w:val="22"/>
          <w:lang w:val="uk-UA"/>
        </w:rPr>
        <w:t>/</w:t>
      </w:r>
      <w:r w:rsidR="008C404D">
        <w:rPr>
          <w:rFonts w:asciiTheme="minorHAnsi" w:eastAsia="Calibri" w:hAnsiTheme="minorHAnsi" w:cstheme="minorHAnsi"/>
          <w:szCs w:val="22"/>
          <w:lang w:val="uk-UA"/>
        </w:rPr>
        <w:t xml:space="preserve">Луганській області проживало </w:t>
      </w:r>
      <w:r w:rsidR="006509A6" w:rsidRPr="00DE6B25">
        <w:rPr>
          <w:rFonts w:asciiTheme="minorHAnsi" w:eastAsia="Calibri" w:hAnsiTheme="minorHAnsi" w:cstheme="minorHAnsi"/>
          <w:szCs w:val="22"/>
          <w:lang w:val="uk-UA"/>
        </w:rPr>
        <w:t xml:space="preserve">18% </w:t>
      </w:r>
      <w:r w:rsidR="008C404D">
        <w:rPr>
          <w:rFonts w:asciiTheme="minorHAnsi" w:eastAsia="Calibri" w:hAnsiTheme="minorHAnsi" w:cstheme="minorHAnsi"/>
          <w:szCs w:val="22"/>
          <w:lang w:val="uk-UA"/>
        </w:rPr>
        <w:t xml:space="preserve">всіх ЛЖВ, а </w:t>
      </w:r>
      <w:r>
        <w:rPr>
          <w:rFonts w:asciiTheme="minorHAnsi" w:eastAsia="Calibri" w:hAnsiTheme="minorHAnsi" w:cstheme="minorHAnsi"/>
          <w:szCs w:val="22"/>
          <w:lang w:val="uk-UA"/>
        </w:rPr>
        <w:t>в Криму до його окупації</w:t>
      </w:r>
      <w:r w:rsidR="008C404D">
        <w:rPr>
          <w:rFonts w:asciiTheme="minorHAnsi" w:eastAsia="Calibri" w:hAnsiTheme="minorHAnsi" w:cstheme="minorHAnsi"/>
          <w:szCs w:val="22"/>
          <w:lang w:val="uk-UA"/>
        </w:rPr>
        <w:t xml:space="preserve"> – 5%</w:t>
      </w:r>
      <w:r>
        <w:rPr>
          <w:rFonts w:asciiTheme="minorHAnsi" w:eastAsia="Calibri" w:hAnsiTheme="minorHAnsi" w:cstheme="minorHAnsi"/>
          <w:szCs w:val="22"/>
          <w:lang w:val="uk-UA"/>
        </w:rPr>
        <w:t>. З тих пір невідомо, скільки ЛЖВ та представників інших груп підвищеного ризику</w:t>
      </w:r>
      <w:r w:rsidR="006509A6" w:rsidRPr="00DE6B25">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переїхал</w:t>
      </w:r>
      <w:r w:rsidR="003966B0">
        <w:rPr>
          <w:rFonts w:asciiTheme="minorHAnsi" w:eastAsia="Calibri" w:hAnsiTheme="minorHAnsi" w:cstheme="minorHAnsi"/>
          <w:szCs w:val="22"/>
          <w:lang w:val="uk-UA"/>
        </w:rPr>
        <w:t>о</w:t>
      </w:r>
      <w:r>
        <w:rPr>
          <w:rFonts w:asciiTheme="minorHAnsi" w:eastAsia="Calibri" w:hAnsiTheme="minorHAnsi" w:cstheme="minorHAnsi"/>
          <w:szCs w:val="22"/>
          <w:lang w:val="uk-UA"/>
        </w:rPr>
        <w:t xml:space="preserve"> до інших </w:t>
      </w:r>
      <w:r w:rsidR="00FC4C0C">
        <w:rPr>
          <w:rFonts w:asciiTheme="minorHAnsi" w:eastAsia="Calibri" w:hAnsiTheme="minorHAnsi" w:cstheme="minorHAnsi"/>
          <w:szCs w:val="22"/>
          <w:lang w:val="uk-UA"/>
        </w:rPr>
        <w:t>регіонів</w:t>
      </w:r>
      <w:r>
        <w:rPr>
          <w:rFonts w:asciiTheme="minorHAnsi" w:eastAsia="Calibri" w:hAnsiTheme="minorHAnsi" w:cstheme="minorHAnsi"/>
          <w:szCs w:val="22"/>
          <w:lang w:val="uk-UA"/>
        </w:rPr>
        <w:t xml:space="preserve"> країни</w:t>
      </w:r>
      <w:r w:rsidR="006509A6" w:rsidRPr="00DE6B25">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Крім пов</w:t>
      </w:r>
      <w:r w:rsidR="00680DE3" w:rsidRPr="00D62A7D">
        <w:rPr>
          <w:rFonts w:asciiTheme="minorHAnsi" w:hAnsiTheme="minorHAnsi" w:cstheme="minorHAnsi"/>
          <w:szCs w:val="22"/>
          <w:lang w:val="uk-UA"/>
        </w:rPr>
        <w:t>’</w:t>
      </w:r>
      <w:r>
        <w:rPr>
          <w:rFonts w:asciiTheme="minorHAnsi" w:eastAsia="Calibri" w:hAnsiTheme="minorHAnsi" w:cstheme="minorHAnsi"/>
          <w:szCs w:val="22"/>
          <w:lang w:val="uk-UA"/>
        </w:rPr>
        <w:t>язаних із порушенням прав людини бар</w:t>
      </w:r>
      <w:r w:rsidR="00680DE3" w:rsidRPr="00D62A7D">
        <w:rPr>
          <w:rFonts w:asciiTheme="minorHAnsi" w:hAnsiTheme="minorHAnsi" w:cstheme="minorHAnsi"/>
          <w:szCs w:val="22"/>
          <w:lang w:val="uk-UA"/>
        </w:rPr>
        <w:t>’</w:t>
      </w:r>
      <w:r>
        <w:rPr>
          <w:rFonts w:asciiTheme="minorHAnsi" w:eastAsia="Calibri" w:hAnsiTheme="minorHAnsi" w:cstheme="minorHAnsi"/>
          <w:szCs w:val="22"/>
          <w:lang w:val="uk-UA"/>
        </w:rPr>
        <w:t xml:space="preserve">єрів, що виникають через ВІЛ-статус або приналежність до групи підвищеного ризику, ці ВПО </w:t>
      </w:r>
      <w:r w:rsidR="003966B0">
        <w:rPr>
          <w:rFonts w:asciiTheme="minorHAnsi" w:eastAsia="Calibri" w:hAnsiTheme="minorHAnsi" w:cs="Calibri"/>
          <w:szCs w:val="22"/>
          <w:lang w:val="uk-UA"/>
        </w:rPr>
        <w:t xml:space="preserve">часто мають травми через те, що перебували в зоні збройного конфлікту </w:t>
      </w:r>
      <w:r w:rsidR="003966B0">
        <w:rPr>
          <w:rFonts w:asciiTheme="minorHAnsi" w:eastAsia="Calibri" w:hAnsiTheme="minorHAnsi" w:cstheme="minorHAnsi"/>
          <w:szCs w:val="22"/>
          <w:lang w:val="uk-UA"/>
        </w:rPr>
        <w:t>та</w:t>
      </w:r>
      <w:r w:rsidR="003966B0" w:rsidRPr="00DE6B25">
        <w:rPr>
          <w:rFonts w:asciiTheme="minorHAnsi" w:eastAsia="Calibri" w:hAnsiTheme="minorHAnsi" w:cstheme="minorHAnsi"/>
          <w:szCs w:val="22"/>
          <w:lang w:val="uk-UA"/>
        </w:rPr>
        <w:t>/</w:t>
      </w:r>
      <w:r w:rsidR="003966B0">
        <w:rPr>
          <w:rFonts w:asciiTheme="minorHAnsi" w:eastAsia="Calibri" w:hAnsiTheme="minorHAnsi" w:cstheme="minorHAnsi"/>
          <w:szCs w:val="22"/>
          <w:lang w:val="uk-UA"/>
        </w:rPr>
        <w:t xml:space="preserve">або були вимушені </w:t>
      </w:r>
      <w:r w:rsidR="00D1622C">
        <w:rPr>
          <w:rFonts w:asciiTheme="minorHAnsi" w:eastAsia="Calibri" w:hAnsiTheme="minorHAnsi" w:cstheme="minorHAnsi"/>
          <w:szCs w:val="22"/>
          <w:lang w:val="uk-UA"/>
        </w:rPr>
        <w:t>залишити свої домівки, майно, друзів, а іноді і сім</w:t>
      </w:r>
      <w:r w:rsidR="00D1622C" w:rsidRPr="00D62A7D">
        <w:rPr>
          <w:rFonts w:asciiTheme="minorHAnsi" w:hAnsiTheme="minorHAnsi" w:cstheme="minorHAnsi"/>
          <w:szCs w:val="22"/>
          <w:lang w:val="uk-UA"/>
        </w:rPr>
        <w:t>’</w:t>
      </w:r>
      <w:r w:rsidR="00D1622C">
        <w:rPr>
          <w:rFonts w:asciiTheme="minorHAnsi" w:eastAsia="Calibri" w:hAnsiTheme="minorHAnsi" w:cstheme="minorHAnsi"/>
          <w:szCs w:val="22"/>
          <w:lang w:val="uk-UA"/>
        </w:rPr>
        <w:t>ю</w:t>
      </w:r>
      <w:r>
        <w:rPr>
          <w:rFonts w:asciiTheme="minorHAnsi" w:eastAsia="Calibri" w:hAnsiTheme="minorHAnsi" w:cstheme="minorHAnsi"/>
          <w:szCs w:val="22"/>
          <w:lang w:val="uk-UA"/>
        </w:rPr>
        <w:t>. Отримання доступу до АРТ у місцях, де вони не зареєстровані, також є проблемою</w:t>
      </w:r>
      <w:r w:rsidR="009931A5" w:rsidRPr="00DE6B25">
        <w:rPr>
          <w:rFonts w:asciiTheme="minorHAnsi" w:eastAsia="Calibri" w:hAnsiTheme="minorHAnsi" w:cstheme="minorHAnsi"/>
          <w:szCs w:val="22"/>
        </w:rPr>
        <w:t>.</w:t>
      </w:r>
    </w:p>
    <w:p w14:paraId="16B0D17A" w14:textId="3AC7E7BD" w:rsidR="00A83779" w:rsidRPr="00DE6B25" w:rsidRDefault="006509A6" w:rsidP="00BA330B">
      <w:pPr>
        <w:pStyle w:val="Heading3"/>
        <w:spacing w:after="240"/>
        <w:rPr>
          <w:rFonts w:asciiTheme="minorHAnsi" w:hAnsiTheme="minorHAnsi" w:cstheme="minorHAnsi"/>
          <w:i/>
          <w:color w:val="auto"/>
          <w:lang w:val="uk-UA"/>
        </w:rPr>
      </w:pPr>
      <w:bookmarkStart w:id="70" w:name="_Toc513992745"/>
      <w:r w:rsidRPr="00DE6B25">
        <w:rPr>
          <w:rFonts w:asciiTheme="minorHAnsi" w:hAnsiTheme="minorHAnsi" w:cstheme="minorHAnsi"/>
          <w:i/>
          <w:color w:val="auto"/>
        </w:rPr>
        <w:t xml:space="preserve">4.3.7 </w:t>
      </w:r>
      <w:r w:rsidR="00292C9E">
        <w:rPr>
          <w:rFonts w:asciiTheme="minorHAnsi" w:hAnsiTheme="minorHAnsi" w:cstheme="minorHAnsi"/>
          <w:i/>
          <w:color w:val="auto"/>
          <w:lang w:val="uk-UA"/>
        </w:rPr>
        <w:t>Специфіка проблем</w:t>
      </w:r>
      <w:r w:rsidR="00DE6B25">
        <w:rPr>
          <w:rFonts w:asciiTheme="minorHAnsi" w:hAnsiTheme="minorHAnsi" w:cstheme="minorHAnsi"/>
          <w:i/>
          <w:color w:val="auto"/>
          <w:lang w:val="uk-UA"/>
        </w:rPr>
        <w:t xml:space="preserve"> дітей і підлітків</w:t>
      </w:r>
      <w:bookmarkEnd w:id="70"/>
    </w:p>
    <w:p w14:paraId="1860E667" w14:textId="7360B5C6" w:rsidR="00A83779" w:rsidRPr="00FC4C0C" w:rsidRDefault="00803DE0"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 xml:space="preserve">Основні </w:t>
      </w:r>
      <w:r w:rsidR="00FC4C0C">
        <w:rPr>
          <w:rFonts w:asciiTheme="minorHAnsi" w:eastAsia="Calibri" w:hAnsiTheme="minorHAnsi" w:cstheme="minorHAnsi"/>
          <w:szCs w:val="22"/>
          <w:lang w:val="uk-UA"/>
        </w:rPr>
        <w:t>донори</w:t>
      </w:r>
      <w:r>
        <w:rPr>
          <w:rFonts w:asciiTheme="minorHAnsi" w:eastAsia="Calibri" w:hAnsiTheme="minorHAnsi" w:cstheme="minorHAnsi"/>
          <w:szCs w:val="22"/>
          <w:lang w:val="uk-UA"/>
        </w:rPr>
        <w:t xml:space="preserve"> ВІЛ-програм в Україні не </w:t>
      </w:r>
      <w:r w:rsidR="008A61D0">
        <w:rPr>
          <w:rFonts w:asciiTheme="minorHAnsi" w:eastAsia="Calibri" w:hAnsiTheme="minorHAnsi" w:cstheme="minorHAnsi"/>
          <w:szCs w:val="22"/>
          <w:lang w:val="uk-UA"/>
        </w:rPr>
        <w:t>включають</w:t>
      </w:r>
      <w:r>
        <w:rPr>
          <w:rFonts w:asciiTheme="minorHAnsi" w:eastAsia="Calibri" w:hAnsiTheme="minorHAnsi" w:cstheme="minorHAnsi"/>
          <w:szCs w:val="22"/>
          <w:lang w:val="uk-UA"/>
        </w:rPr>
        <w:t xml:space="preserve"> підлітків до групи ризику. Чинне законодавство та протоколи не регулюють процедур надання послуг підліткам. Лікарі вимагають паспортів від підлітків молодше 16 років, хоча паспорти видаються лише у віці 16 років</w:t>
      </w:r>
      <w:r w:rsidR="006509A6" w:rsidRPr="00803DE0">
        <w:rPr>
          <w:rFonts w:asciiTheme="minorHAnsi" w:eastAsia="Calibri" w:hAnsiTheme="minorHAnsi" w:cstheme="minorHAnsi"/>
          <w:szCs w:val="22"/>
        </w:rPr>
        <w:t xml:space="preserve">. </w:t>
      </w:r>
      <w:r>
        <w:rPr>
          <w:rFonts w:asciiTheme="minorHAnsi" w:eastAsia="Calibri" w:hAnsiTheme="minorHAnsi" w:cstheme="minorHAnsi"/>
          <w:szCs w:val="22"/>
          <w:lang w:val="uk-UA"/>
        </w:rPr>
        <w:t xml:space="preserve">Законодавство дозволяє проводити незалежне тестування на ВІЛ у віці від 14 років, але на практиці лікарі часто вимагають присутності батьків </w:t>
      </w:r>
      <w:r w:rsidR="008A61D0">
        <w:rPr>
          <w:rFonts w:asciiTheme="minorHAnsi" w:eastAsia="Calibri" w:hAnsiTheme="minorHAnsi" w:cstheme="minorHAnsi"/>
          <w:szCs w:val="22"/>
          <w:lang w:val="uk-UA"/>
        </w:rPr>
        <w:t>і</w:t>
      </w:r>
      <w:r>
        <w:rPr>
          <w:rFonts w:asciiTheme="minorHAnsi" w:eastAsia="Calibri" w:hAnsiTheme="minorHAnsi" w:cstheme="minorHAnsi"/>
          <w:szCs w:val="22"/>
          <w:lang w:val="uk-UA"/>
        </w:rPr>
        <w:t xml:space="preserve"> не хочуть проводити тестування для підлітків віком 16-18 років</w:t>
      </w:r>
      <w:r w:rsidR="006509A6" w:rsidRPr="00803DE0">
        <w:rPr>
          <w:rFonts w:asciiTheme="minorHAnsi" w:eastAsia="Calibri" w:hAnsiTheme="minorHAnsi" w:cstheme="minorHAnsi"/>
          <w:szCs w:val="22"/>
        </w:rPr>
        <w:t xml:space="preserve">. </w:t>
      </w:r>
      <w:r>
        <w:rPr>
          <w:rFonts w:asciiTheme="minorHAnsi" w:eastAsia="Calibri" w:hAnsiTheme="minorHAnsi" w:cstheme="minorHAnsi"/>
          <w:szCs w:val="22"/>
          <w:lang w:val="uk-UA"/>
        </w:rPr>
        <w:t>Незалежне лікування дозволяється проводити лише, починаючи з 16 років, але немає стандартів надання послуг підліткам (отже, наприклад, в багатьох областях немає програм для підлітків, які вживають наркотики</w:t>
      </w:r>
      <w:r w:rsidR="006509A6" w:rsidRPr="00803DE0">
        <w:rPr>
          <w:rFonts w:asciiTheme="minorHAnsi" w:eastAsia="Calibri" w:hAnsiTheme="minorHAnsi" w:cstheme="minorHAnsi"/>
          <w:szCs w:val="22"/>
        </w:rPr>
        <w:t xml:space="preserve">). </w:t>
      </w:r>
      <w:r w:rsidR="000A78FD">
        <w:rPr>
          <w:rFonts w:asciiTheme="minorHAnsi" w:eastAsia="Calibri" w:hAnsiTheme="minorHAnsi" w:cstheme="minorHAnsi"/>
          <w:szCs w:val="22"/>
          <w:lang w:val="uk-UA"/>
        </w:rPr>
        <w:t xml:space="preserve">Наразі ведеться робота над розробкою нового ВІЛ-протоколу з новими </w:t>
      </w:r>
      <w:r w:rsidR="008A61D0">
        <w:rPr>
          <w:rFonts w:asciiTheme="minorHAnsi" w:eastAsia="Calibri" w:hAnsiTheme="minorHAnsi" w:cstheme="minorHAnsi"/>
          <w:szCs w:val="22"/>
          <w:lang w:val="uk-UA"/>
        </w:rPr>
        <w:t>заходами, спрямованими на</w:t>
      </w:r>
      <w:r w:rsidR="000A78FD">
        <w:rPr>
          <w:rFonts w:asciiTheme="minorHAnsi" w:eastAsia="Calibri" w:hAnsiTheme="minorHAnsi" w:cstheme="minorHAnsi"/>
          <w:szCs w:val="22"/>
          <w:lang w:val="uk-UA"/>
        </w:rPr>
        <w:t xml:space="preserve"> прискорення тестування та включення в програму лікування, у тому числі для підлітків</w:t>
      </w:r>
      <w:r w:rsidR="006509A6" w:rsidRPr="000A78FD">
        <w:rPr>
          <w:rFonts w:asciiTheme="minorHAnsi" w:eastAsia="Calibri" w:hAnsiTheme="minorHAnsi" w:cstheme="minorHAnsi"/>
          <w:szCs w:val="22"/>
        </w:rPr>
        <w:t>.</w:t>
      </w:r>
    </w:p>
    <w:p w14:paraId="50818570" w14:textId="1D76A3FD" w:rsidR="00A83779" w:rsidRPr="007516E8" w:rsidRDefault="008A61D0" w:rsidP="005E19E8">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 xml:space="preserve">Як повідомили КР, </w:t>
      </w:r>
      <w:r w:rsidR="000A78FD">
        <w:rPr>
          <w:rFonts w:asciiTheme="minorHAnsi" w:eastAsia="Calibri" w:hAnsiTheme="minorHAnsi" w:cstheme="minorHAnsi"/>
          <w:szCs w:val="22"/>
          <w:lang w:val="uk-UA"/>
        </w:rPr>
        <w:t xml:space="preserve">дівчатам-підліткам важче отримати доступ </w:t>
      </w:r>
      <w:r w:rsidR="00266A99">
        <w:rPr>
          <w:rFonts w:asciiTheme="minorHAnsi" w:eastAsia="Calibri" w:hAnsiTheme="minorHAnsi" w:cstheme="minorHAnsi"/>
          <w:szCs w:val="22"/>
          <w:lang w:val="uk-UA"/>
        </w:rPr>
        <w:t>до послуг і вони стикаються з більш високою</w:t>
      </w:r>
      <w:r w:rsidR="000A78FD">
        <w:rPr>
          <w:rFonts w:asciiTheme="minorHAnsi" w:eastAsia="Calibri" w:hAnsiTheme="minorHAnsi" w:cstheme="minorHAnsi"/>
          <w:szCs w:val="22"/>
          <w:lang w:val="uk-UA"/>
        </w:rPr>
        <w:t xml:space="preserve"> стигмою (були зареєстровані випадки відмови у наданні медичної допомоги у пологових будинках</w:t>
      </w:r>
      <w:r w:rsidR="006509A6" w:rsidRPr="000A78FD">
        <w:rPr>
          <w:rFonts w:asciiTheme="minorHAnsi" w:eastAsia="Calibri" w:hAnsiTheme="minorHAnsi" w:cstheme="minorHAnsi"/>
          <w:szCs w:val="22"/>
          <w:lang w:val="uk-UA"/>
        </w:rPr>
        <w:t xml:space="preserve">, </w:t>
      </w:r>
      <w:r w:rsidR="000A78FD">
        <w:rPr>
          <w:rFonts w:asciiTheme="minorHAnsi" w:eastAsia="Calibri" w:hAnsiTheme="minorHAnsi" w:cstheme="minorHAnsi"/>
          <w:szCs w:val="22"/>
          <w:lang w:val="uk-UA"/>
        </w:rPr>
        <w:t xml:space="preserve">коли </w:t>
      </w:r>
      <w:r>
        <w:rPr>
          <w:rFonts w:asciiTheme="minorHAnsi" w:eastAsia="Calibri" w:hAnsiTheme="minorHAnsi" w:cstheme="minorHAnsi"/>
          <w:szCs w:val="22"/>
          <w:lang w:val="uk-UA"/>
        </w:rPr>
        <w:t xml:space="preserve">для вирішення проблеми дівчата були вимушені звертатися по допомогу до </w:t>
      </w:r>
      <w:r w:rsidR="000A78FD">
        <w:rPr>
          <w:rFonts w:asciiTheme="minorHAnsi" w:eastAsia="Calibri" w:hAnsiTheme="minorHAnsi" w:cstheme="minorHAnsi"/>
          <w:szCs w:val="22"/>
          <w:lang w:val="uk-UA"/>
        </w:rPr>
        <w:t xml:space="preserve"> соціальних працівників</w:t>
      </w:r>
      <w:r w:rsidR="006509A6" w:rsidRPr="000A78FD">
        <w:rPr>
          <w:rFonts w:asciiTheme="minorHAnsi" w:eastAsia="Calibri" w:hAnsiTheme="minorHAnsi" w:cstheme="minorHAnsi"/>
          <w:szCs w:val="22"/>
          <w:lang w:val="uk-UA"/>
        </w:rPr>
        <w:t xml:space="preserve">). </w:t>
      </w:r>
      <w:r w:rsidR="007516E8">
        <w:rPr>
          <w:rFonts w:asciiTheme="minorHAnsi" w:eastAsia="Calibri" w:hAnsiTheme="minorHAnsi" w:cstheme="minorHAnsi"/>
          <w:szCs w:val="22"/>
          <w:lang w:val="uk-UA"/>
        </w:rPr>
        <w:t xml:space="preserve">Є повідомлення про випадки насильства по відношенню до дівчат-підлітків, коли навіть соціальні працівники не вважали за необхідне про них повідомляти, що </w:t>
      </w:r>
      <w:r w:rsidR="007516E8">
        <w:rPr>
          <w:rFonts w:asciiTheme="minorHAnsi" w:eastAsia="Calibri" w:hAnsiTheme="minorHAnsi" w:cstheme="minorHAnsi"/>
          <w:szCs w:val="22"/>
          <w:lang w:val="uk-UA"/>
        </w:rPr>
        <w:lastRenderedPageBreak/>
        <w:t>свідчить про низький рівень обізнаності серед соціальних працівників стосовно того, що є порушенням прав</w:t>
      </w:r>
      <w:r w:rsidR="006509A6" w:rsidRPr="007516E8">
        <w:rPr>
          <w:rFonts w:asciiTheme="minorHAnsi" w:eastAsia="Calibri" w:hAnsiTheme="minorHAnsi" w:cstheme="minorHAnsi"/>
          <w:szCs w:val="22"/>
          <w:lang w:val="uk-UA"/>
        </w:rPr>
        <w:t>.</w:t>
      </w:r>
    </w:p>
    <w:p w14:paraId="69D37F39" w14:textId="75B7DB16" w:rsidR="00A83779" w:rsidRPr="000A78FD" w:rsidRDefault="000A78FD" w:rsidP="000C392F">
      <w:pPr>
        <w:pStyle w:val="Heading2"/>
        <w:numPr>
          <w:ilvl w:val="1"/>
          <w:numId w:val="10"/>
        </w:numPr>
        <w:rPr>
          <w:rFonts w:asciiTheme="minorHAnsi" w:hAnsiTheme="minorHAnsi" w:cstheme="minorHAnsi"/>
          <w:b/>
        </w:rPr>
      </w:pPr>
      <w:bookmarkStart w:id="71" w:name="_Toc513992746"/>
      <w:r>
        <w:rPr>
          <w:rFonts w:asciiTheme="minorHAnsi" w:hAnsiTheme="minorHAnsi" w:cstheme="minorHAnsi"/>
          <w:b/>
          <w:lang w:val="uk-UA"/>
        </w:rPr>
        <w:t>Опис основних заходів для подолання бар</w:t>
      </w:r>
      <w:r w:rsidR="00680DE3" w:rsidRPr="00D62A7D">
        <w:rPr>
          <w:rFonts w:asciiTheme="minorHAnsi" w:hAnsiTheme="minorHAnsi" w:cstheme="minorHAnsi"/>
          <w:szCs w:val="22"/>
          <w:lang w:val="uk-UA"/>
        </w:rPr>
        <w:t>’</w:t>
      </w:r>
      <w:r>
        <w:rPr>
          <w:rFonts w:asciiTheme="minorHAnsi" w:hAnsiTheme="minorHAnsi" w:cstheme="minorHAnsi"/>
          <w:b/>
          <w:lang w:val="uk-UA"/>
        </w:rPr>
        <w:t>єрів і рекомендації щодо комплексного підходу</w:t>
      </w:r>
      <w:bookmarkEnd w:id="71"/>
      <w:r w:rsidR="00520937" w:rsidRPr="000A78FD">
        <w:rPr>
          <w:rFonts w:asciiTheme="minorHAnsi" w:hAnsiTheme="minorHAnsi" w:cstheme="minorHAnsi"/>
          <w:b/>
        </w:rPr>
        <w:t xml:space="preserve"> </w:t>
      </w:r>
      <w:r w:rsidR="006509A6" w:rsidRPr="000A78FD">
        <w:rPr>
          <w:rFonts w:asciiTheme="minorHAnsi" w:hAnsiTheme="minorHAnsi" w:cstheme="minorHAnsi"/>
          <w:b/>
        </w:rPr>
        <w:t xml:space="preserve"> </w:t>
      </w:r>
    </w:p>
    <w:p w14:paraId="4A6090C6" w14:textId="77777777" w:rsidR="001D287F" w:rsidRPr="000A78FD" w:rsidRDefault="001D287F" w:rsidP="001D287F"/>
    <w:p w14:paraId="094C4011" w14:textId="557923C6" w:rsidR="009B56FF" w:rsidRPr="00D95904" w:rsidRDefault="001D3107" w:rsidP="009B56FF">
      <w:pPr>
        <w:rPr>
          <w:rFonts w:asciiTheme="minorHAnsi" w:hAnsiTheme="minorHAnsi" w:cstheme="minorHAnsi"/>
          <w:szCs w:val="22"/>
        </w:rPr>
      </w:pPr>
      <w:r>
        <w:rPr>
          <w:rFonts w:asciiTheme="minorHAnsi" w:hAnsiTheme="minorHAnsi" w:cstheme="minorHAnsi"/>
          <w:szCs w:val="22"/>
          <w:lang w:val="uk-UA"/>
        </w:rPr>
        <w:t>Цей розділ містить опис існуючих програм або програм, які були нещодавно реалізовані в Україні з метою скорочення пов</w:t>
      </w:r>
      <w:r w:rsidR="00680DE3"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00680DE3" w:rsidRPr="00D62A7D">
        <w:rPr>
          <w:rFonts w:asciiTheme="minorHAnsi" w:hAnsiTheme="minorHAnsi" w:cstheme="minorHAnsi"/>
          <w:szCs w:val="22"/>
          <w:lang w:val="uk-UA"/>
        </w:rPr>
        <w:t>’</w:t>
      </w:r>
      <w:r>
        <w:rPr>
          <w:rFonts w:asciiTheme="minorHAnsi" w:hAnsiTheme="minorHAnsi" w:cstheme="minorHAnsi"/>
          <w:szCs w:val="22"/>
          <w:lang w:val="uk-UA"/>
        </w:rPr>
        <w:t xml:space="preserve">єрів на шляху до послуг та які відносяться до семи </w:t>
      </w:r>
      <w:r w:rsidR="00F865FF">
        <w:rPr>
          <w:rFonts w:asciiTheme="minorHAnsi" w:hAnsiTheme="minorHAnsi" w:cstheme="minorHAnsi"/>
          <w:szCs w:val="22"/>
          <w:lang w:val="uk-UA"/>
        </w:rPr>
        <w:t>програмних напрямів</w:t>
      </w:r>
      <w:r>
        <w:rPr>
          <w:rFonts w:asciiTheme="minorHAnsi" w:hAnsiTheme="minorHAnsi" w:cstheme="minorHAnsi"/>
          <w:szCs w:val="22"/>
          <w:lang w:val="uk-UA"/>
        </w:rPr>
        <w:t xml:space="preserve">, прописаних у Технічній записці Глобального фонду, а також </w:t>
      </w:r>
      <w:r w:rsidR="00F865FF">
        <w:rPr>
          <w:rFonts w:asciiTheme="minorHAnsi" w:hAnsiTheme="minorHAnsi" w:cstheme="minorHAnsi"/>
          <w:szCs w:val="22"/>
          <w:lang w:val="uk-UA"/>
        </w:rPr>
        <w:t xml:space="preserve">до </w:t>
      </w:r>
      <w:r>
        <w:rPr>
          <w:rFonts w:asciiTheme="minorHAnsi" w:hAnsiTheme="minorHAnsi" w:cstheme="minorHAnsi"/>
          <w:szCs w:val="22"/>
          <w:lang w:val="uk-UA"/>
        </w:rPr>
        <w:t>комплексної програми, яка, у разі її тиражування, допомогла би мінімізувати ці бар</w:t>
      </w:r>
      <w:r w:rsidR="00680DE3" w:rsidRPr="00D62A7D">
        <w:rPr>
          <w:rFonts w:asciiTheme="minorHAnsi" w:hAnsiTheme="minorHAnsi" w:cstheme="minorHAnsi"/>
          <w:szCs w:val="22"/>
          <w:lang w:val="uk-UA"/>
        </w:rPr>
        <w:t>’</w:t>
      </w:r>
      <w:r>
        <w:rPr>
          <w:rFonts w:asciiTheme="minorHAnsi" w:hAnsiTheme="minorHAnsi" w:cstheme="minorHAnsi"/>
          <w:szCs w:val="22"/>
          <w:lang w:val="uk-UA"/>
        </w:rPr>
        <w:t>єри на шляху доступу до послуг</w:t>
      </w:r>
      <w:r w:rsidR="009B56FF" w:rsidRPr="001D3107">
        <w:rPr>
          <w:rFonts w:asciiTheme="minorHAnsi" w:hAnsiTheme="minorHAnsi" w:cstheme="minorHAnsi"/>
          <w:szCs w:val="22"/>
        </w:rPr>
        <w:t>.</w:t>
      </w:r>
      <w:r w:rsidR="009B56FF" w:rsidRPr="000551A4">
        <w:rPr>
          <w:rStyle w:val="FootnoteReference"/>
          <w:rFonts w:asciiTheme="minorHAnsi" w:hAnsiTheme="minorHAnsi" w:cstheme="minorHAnsi"/>
          <w:szCs w:val="22"/>
          <w:lang w:val="en-US"/>
        </w:rPr>
        <w:footnoteReference w:id="43"/>
      </w:r>
      <w:r w:rsidR="009B56FF" w:rsidRPr="001D3107">
        <w:rPr>
          <w:rFonts w:asciiTheme="minorHAnsi" w:hAnsiTheme="minorHAnsi" w:cstheme="minorHAnsi"/>
          <w:szCs w:val="22"/>
        </w:rPr>
        <w:t xml:space="preserve"> </w:t>
      </w:r>
      <w:r>
        <w:rPr>
          <w:rFonts w:asciiTheme="minorHAnsi" w:hAnsiTheme="minorHAnsi" w:cstheme="minorHAnsi"/>
          <w:szCs w:val="22"/>
          <w:lang w:val="uk-UA"/>
        </w:rPr>
        <w:t>Над питаннями пов</w:t>
      </w:r>
      <w:r w:rsidR="00680DE3"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00680DE3" w:rsidRPr="00D62A7D">
        <w:rPr>
          <w:rFonts w:asciiTheme="minorHAnsi" w:hAnsiTheme="minorHAnsi" w:cstheme="minorHAnsi"/>
          <w:szCs w:val="22"/>
          <w:lang w:val="uk-UA"/>
        </w:rPr>
        <w:t>’</w:t>
      </w:r>
      <w:r>
        <w:rPr>
          <w:rFonts w:asciiTheme="minorHAnsi" w:hAnsiTheme="minorHAnsi" w:cstheme="minorHAnsi"/>
          <w:szCs w:val="22"/>
          <w:lang w:val="uk-UA"/>
        </w:rPr>
        <w:t>єрів у зв</w:t>
      </w:r>
      <w:r w:rsidR="00680DE3" w:rsidRPr="00D62A7D">
        <w:rPr>
          <w:rFonts w:asciiTheme="minorHAnsi" w:hAnsiTheme="minorHAnsi" w:cstheme="minorHAnsi"/>
          <w:szCs w:val="22"/>
          <w:lang w:val="uk-UA"/>
        </w:rPr>
        <w:t>’</w:t>
      </w:r>
      <w:r>
        <w:rPr>
          <w:rFonts w:asciiTheme="minorHAnsi" w:hAnsiTheme="minorHAnsi" w:cstheme="minorHAnsi"/>
          <w:szCs w:val="22"/>
          <w:lang w:val="uk-UA"/>
        </w:rPr>
        <w:t>язку з ВІЛ працювали кілька неурядових, громадських, а також урядових установ</w:t>
      </w:r>
      <w:r w:rsidR="009B56FF" w:rsidRPr="001D3107">
        <w:rPr>
          <w:rFonts w:asciiTheme="minorHAnsi" w:hAnsiTheme="minorHAnsi" w:cstheme="minorHAnsi"/>
          <w:szCs w:val="22"/>
        </w:rPr>
        <w:t xml:space="preserve">. </w:t>
      </w:r>
      <w:r>
        <w:rPr>
          <w:rFonts w:asciiTheme="minorHAnsi" w:hAnsiTheme="minorHAnsi" w:cstheme="minorHAnsi"/>
          <w:szCs w:val="22"/>
          <w:lang w:val="uk-UA"/>
        </w:rPr>
        <w:t xml:space="preserve">Проте такі заходи не повністю охоплюють кожний </w:t>
      </w:r>
      <w:r w:rsidR="00F865FF">
        <w:rPr>
          <w:rFonts w:asciiTheme="minorHAnsi" w:hAnsiTheme="minorHAnsi" w:cstheme="minorHAnsi"/>
          <w:szCs w:val="22"/>
          <w:lang w:val="uk-UA"/>
        </w:rPr>
        <w:t>програмний напрям</w:t>
      </w:r>
      <w:r>
        <w:rPr>
          <w:rFonts w:asciiTheme="minorHAnsi" w:hAnsiTheme="minorHAnsi" w:cstheme="minorHAnsi"/>
          <w:szCs w:val="22"/>
          <w:lang w:val="uk-UA"/>
        </w:rPr>
        <w:t xml:space="preserve">, і більшість з них </w:t>
      </w:r>
      <w:r w:rsidR="00F865FF">
        <w:rPr>
          <w:rFonts w:asciiTheme="minorHAnsi" w:hAnsiTheme="minorHAnsi" w:cstheme="minorHAnsi"/>
          <w:szCs w:val="22"/>
          <w:lang w:val="uk-UA"/>
        </w:rPr>
        <w:t>реалізується</w:t>
      </w:r>
      <w:r>
        <w:rPr>
          <w:rFonts w:asciiTheme="minorHAnsi" w:hAnsiTheme="minorHAnsi" w:cstheme="minorHAnsi"/>
          <w:szCs w:val="22"/>
          <w:lang w:val="uk-UA"/>
        </w:rPr>
        <w:t xml:space="preserve"> в такому масштабі, який навряд чи призведе до великої зміни. В Україні є інститути, захисні закони і громадські організації, кожні з яких можуть буть зміцнені і залучені до значного скорочення цих бар</w:t>
      </w:r>
      <w:r w:rsidR="00680DE3" w:rsidRPr="00D62A7D">
        <w:rPr>
          <w:rFonts w:asciiTheme="minorHAnsi" w:hAnsiTheme="minorHAnsi" w:cstheme="minorHAnsi"/>
          <w:szCs w:val="22"/>
          <w:lang w:val="uk-UA"/>
        </w:rPr>
        <w:t>’</w:t>
      </w:r>
      <w:r>
        <w:rPr>
          <w:rFonts w:asciiTheme="minorHAnsi" w:hAnsiTheme="minorHAnsi" w:cstheme="minorHAnsi"/>
          <w:szCs w:val="22"/>
          <w:lang w:val="uk-UA"/>
        </w:rPr>
        <w:t>єрів</w:t>
      </w:r>
      <w:r w:rsidR="009B56FF" w:rsidRPr="001D3107">
        <w:rPr>
          <w:rFonts w:asciiTheme="minorHAnsi" w:hAnsiTheme="minorHAnsi" w:cstheme="minorHAnsi"/>
          <w:szCs w:val="22"/>
          <w:lang w:val="uk-UA"/>
        </w:rPr>
        <w:t xml:space="preserve">. </w:t>
      </w:r>
      <w:r w:rsidR="00D95904">
        <w:rPr>
          <w:rFonts w:asciiTheme="minorHAnsi" w:hAnsiTheme="minorHAnsi" w:cstheme="minorHAnsi"/>
          <w:szCs w:val="22"/>
          <w:lang w:val="uk-UA"/>
        </w:rPr>
        <w:t xml:space="preserve">Проте це вимагатиме кращого узгодження, координації, підвищених сталих інвестицій в заходи та діяльність, які забезпечують важливі знання та навички щодо прав людини для посадових осіб і груп населення, постраждалих від ВІЛ. Багато </w:t>
      </w:r>
      <w:r w:rsidR="00F865FF">
        <w:rPr>
          <w:rFonts w:asciiTheme="minorHAnsi" w:hAnsiTheme="minorHAnsi" w:cstheme="minorHAnsi"/>
          <w:szCs w:val="22"/>
          <w:lang w:val="uk-UA"/>
        </w:rPr>
        <w:t>ключових</w:t>
      </w:r>
      <w:r w:rsidR="00D95904">
        <w:rPr>
          <w:rFonts w:asciiTheme="minorHAnsi" w:hAnsiTheme="minorHAnsi" w:cstheme="minorHAnsi"/>
          <w:szCs w:val="22"/>
          <w:lang w:val="uk-UA"/>
        </w:rPr>
        <w:t xml:space="preserve"> респондентів відзначали важливу роль НУО, яку вони відігравали, працюючи з групами підвищеного ризику, особливо в роботі з адвокації для скорочення пов</w:t>
      </w:r>
      <w:r w:rsidR="00680DE3" w:rsidRPr="00D62A7D">
        <w:rPr>
          <w:rFonts w:asciiTheme="minorHAnsi" w:hAnsiTheme="minorHAnsi" w:cstheme="minorHAnsi"/>
          <w:szCs w:val="22"/>
          <w:lang w:val="uk-UA"/>
        </w:rPr>
        <w:t>’</w:t>
      </w:r>
      <w:r w:rsidR="00D95904">
        <w:rPr>
          <w:rFonts w:asciiTheme="minorHAnsi" w:hAnsiTheme="minorHAnsi" w:cstheme="minorHAnsi"/>
          <w:szCs w:val="22"/>
          <w:lang w:val="uk-UA"/>
        </w:rPr>
        <w:t>язаних із порушенням прав людини бар</w:t>
      </w:r>
      <w:r w:rsidR="00680DE3" w:rsidRPr="00D62A7D">
        <w:rPr>
          <w:rFonts w:asciiTheme="minorHAnsi" w:hAnsiTheme="minorHAnsi" w:cstheme="minorHAnsi"/>
          <w:szCs w:val="22"/>
          <w:lang w:val="uk-UA"/>
        </w:rPr>
        <w:t>’</w:t>
      </w:r>
      <w:r w:rsidR="00D95904">
        <w:rPr>
          <w:rFonts w:asciiTheme="minorHAnsi" w:hAnsiTheme="minorHAnsi" w:cstheme="minorHAnsi"/>
          <w:szCs w:val="22"/>
          <w:lang w:val="uk-UA"/>
        </w:rPr>
        <w:t>єрів до послуг</w:t>
      </w:r>
      <w:r w:rsidR="009B56FF" w:rsidRPr="00D95904">
        <w:rPr>
          <w:rFonts w:asciiTheme="minorHAnsi" w:hAnsiTheme="minorHAnsi" w:cstheme="minorHAnsi"/>
          <w:szCs w:val="22"/>
        </w:rPr>
        <w:t xml:space="preserve">. </w:t>
      </w:r>
    </w:p>
    <w:p w14:paraId="232965C6" w14:textId="52CC58BF" w:rsidR="009B56FF" w:rsidRPr="00D95904" w:rsidRDefault="00D95904" w:rsidP="009B56FF">
      <w:pPr>
        <w:rPr>
          <w:rFonts w:asciiTheme="minorHAnsi" w:hAnsiTheme="minorHAnsi" w:cstheme="minorHAnsi"/>
          <w:szCs w:val="22"/>
          <w:lang w:val="uk-UA"/>
        </w:rPr>
      </w:pPr>
      <w:r>
        <w:rPr>
          <w:rFonts w:asciiTheme="minorHAnsi" w:hAnsiTheme="minorHAnsi" w:cstheme="minorHAnsi"/>
          <w:szCs w:val="22"/>
          <w:lang w:val="uk-UA"/>
        </w:rPr>
        <w:t xml:space="preserve">Нижче надається короткий опис існуючих заходів або заходів, які були нещодавно </w:t>
      </w:r>
      <w:r w:rsidR="00F865FF">
        <w:rPr>
          <w:rFonts w:asciiTheme="minorHAnsi" w:hAnsiTheme="minorHAnsi" w:cstheme="minorHAnsi"/>
          <w:szCs w:val="22"/>
          <w:lang w:val="uk-UA"/>
        </w:rPr>
        <w:t>реалізовані</w:t>
      </w:r>
      <w:r>
        <w:rPr>
          <w:rFonts w:asciiTheme="minorHAnsi" w:hAnsiTheme="minorHAnsi" w:cstheme="minorHAnsi"/>
          <w:szCs w:val="22"/>
          <w:lang w:val="uk-UA"/>
        </w:rPr>
        <w:t xml:space="preserve"> та стосуються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порушенням прав людини </w:t>
      </w:r>
      <w:r w:rsidR="00680DE3">
        <w:rPr>
          <w:rFonts w:asciiTheme="minorHAnsi" w:hAnsiTheme="minorHAnsi" w:cstheme="minorHAnsi"/>
          <w:szCs w:val="22"/>
          <w:lang w:val="uk-UA"/>
        </w:rPr>
        <w:t>бар’єрів</w:t>
      </w:r>
      <w:r w:rsidR="00F865FF">
        <w:rPr>
          <w:rFonts w:asciiTheme="minorHAnsi" w:hAnsiTheme="minorHAnsi" w:cstheme="minorHAnsi"/>
          <w:szCs w:val="22"/>
          <w:lang w:val="uk-UA"/>
        </w:rPr>
        <w:t xml:space="preserve"> на шляху</w:t>
      </w:r>
      <w:r>
        <w:rPr>
          <w:rFonts w:asciiTheme="minorHAnsi" w:hAnsiTheme="minorHAnsi" w:cstheme="minorHAnsi"/>
          <w:szCs w:val="22"/>
          <w:lang w:val="uk-UA"/>
        </w:rPr>
        <w:t xml:space="preserve"> до послуг за кожним </w:t>
      </w:r>
      <w:r w:rsidR="00F865FF">
        <w:rPr>
          <w:rFonts w:asciiTheme="minorHAnsi" w:hAnsiTheme="minorHAnsi" w:cstheme="minorHAnsi"/>
          <w:szCs w:val="22"/>
          <w:lang w:val="uk-UA"/>
        </w:rPr>
        <w:t>програмним напрямом</w:t>
      </w:r>
      <w:r w:rsidR="009B56FF" w:rsidRPr="00D95904">
        <w:rPr>
          <w:rFonts w:asciiTheme="minorHAnsi" w:hAnsiTheme="minorHAnsi" w:cstheme="minorHAnsi"/>
          <w:szCs w:val="22"/>
          <w:lang w:val="uk-UA"/>
        </w:rPr>
        <w:t xml:space="preserve">. </w:t>
      </w:r>
    </w:p>
    <w:p w14:paraId="06321581" w14:textId="313C2D6C" w:rsidR="009B56FF" w:rsidRPr="00A078D2" w:rsidRDefault="00A078D2" w:rsidP="009B56FF">
      <w:pPr>
        <w:pStyle w:val="Heading4"/>
        <w:rPr>
          <w:rFonts w:asciiTheme="minorHAnsi" w:hAnsiTheme="minorHAnsi" w:cstheme="minorHAnsi"/>
          <w:b/>
        </w:rPr>
      </w:pPr>
      <w:r w:rsidRPr="00A078D2">
        <w:rPr>
          <w:rFonts w:asciiTheme="minorHAnsi" w:hAnsiTheme="minorHAnsi" w:cstheme="minorHAnsi"/>
          <w:b/>
          <w:lang w:val="uk-UA"/>
        </w:rPr>
        <w:t>ПН</w:t>
      </w:r>
      <w:r w:rsidR="009B56FF" w:rsidRPr="00A078D2">
        <w:rPr>
          <w:rFonts w:asciiTheme="minorHAnsi" w:hAnsiTheme="minorHAnsi" w:cstheme="minorHAnsi"/>
          <w:b/>
        </w:rPr>
        <w:t xml:space="preserve"> 1: </w:t>
      </w:r>
      <w:r w:rsidRPr="00A078D2">
        <w:rPr>
          <w:rFonts w:asciiTheme="minorHAnsi" w:hAnsiTheme="minorHAnsi" w:cstheme="minorHAnsi"/>
          <w:b/>
          <w:lang w:val="uk-UA"/>
        </w:rPr>
        <w:t>Зниження рівня стигми та дискримінації</w:t>
      </w:r>
      <w:r w:rsidRPr="00A078D2">
        <w:rPr>
          <w:rFonts w:asciiTheme="minorHAnsi" w:eastAsia="Calibri" w:hAnsiTheme="minorHAnsi" w:cs="Calibri"/>
          <w:b/>
        </w:rPr>
        <w:t xml:space="preserve"> </w:t>
      </w:r>
      <w:r w:rsidRPr="00A078D2">
        <w:rPr>
          <w:rFonts w:asciiTheme="minorHAnsi" w:eastAsia="Calibri" w:hAnsiTheme="minorHAnsi" w:cs="Calibri"/>
          <w:b/>
          <w:lang w:val="uk-UA"/>
        </w:rPr>
        <w:t>по відношенню до груп підвищеного ризику</w:t>
      </w:r>
    </w:p>
    <w:p w14:paraId="2329D35A" w14:textId="3F5CE3A8" w:rsidR="003A6030" w:rsidRPr="00F953C0" w:rsidRDefault="009A0D4B" w:rsidP="00C37AF2">
      <w:pPr>
        <w:spacing w:line="276" w:lineRule="auto"/>
        <w:rPr>
          <w:rFonts w:asciiTheme="minorHAnsi" w:hAnsiTheme="minorHAnsi" w:cs="Arial"/>
          <w:szCs w:val="22"/>
          <w:lang w:val="uk-UA"/>
        </w:rPr>
      </w:pPr>
      <w:r>
        <w:rPr>
          <w:rFonts w:asciiTheme="minorHAnsi" w:hAnsiTheme="minorHAnsi" w:cs="Arial"/>
          <w:szCs w:val="22"/>
          <w:lang w:val="uk-UA"/>
        </w:rPr>
        <w:t>Національна рада України з питань протидії ТБ і ВІЛ (КМК) включає представників ГПР та відповідає</w:t>
      </w:r>
      <w:r w:rsidR="00C37AF2" w:rsidRPr="00E50834">
        <w:rPr>
          <w:rFonts w:asciiTheme="minorHAnsi" w:hAnsiTheme="minorHAnsi" w:cs="Arial"/>
          <w:szCs w:val="22"/>
        </w:rPr>
        <w:t xml:space="preserve"> </w:t>
      </w:r>
      <w:r>
        <w:rPr>
          <w:rFonts w:asciiTheme="minorHAnsi" w:hAnsiTheme="minorHAnsi" w:cs="Arial"/>
          <w:szCs w:val="22"/>
          <w:lang w:val="uk-UA"/>
        </w:rPr>
        <w:t>за забезпечення кращого представництва груп підвищеного ризику під час підготовки запитів на фінансування для Глобального фонду та реалізації програми Глобального фонду. У січні 2018 року було створено Національну платформу груп підвищеного ризику</w:t>
      </w:r>
      <w:r w:rsidR="005C52E3" w:rsidRPr="009A0D4B">
        <w:rPr>
          <w:rFonts w:asciiTheme="minorHAnsi" w:hAnsiTheme="minorHAnsi" w:cs="Arial"/>
          <w:szCs w:val="22"/>
        </w:rPr>
        <w:t>.</w:t>
      </w:r>
      <w:r w:rsidR="00C37AF2" w:rsidRPr="000551A4">
        <w:rPr>
          <w:rStyle w:val="FootnoteReference"/>
          <w:rFonts w:asciiTheme="minorHAnsi" w:hAnsiTheme="minorHAnsi" w:cs="Arial"/>
          <w:szCs w:val="22"/>
          <w:lang w:val="en-US"/>
        </w:rPr>
        <w:footnoteReference w:id="44"/>
      </w:r>
      <w:r w:rsidR="001D287F" w:rsidRPr="009A0D4B">
        <w:rPr>
          <w:rFonts w:asciiTheme="minorHAnsi" w:hAnsiTheme="minorHAnsi" w:cs="Arial"/>
          <w:szCs w:val="22"/>
        </w:rPr>
        <w:t xml:space="preserve"> </w:t>
      </w:r>
      <w:r w:rsidR="00F953C0">
        <w:rPr>
          <w:rFonts w:asciiTheme="minorHAnsi" w:hAnsiTheme="minorHAnsi" w:cs="Arial"/>
          <w:szCs w:val="22"/>
          <w:lang w:val="uk-UA"/>
        </w:rPr>
        <w:t>Серед її основних цілей:</w:t>
      </w:r>
      <w:r>
        <w:rPr>
          <w:rFonts w:asciiTheme="minorHAnsi" w:hAnsiTheme="minorHAnsi" w:cs="Arial"/>
          <w:szCs w:val="22"/>
          <w:lang w:val="uk-UA"/>
        </w:rPr>
        <w:t xml:space="preserve"> формування єдиного голосу груп підвищеного ризику при діалозі </w:t>
      </w:r>
      <w:r w:rsidR="00F953C0">
        <w:rPr>
          <w:rFonts w:asciiTheme="minorHAnsi" w:hAnsiTheme="minorHAnsi" w:cs="Arial"/>
          <w:szCs w:val="22"/>
          <w:lang w:val="uk-UA"/>
        </w:rPr>
        <w:t xml:space="preserve">з </w:t>
      </w:r>
      <w:r>
        <w:rPr>
          <w:rFonts w:asciiTheme="minorHAnsi" w:hAnsiTheme="minorHAnsi" w:cs="Arial"/>
          <w:szCs w:val="22"/>
          <w:lang w:val="uk-UA"/>
        </w:rPr>
        <w:t>політиками, які приймають рішення, донорами і сервісними НУО; представництво інтересів груп підвищеного ризику в органах державної влади і координаційних механізмах</w:t>
      </w:r>
      <w:r w:rsidR="00C37AF2" w:rsidRPr="00F953C0">
        <w:rPr>
          <w:rFonts w:asciiTheme="minorHAnsi" w:hAnsiTheme="minorHAnsi" w:cs="Arial"/>
          <w:szCs w:val="22"/>
          <w:lang w:val="uk-UA"/>
        </w:rPr>
        <w:t xml:space="preserve">; </w:t>
      </w:r>
      <w:r w:rsidR="00C95C40">
        <w:rPr>
          <w:rFonts w:asciiTheme="minorHAnsi" w:hAnsiTheme="minorHAnsi" w:cs="Arial"/>
          <w:szCs w:val="22"/>
          <w:lang w:val="uk-UA"/>
        </w:rPr>
        <w:t>представництва в експертних робочих групах і комітетах донорських організацій з планування</w:t>
      </w:r>
      <w:r w:rsidR="00C37AF2" w:rsidRPr="00F953C0">
        <w:rPr>
          <w:rFonts w:asciiTheme="minorHAnsi" w:hAnsiTheme="minorHAnsi" w:cs="Arial"/>
          <w:szCs w:val="22"/>
          <w:lang w:val="uk-UA"/>
        </w:rPr>
        <w:t xml:space="preserve">; </w:t>
      </w:r>
      <w:r w:rsidR="00C95C40">
        <w:rPr>
          <w:rFonts w:asciiTheme="minorHAnsi" w:hAnsiTheme="minorHAnsi" w:cs="Arial"/>
          <w:szCs w:val="22"/>
          <w:lang w:val="uk-UA"/>
        </w:rPr>
        <w:t xml:space="preserve">участь у розробці національних програм і </w:t>
      </w:r>
      <w:r w:rsidR="00F953C0">
        <w:rPr>
          <w:rFonts w:asciiTheme="minorHAnsi" w:hAnsiTheme="minorHAnsi" w:cs="Arial"/>
          <w:szCs w:val="22"/>
          <w:lang w:val="uk-UA"/>
        </w:rPr>
        <w:t>пропозицій щодо законодавства</w:t>
      </w:r>
      <w:r w:rsidR="00C95C40">
        <w:rPr>
          <w:rFonts w:asciiTheme="minorHAnsi" w:hAnsiTheme="minorHAnsi" w:cs="Arial"/>
          <w:szCs w:val="22"/>
          <w:lang w:val="uk-UA"/>
        </w:rPr>
        <w:t xml:space="preserve"> для забезпечення переходу від донорського фінансування профілактичних послуг до державного</w:t>
      </w:r>
      <w:r w:rsidR="00C37AF2" w:rsidRPr="00F953C0">
        <w:rPr>
          <w:rFonts w:asciiTheme="minorHAnsi" w:hAnsiTheme="minorHAnsi" w:cs="Arial"/>
          <w:szCs w:val="22"/>
          <w:lang w:val="uk-UA"/>
        </w:rPr>
        <w:t xml:space="preserve">; </w:t>
      </w:r>
      <w:r w:rsidR="00C95C40">
        <w:rPr>
          <w:rFonts w:asciiTheme="minorHAnsi" w:hAnsiTheme="minorHAnsi" w:cs="Arial"/>
          <w:szCs w:val="22"/>
          <w:lang w:val="uk-UA"/>
        </w:rPr>
        <w:t>обмін досвідом з адвокації</w:t>
      </w:r>
      <w:r w:rsidR="00C37AF2" w:rsidRPr="00F953C0">
        <w:rPr>
          <w:rFonts w:asciiTheme="minorHAnsi" w:hAnsiTheme="minorHAnsi" w:cs="Arial"/>
          <w:szCs w:val="22"/>
          <w:lang w:val="uk-UA"/>
        </w:rPr>
        <w:t xml:space="preserve">; </w:t>
      </w:r>
      <w:r w:rsidR="00C95C40">
        <w:rPr>
          <w:rFonts w:asciiTheme="minorHAnsi" w:hAnsiTheme="minorHAnsi" w:cs="Arial"/>
          <w:szCs w:val="22"/>
          <w:lang w:val="uk-UA"/>
        </w:rPr>
        <w:t>мобілізація спільноти</w:t>
      </w:r>
      <w:r w:rsidR="00C37AF2" w:rsidRPr="00F953C0">
        <w:rPr>
          <w:rFonts w:asciiTheme="minorHAnsi" w:hAnsiTheme="minorHAnsi" w:cs="Arial"/>
          <w:szCs w:val="22"/>
          <w:lang w:val="uk-UA"/>
        </w:rPr>
        <w:t xml:space="preserve">; </w:t>
      </w:r>
      <w:r w:rsidR="00C95C40">
        <w:rPr>
          <w:rFonts w:asciiTheme="minorHAnsi" w:hAnsiTheme="minorHAnsi" w:cs="Arial"/>
          <w:szCs w:val="22"/>
          <w:lang w:val="uk-UA"/>
        </w:rPr>
        <w:t>і консультування зі спільнотами стосовно їхніх потреб</w:t>
      </w:r>
      <w:r w:rsidR="00C37AF2" w:rsidRPr="00F953C0">
        <w:rPr>
          <w:rFonts w:asciiTheme="minorHAnsi" w:hAnsiTheme="minorHAnsi" w:cs="Arial"/>
          <w:szCs w:val="22"/>
          <w:lang w:val="uk-UA"/>
        </w:rPr>
        <w:t xml:space="preserve">. </w:t>
      </w:r>
    </w:p>
    <w:p w14:paraId="3AF2A83B" w14:textId="77777777" w:rsidR="00CC444F" w:rsidRDefault="00CC444F" w:rsidP="00C37AF2">
      <w:pPr>
        <w:spacing w:line="276" w:lineRule="auto"/>
        <w:rPr>
          <w:rFonts w:asciiTheme="minorHAnsi" w:hAnsiTheme="minorHAnsi" w:cs="Arial"/>
          <w:szCs w:val="22"/>
          <w:lang w:val="uk-UA"/>
        </w:rPr>
      </w:pPr>
    </w:p>
    <w:p w14:paraId="0A2CBA66" w14:textId="77777777" w:rsidR="00CC444F" w:rsidRDefault="00CC444F" w:rsidP="00C37AF2">
      <w:pPr>
        <w:spacing w:line="276" w:lineRule="auto"/>
        <w:rPr>
          <w:rFonts w:asciiTheme="minorHAnsi" w:hAnsiTheme="minorHAnsi" w:cs="Arial"/>
          <w:szCs w:val="22"/>
          <w:lang w:val="uk-UA"/>
        </w:rPr>
      </w:pPr>
    </w:p>
    <w:p w14:paraId="1E5AB40D" w14:textId="6714E731" w:rsidR="00C80908" w:rsidRPr="00E219FB" w:rsidRDefault="00CC444F" w:rsidP="00C37AF2">
      <w:pPr>
        <w:spacing w:line="276" w:lineRule="auto"/>
        <w:rPr>
          <w:rFonts w:asciiTheme="minorHAnsi" w:hAnsiTheme="minorHAnsi" w:cs="Arial"/>
          <w:szCs w:val="22"/>
          <w:lang w:val="uk-UA"/>
        </w:rPr>
      </w:pPr>
      <w:r>
        <w:rPr>
          <w:rFonts w:asciiTheme="minorHAnsi" w:hAnsiTheme="minorHAnsi" w:cs="Arial"/>
          <w:szCs w:val="22"/>
          <w:lang w:val="uk-UA"/>
        </w:rPr>
        <w:lastRenderedPageBreak/>
        <w:t>За допомогою платформи</w:t>
      </w:r>
    </w:p>
    <w:p w14:paraId="5E524715" w14:textId="27F63D03" w:rsidR="00373D39" w:rsidRPr="00DD6A1E" w:rsidRDefault="00E219FB" w:rsidP="00283D5A">
      <w:pPr>
        <w:pStyle w:val="ListParagraph"/>
        <w:numPr>
          <w:ilvl w:val="0"/>
          <w:numId w:val="65"/>
        </w:numPr>
        <w:spacing w:line="276" w:lineRule="auto"/>
        <w:rPr>
          <w:rFonts w:asciiTheme="minorHAnsi" w:hAnsiTheme="minorHAnsi" w:cs="Arial"/>
          <w:szCs w:val="22"/>
          <w:lang w:val="uk-UA"/>
        </w:rPr>
      </w:pPr>
      <w:r>
        <w:rPr>
          <w:rFonts w:asciiTheme="minorHAnsi" w:hAnsiTheme="minorHAnsi" w:cs="Arial"/>
          <w:szCs w:val="22"/>
          <w:lang w:val="uk-UA"/>
        </w:rPr>
        <w:t>координувала</w:t>
      </w:r>
      <w:r w:rsidR="00CC444F">
        <w:rPr>
          <w:rFonts w:asciiTheme="minorHAnsi" w:hAnsiTheme="minorHAnsi" w:cs="Arial"/>
          <w:szCs w:val="22"/>
          <w:lang w:val="uk-UA"/>
        </w:rPr>
        <w:t>сь</w:t>
      </w:r>
      <w:r>
        <w:rPr>
          <w:rFonts w:asciiTheme="minorHAnsi" w:hAnsiTheme="minorHAnsi" w:cs="Arial"/>
          <w:szCs w:val="22"/>
          <w:lang w:val="uk-UA"/>
        </w:rPr>
        <w:t xml:space="preserve"> участь представників</w:t>
      </w:r>
      <w:r w:rsidR="003A6030" w:rsidRPr="00DD6A1E">
        <w:rPr>
          <w:rFonts w:asciiTheme="minorHAnsi" w:hAnsiTheme="minorHAnsi" w:cs="Arial"/>
          <w:szCs w:val="22"/>
          <w:lang w:val="uk-UA"/>
        </w:rPr>
        <w:t xml:space="preserve"> </w:t>
      </w:r>
      <w:r w:rsidR="00DD6A1E">
        <w:rPr>
          <w:rFonts w:asciiTheme="minorHAnsi" w:hAnsiTheme="minorHAnsi" w:cs="Arial"/>
          <w:szCs w:val="22"/>
          <w:lang w:val="uk-UA"/>
        </w:rPr>
        <w:t>груп підвищеного ризику у нарадах із посадовими особами МоЗ</w:t>
      </w:r>
      <w:r w:rsidR="003A6030">
        <w:rPr>
          <w:rStyle w:val="FootnoteReference"/>
          <w:rFonts w:asciiTheme="minorHAnsi" w:hAnsiTheme="minorHAnsi" w:cs="Arial"/>
          <w:szCs w:val="22"/>
          <w:lang w:val="en-US"/>
        </w:rPr>
        <w:footnoteReference w:id="45"/>
      </w:r>
      <w:r w:rsidR="003A6030" w:rsidRPr="00DD6A1E">
        <w:rPr>
          <w:rFonts w:asciiTheme="minorHAnsi" w:hAnsiTheme="minorHAnsi" w:cs="Arial"/>
          <w:szCs w:val="22"/>
          <w:lang w:val="uk-UA"/>
        </w:rPr>
        <w:t>,</w:t>
      </w:r>
    </w:p>
    <w:p w14:paraId="19CE98C8" w14:textId="7396F5FE" w:rsidR="00373D39" w:rsidRPr="009D4BB2" w:rsidRDefault="00CC444F" w:rsidP="00283D5A">
      <w:pPr>
        <w:pStyle w:val="ListParagraph"/>
        <w:numPr>
          <w:ilvl w:val="0"/>
          <w:numId w:val="65"/>
        </w:numPr>
        <w:spacing w:line="276" w:lineRule="auto"/>
        <w:rPr>
          <w:rFonts w:asciiTheme="minorHAnsi" w:hAnsiTheme="minorHAnsi" w:cs="Arial"/>
          <w:szCs w:val="22"/>
          <w:lang w:val="uk-UA"/>
        </w:rPr>
      </w:pPr>
      <w:r>
        <w:rPr>
          <w:rFonts w:asciiTheme="minorHAnsi" w:hAnsiTheme="minorHAnsi" w:cs="Arial"/>
          <w:szCs w:val="22"/>
          <w:lang w:val="uk-UA"/>
        </w:rPr>
        <w:t>21-23 червня 2017 року проведено</w:t>
      </w:r>
      <w:r w:rsidR="009D4BB2">
        <w:rPr>
          <w:rFonts w:asciiTheme="minorHAnsi" w:hAnsiTheme="minorHAnsi" w:cs="Arial"/>
          <w:szCs w:val="22"/>
          <w:lang w:val="uk-UA"/>
        </w:rPr>
        <w:t xml:space="preserve"> робочу зустріч з метою обговорення поточних процесів в контексті переходу від підтримки Глобального фонду до національного фінансування з особливим наголосом на забезпеченні важливої участі громадського суспільства та представників спільнот в реалізації плану переходу та ролі, яку можуть </w:t>
      </w:r>
      <w:r w:rsidR="005E2700">
        <w:rPr>
          <w:rFonts w:asciiTheme="minorHAnsi" w:hAnsiTheme="minorHAnsi" w:cs="Arial"/>
          <w:szCs w:val="22"/>
          <w:lang w:val="uk-UA"/>
        </w:rPr>
        <w:t>віді</w:t>
      </w:r>
      <w:r w:rsidR="009D4BB2">
        <w:rPr>
          <w:rFonts w:asciiTheme="minorHAnsi" w:hAnsiTheme="minorHAnsi" w:cs="Arial"/>
          <w:szCs w:val="22"/>
          <w:lang w:val="uk-UA"/>
        </w:rPr>
        <w:t>гра</w:t>
      </w:r>
      <w:r w:rsidR="005E2700">
        <w:rPr>
          <w:rFonts w:asciiTheme="minorHAnsi" w:hAnsiTheme="minorHAnsi" w:cs="Arial"/>
          <w:szCs w:val="22"/>
          <w:lang w:val="uk-UA"/>
        </w:rPr>
        <w:t>ва</w:t>
      </w:r>
      <w:r w:rsidR="009D4BB2">
        <w:rPr>
          <w:rFonts w:asciiTheme="minorHAnsi" w:hAnsiTheme="minorHAnsi" w:cs="Arial"/>
          <w:szCs w:val="22"/>
          <w:lang w:val="uk-UA"/>
        </w:rPr>
        <w:t>ти представники громадянського суспільства в моніторингу його реалізації</w:t>
      </w:r>
      <w:r w:rsidR="0032101D">
        <w:rPr>
          <w:rStyle w:val="FootnoteReference"/>
          <w:rFonts w:asciiTheme="minorHAnsi" w:hAnsiTheme="minorHAnsi" w:cs="Arial"/>
          <w:szCs w:val="22"/>
          <w:lang w:val="en-US"/>
        </w:rPr>
        <w:footnoteReference w:id="46"/>
      </w:r>
      <w:r w:rsidR="0046027D" w:rsidRPr="009D4BB2">
        <w:rPr>
          <w:rFonts w:asciiTheme="minorHAnsi" w:hAnsiTheme="minorHAnsi" w:cs="Arial"/>
          <w:szCs w:val="22"/>
          <w:lang w:val="uk-UA"/>
        </w:rPr>
        <w:t>;</w:t>
      </w:r>
      <w:r w:rsidR="003A6030" w:rsidRPr="009D4BB2">
        <w:rPr>
          <w:rFonts w:asciiTheme="minorHAnsi" w:hAnsiTheme="minorHAnsi" w:cs="Arial"/>
          <w:szCs w:val="22"/>
          <w:lang w:val="uk-UA"/>
        </w:rPr>
        <w:t xml:space="preserve"> </w:t>
      </w:r>
    </w:p>
    <w:p w14:paraId="73FECEE0" w14:textId="187CDE6A" w:rsidR="00373D39" w:rsidRPr="009D4BB2" w:rsidRDefault="005E2700" w:rsidP="00283D5A">
      <w:pPr>
        <w:pStyle w:val="ListParagraph"/>
        <w:numPr>
          <w:ilvl w:val="0"/>
          <w:numId w:val="65"/>
        </w:numPr>
        <w:spacing w:line="276" w:lineRule="auto"/>
        <w:rPr>
          <w:rFonts w:asciiTheme="minorHAnsi" w:hAnsiTheme="minorHAnsi" w:cs="Arial"/>
          <w:szCs w:val="22"/>
          <w:lang w:val="uk-UA"/>
        </w:rPr>
      </w:pPr>
      <w:r>
        <w:rPr>
          <w:rFonts w:asciiTheme="minorHAnsi" w:hAnsiTheme="minorHAnsi" w:cs="Arial"/>
          <w:szCs w:val="22"/>
          <w:lang w:val="uk-UA"/>
        </w:rPr>
        <w:t>посилено</w:t>
      </w:r>
      <w:r w:rsidR="009D4BB2">
        <w:rPr>
          <w:rFonts w:asciiTheme="minorHAnsi" w:hAnsiTheme="minorHAnsi" w:cs="Arial"/>
          <w:szCs w:val="22"/>
          <w:lang w:val="uk-UA"/>
        </w:rPr>
        <w:t xml:space="preserve"> потенціал її членів</w:t>
      </w:r>
      <w:r w:rsidR="00373D39" w:rsidRPr="009D4BB2">
        <w:rPr>
          <w:rFonts w:asciiTheme="minorHAnsi" w:hAnsiTheme="minorHAnsi" w:cs="Arial"/>
          <w:szCs w:val="22"/>
          <w:lang w:val="uk-UA"/>
        </w:rPr>
        <w:t xml:space="preserve"> </w:t>
      </w:r>
      <w:r>
        <w:rPr>
          <w:rFonts w:asciiTheme="minorHAnsi" w:hAnsiTheme="minorHAnsi" w:cs="Arial"/>
          <w:szCs w:val="22"/>
          <w:lang w:val="uk-UA"/>
        </w:rPr>
        <w:t>з навичок</w:t>
      </w:r>
      <w:r w:rsidR="009D4BB2">
        <w:rPr>
          <w:rFonts w:asciiTheme="minorHAnsi" w:hAnsiTheme="minorHAnsi" w:cs="Arial"/>
          <w:szCs w:val="22"/>
          <w:lang w:val="uk-UA"/>
        </w:rPr>
        <w:t xml:space="preserve"> адвокації бюджету протягом тематичного семінару 30 вересня – 3 жовтня 2017 року</w:t>
      </w:r>
      <w:r w:rsidR="0032101D">
        <w:rPr>
          <w:rStyle w:val="FootnoteReference"/>
          <w:rFonts w:asciiTheme="minorHAnsi" w:hAnsiTheme="minorHAnsi" w:cs="Arial"/>
          <w:szCs w:val="22"/>
          <w:lang w:val="en-US"/>
        </w:rPr>
        <w:footnoteReference w:id="47"/>
      </w:r>
      <w:r w:rsidR="00373D39" w:rsidRPr="009D4BB2">
        <w:rPr>
          <w:rFonts w:asciiTheme="minorHAnsi" w:hAnsiTheme="minorHAnsi" w:cs="Arial"/>
          <w:szCs w:val="22"/>
          <w:lang w:val="uk-UA"/>
        </w:rPr>
        <w:t>;</w:t>
      </w:r>
    </w:p>
    <w:p w14:paraId="07671D56" w14:textId="3E72266B" w:rsidR="0046027D" w:rsidRPr="00E328E3" w:rsidRDefault="005E2700" w:rsidP="00283D5A">
      <w:pPr>
        <w:pStyle w:val="ListParagraph"/>
        <w:numPr>
          <w:ilvl w:val="0"/>
          <w:numId w:val="65"/>
        </w:numPr>
        <w:spacing w:line="276" w:lineRule="auto"/>
        <w:rPr>
          <w:rFonts w:asciiTheme="minorHAnsi" w:hAnsiTheme="minorHAnsi" w:cs="Arial"/>
          <w:szCs w:val="22"/>
        </w:rPr>
      </w:pPr>
      <w:r>
        <w:rPr>
          <w:rFonts w:asciiTheme="minorHAnsi" w:hAnsiTheme="minorHAnsi" w:cs="Arial"/>
          <w:szCs w:val="22"/>
          <w:lang w:val="uk-UA"/>
        </w:rPr>
        <w:t>створено</w:t>
      </w:r>
      <w:r w:rsidR="009D4BB2">
        <w:rPr>
          <w:rFonts w:asciiTheme="minorHAnsi" w:hAnsiTheme="minorHAnsi" w:cs="Arial"/>
          <w:szCs w:val="22"/>
          <w:lang w:val="uk-UA"/>
        </w:rPr>
        <w:t xml:space="preserve"> закриту групу в Фейсбуці</w:t>
      </w:r>
      <w:r w:rsidR="00D87E63">
        <w:rPr>
          <w:rStyle w:val="FootnoteReference"/>
          <w:rFonts w:asciiTheme="minorHAnsi" w:hAnsiTheme="minorHAnsi" w:cs="Arial"/>
          <w:szCs w:val="22"/>
          <w:lang w:val="en-US"/>
        </w:rPr>
        <w:footnoteReference w:id="48"/>
      </w:r>
      <w:r w:rsidR="0032101D" w:rsidRPr="00E328E3">
        <w:rPr>
          <w:rFonts w:asciiTheme="minorHAnsi" w:hAnsiTheme="minorHAnsi" w:cs="Arial"/>
          <w:szCs w:val="22"/>
        </w:rPr>
        <w:t>.</w:t>
      </w:r>
      <w:r w:rsidR="00F41F31" w:rsidRPr="00E328E3">
        <w:rPr>
          <w:rFonts w:asciiTheme="minorHAnsi" w:hAnsiTheme="minorHAnsi" w:cs="Arial"/>
          <w:szCs w:val="22"/>
        </w:rPr>
        <w:t xml:space="preserve"> </w:t>
      </w:r>
    </w:p>
    <w:p w14:paraId="19EDF05E" w14:textId="50BD1494" w:rsidR="00C37AF2" w:rsidRPr="001052C5" w:rsidRDefault="00DA17AF" w:rsidP="00373D39">
      <w:pPr>
        <w:spacing w:line="276" w:lineRule="auto"/>
        <w:rPr>
          <w:rFonts w:asciiTheme="minorHAnsi" w:hAnsiTheme="minorHAnsi" w:cs="Arial"/>
          <w:szCs w:val="22"/>
        </w:rPr>
      </w:pPr>
      <w:r>
        <w:rPr>
          <w:rFonts w:asciiTheme="minorHAnsi" w:hAnsiTheme="minorHAnsi" w:cs="Arial"/>
          <w:szCs w:val="22"/>
          <w:lang w:val="uk-UA"/>
        </w:rPr>
        <w:t>Платформа надасть фінансову підтримку обраним членам платформи</w:t>
      </w:r>
      <w:r w:rsidR="00ED1E61">
        <w:rPr>
          <w:rFonts w:asciiTheme="minorHAnsi" w:hAnsiTheme="minorHAnsi" w:cs="Arial"/>
          <w:szCs w:val="22"/>
          <w:lang w:val="uk-UA"/>
        </w:rPr>
        <w:t xml:space="preserve"> для того, щоб вони представляли Україну на</w:t>
      </w:r>
      <w:r w:rsidR="00C80908" w:rsidRPr="001052C5">
        <w:rPr>
          <w:rFonts w:asciiTheme="minorHAnsi" w:hAnsiTheme="minorHAnsi" w:cs="Arial"/>
          <w:szCs w:val="22"/>
        </w:rPr>
        <w:t xml:space="preserve"> </w:t>
      </w:r>
      <w:r w:rsidR="00C80908" w:rsidRPr="005B1370">
        <w:rPr>
          <w:rFonts w:asciiTheme="minorHAnsi" w:hAnsiTheme="minorHAnsi" w:cs="Arial"/>
          <w:szCs w:val="22"/>
          <w:lang w:val="en-US"/>
        </w:rPr>
        <w:t>AIDS</w:t>
      </w:r>
      <w:r w:rsidR="00C80908" w:rsidRPr="001052C5">
        <w:rPr>
          <w:rFonts w:asciiTheme="minorHAnsi" w:hAnsiTheme="minorHAnsi" w:cs="Arial"/>
          <w:szCs w:val="22"/>
        </w:rPr>
        <w:t>2018.</w:t>
      </w:r>
      <w:r w:rsidR="00C80908">
        <w:rPr>
          <w:rStyle w:val="FootnoteReference"/>
          <w:rFonts w:asciiTheme="minorHAnsi" w:hAnsiTheme="minorHAnsi" w:cs="Arial"/>
          <w:szCs w:val="22"/>
          <w:lang w:val="en-US"/>
        </w:rPr>
        <w:footnoteReference w:id="49"/>
      </w:r>
    </w:p>
    <w:p w14:paraId="582B017E" w14:textId="72765E28" w:rsidR="00C37AF2" w:rsidRPr="001052C5" w:rsidRDefault="005E2700" w:rsidP="00C37AF2">
      <w:pPr>
        <w:spacing w:line="276" w:lineRule="auto"/>
        <w:rPr>
          <w:rFonts w:asciiTheme="minorHAnsi" w:hAnsiTheme="minorHAnsi" w:cs="Arial"/>
          <w:sz w:val="23"/>
          <w:szCs w:val="23"/>
        </w:rPr>
      </w:pPr>
      <w:r>
        <w:rPr>
          <w:rFonts w:asciiTheme="minorHAnsi" w:hAnsiTheme="minorHAnsi" w:cs="Arial"/>
          <w:sz w:val="23"/>
          <w:szCs w:val="23"/>
          <w:lang w:val="uk-UA"/>
        </w:rPr>
        <w:t>Як повідомили К</w:t>
      </w:r>
      <w:r w:rsidR="001052C5">
        <w:rPr>
          <w:rFonts w:asciiTheme="minorHAnsi" w:hAnsiTheme="minorHAnsi" w:cs="Arial"/>
          <w:sz w:val="23"/>
          <w:szCs w:val="23"/>
          <w:lang w:val="uk-UA"/>
        </w:rPr>
        <w:t>Р, мобілізація громади, проведена такими групами як Позитивні жінки, Гей-альянс і координаційні ради з питань</w:t>
      </w:r>
      <w:r>
        <w:rPr>
          <w:rFonts w:asciiTheme="minorHAnsi" w:hAnsiTheme="minorHAnsi" w:cs="Arial"/>
          <w:sz w:val="23"/>
          <w:szCs w:val="23"/>
          <w:lang w:val="uk-UA"/>
        </w:rPr>
        <w:t xml:space="preserve"> протидії</w:t>
      </w:r>
      <w:r w:rsidR="001052C5">
        <w:rPr>
          <w:rFonts w:asciiTheme="minorHAnsi" w:hAnsiTheme="minorHAnsi" w:cs="Arial"/>
          <w:sz w:val="23"/>
          <w:szCs w:val="23"/>
          <w:lang w:val="uk-UA"/>
        </w:rPr>
        <w:t xml:space="preserve"> ВІЛ і ТБ в органах влади місцевого рівня були гарними прикладами діяльності, спрямованої на залучення груп підвищеного ризику до процесу прийняття рішень</w:t>
      </w:r>
      <w:r w:rsidR="00C37AF2" w:rsidRPr="001052C5">
        <w:rPr>
          <w:rFonts w:asciiTheme="minorHAnsi" w:hAnsiTheme="minorHAnsi" w:cs="Arial"/>
          <w:sz w:val="23"/>
          <w:szCs w:val="23"/>
        </w:rPr>
        <w:t>.</w:t>
      </w:r>
    </w:p>
    <w:p w14:paraId="04E51339" w14:textId="3AD7DA60" w:rsidR="00C37AF2" w:rsidRPr="00923004" w:rsidRDefault="00923004" w:rsidP="00C37AF2">
      <w:pPr>
        <w:spacing w:line="276" w:lineRule="auto"/>
        <w:rPr>
          <w:rFonts w:asciiTheme="minorHAnsi" w:hAnsiTheme="minorHAnsi" w:cs="Arial"/>
          <w:sz w:val="23"/>
          <w:szCs w:val="23"/>
          <w:lang w:val="uk-UA"/>
        </w:rPr>
      </w:pPr>
      <w:r>
        <w:rPr>
          <w:rFonts w:asciiTheme="minorHAnsi" w:hAnsiTheme="minorHAnsi" w:cs="Arial"/>
          <w:sz w:val="23"/>
          <w:szCs w:val="23"/>
          <w:lang w:val="uk-UA"/>
        </w:rPr>
        <w:t>Повідомлялось про ефективніст</w:t>
      </w:r>
      <w:r w:rsidR="005E2700">
        <w:rPr>
          <w:rFonts w:asciiTheme="minorHAnsi" w:hAnsiTheme="minorHAnsi" w:cs="Arial"/>
          <w:sz w:val="23"/>
          <w:szCs w:val="23"/>
          <w:lang w:val="uk-UA"/>
        </w:rPr>
        <w:t>ь груп самодопомоги серед геїв та</w:t>
      </w:r>
      <w:r>
        <w:rPr>
          <w:rFonts w:asciiTheme="minorHAnsi" w:hAnsiTheme="minorHAnsi" w:cs="Arial"/>
          <w:sz w:val="23"/>
          <w:szCs w:val="23"/>
          <w:lang w:val="uk-UA"/>
        </w:rPr>
        <w:t xml:space="preserve"> інших чоловіків, </w:t>
      </w:r>
      <w:r w:rsidR="005E2700">
        <w:rPr>
          <w:rFonts w:asciiTheme="minorHAnsi" w:hAnsiTheme="minorHAnsi" w:cs="Arial"/>
          <w:sz w:val="23"/>
          <w:szCs w:val="23"/>
          <w:lang w:val="uk-UA"/>
        </w:rPr>
        <w:t>які</w:t>
      </w:r>
      <w:r>
        <w:rPr>
          <w:rFonts w:asciiTheme="minorHAnsi" w:hAnsiTheme="minorHAnsi" w:cs="Arial"/>
          <w:sz w:val="23"/>
          <w:szCs w:val="23"/>
          <w:lang w:val="uk-UA"/>
        </w:rPr>
        <w:t xml:space="preserve"> </w:t>
      </w:r>
      <w:r w:rsidR="005E2700">
        <w:rPr>
          <w:rFonts w:asciiTheme="minorHAnsi" w:hAnsiTheme="minorHAnsi" w:cs="Arial"/>
          <w:sz w:val="23"/>
          <w:szCs w:val="23"/>
          <w:lang w:val="uk-UA"/>
        </w:rPr>
        <w:t>практикують секс і</w:t>
      </w:r>
      <w:r>
        <w:rPr>
          <w:rFonts w:asciiTheme="minorHAnsi" w:hAnsiTheme="minorHAnsi" w:cs="Arial"/>
          <w:sz w:val="23"/>
          <w:szCs w:val="23"/>
          <w:lang w:val="uk-UA"/>
        </w:rPr>
        <w:t xml:space="preserve">з </w:t>
      </w:r>
      <w:r w:rsidR="005E2700">
        <w:rPr>
          <w:rFonts w:asciiTheme="minorHAnsi" w:hAnsiTheme="minorHAnsi" w:cs="Arial"/>
          <w:sz w:val="23"/>
          <w:szCs w:val="23"/>
          <w:lang w:val="uk-UA"/>
        </w:rPr>
        <w:t xml:space="preserve">ВІЛ-позитивними </w:t>
      </w:r>
      <w:r>
        <w:rPr>
          <w:rFonts w:asciiTheme="minorHAnsi" w:hAnsiTheme="minorHAnsi" w:cs="Arial"/>
          <w:sz w:val="23"/>
          <w:szCs w:val="23"/>
          <w:lang w:val="uk-UA"/>
        </w:rPr>
        <w:t>чоловіками, у зменшенні внутрішньої стигми, які за принципом «рівний рівному» надавали інформацію про ефективні способи профілактики та лікування ВІЛ (через нічні клуби, соціальні медіа)</w:t>
      </w:r>
      <w:r w:rsidR="00C37AF2" w:rsidRPr="00923004">
        <w:rPr>
          <w:rFonts w:asciiTheme="minorHAnsi" w:hAnsiTheme="minorHAnsi" w:cs="Arial"/>
          <w:sz w:val="23"/>
          <w:szCs w:val="23"/>
        </w:rPr>
        <w:t xml:space="preserve">. </w:t>
      </w:r>
    </w:p>
    <w:p w14:paraId="631F1A04" w14:textId="111C5B9D" w:rsidR="00C37AF2" w:rsidRPr="00923004" w:rsidRDefault="00923004" w:rsidP="00C37AF2">
      <w:pPr>
        <w:spacing w:line="276" w:lineRule="auto"/>
        <w:rPr>
          <w:rFonts w:asciiTheme="minorHAnsi" w:hAnsiTheme="minorHAnsi" w:cstheme="minorHAnsi"/>
          <w:color w:val="222222"/>
          <w:szCs w:val="22"/>
          <w:lang w:val="uk-UA"/>
        </w:rPr>
      </w:pPr>
      <w:r>
        <w:rPr>
          <w:rFonts w:asciiTheme="minorHAnsi" w:eastAsia="Calibri" w:hAnsiTheme="minorHAnsi" w:cstheme="minorHAnsi"/>
          <w:szCs w:val="22"/>
          <w:lang w:val="uk-UA"/>
        </w:rPr>
        <w:t>У</w:t>
      </w:r>
      <w:r w:rsidRPr="00923004">
        <w:rPr>
          <w:rFonts w:asciiTheme="minorHAnsi" w:eastAsia="Calibri" w:hAnsiTheme="minorHAnsi" w:cstheme="minorHAnsi"/>
          <w:szCs w:val="22"/>
          <w:lang w:val="uk-UA"/>
        </w:rPr>
        <w:t xml:space="preserve"> 2011 </w:t>
      </w:r>
      <w:r>
        <w:rPr>
          <w:rFonts w:asciiTheme="minorHAnsi" w:eastAsia="Calibri" w:hAnsiTheme="minorHAnsi" w:cstheme="minorHAnsi"/>
          <w:szCs w:val="22"/>
          <w:lang w:val="uk-UA"/>
        </w:rPr>
        <w:t>році</w:t>
      </w:r>
      <w:r w:rsidR="00C37AF2" w:rsidRPr="00923004">
        <w:rPr>
          <w:rFonts w:asciiTheme="minorHAnsi" w:eastAsia="Calibri" w:hAnsiTheme="minorHAnsi" w:cstheme="minorHAnsi"/>
          <w:szCs w:val="22"/>
          <w:lang w:val="uk-UA"/>
        </w:rPr>
        <w:t xml:space="preserve"> 54 </w:t>
      </w:r>
      <w:r>
        <w:rPr>
          <w:rFonts w:asciiTheme="minorHAnsi" w:eastAsia="Calibri" w:hAnsiTheme="minorHAnsi" w:cstheme="minorHAnsi"/>
          <w:szCs w:val="22"/>
          <w:lang w:val="uk-UA"/>
        </w:rPr>
        <w:t>українських НУО заснували Коаліцію щодо боротьби з дискримінацією, яка поєднала зусилля для просування рівності в суспільстві та формування правових та інституціональних інструментів і механізмів забезпечення рівності</w:t>
      </w:r>
      <w:r w:rsidR="00C37AF2" w:rsidRPr="00923004">
        <w:rPr>
          <w:rFonts w:asciiTheme="minorHAnsi" w:hAnsiTheme="minorHAnsi" w:cstheme="minorHAnsi"/>
          <w:color w:val="222222"/>
          <w:szCs w:val="22"/>
          <w:lang w:val="uk-UA"/>
        </w:rPr>
        <w:t>.</w:t>
      </w:r>
      <w:r w:rsidR="00C37AF2" w:rsidRPr="000551A4">
        <w:rPr>
          <w:rStyle w:val="FootnoteReference"/>
          <w:rFonts w:asciiTheme="minorHAnsi" w:hAnsiTheme="minorHAnsi" w:cstheme="minorHAnsi"/>
          <w:color w:val="222222"/>
          <w:szCs w:val="22"/>
          <w:lang w:val="en-US"/>
        </w:rPr>
        <w:footnoteReference w:id="50"/>
      </w:r>
      <w:r w:rsidR="00C37AF2" w:rsidRPr="00923004">
        <w:rPr>
          <w:rFonts w:asciiTheme="minorHAnsi" w:hAnsiTheme="minorHAnsi" w:cstheme="minorHAnsi"/>
          <w:color w:val="222222"/>
          <w:szCs w:val="22"/>
          <w:lang w:val="uk-UA"/>
        </w:rPr>
        <w:t xml:space="preserve"> </w:t>
      </w:r>
    </w:p>
    <w:p w14:paraId="3B360104" w14:textId="02E546A3" w:rsidR="00C37AF2" w:rsidRPr="00923004" w:rsidRDefault="00923004" w:rsidP="00C37AF2">
      <w:pPr>
        <w:spacing w:line="276" w:lineRule="auto"/>
        <w:rPr>
          <w:rFonts w:asciiTheme="minorHAnsi" w:hAnsiTheme="minorHAnsi" w:cstheme="minorHAnsi"/>
          <w:color w:val="222222"/>
          <w:szCs w:val="22"/>
          <w:lang w:val="uk-UA"/>
        </w:rPr>
      </w:pPr>
      <w:r>
        <w:rPr>
          <w:rFonts w:asciiTheme="minorHAnsi" w:hAnsiTheme="minorHAnsi" w:cstheme="minorHAnsi"/>
          <w:color w:val="222222"/>
          <w:szCs w:val="22"/>
          <w:lang w:val="uk-UA"/>
        </w:rPr>
        <w:t xml:space="preserve">НУО «Інсайт» створило притулок для екстреного надання житла ЛГБТ, які виявились </w:t>
      </w:r>
      <w:r w:rsidR="005E2700">
        <w:rPr>
          <w:rFonts w:asciiTheme="minorHAnsi" w:hAnsiTheme="minorHAnsi" w:cstheme="minorHAnsi"/>
          <w:color w:val="222222"/>
          <w:szCs w:val="22"/>
          <w:lang w:val="uk-UA"/>
        </w:rPr>
        <w:t xml:space="preserve">бездомними </w:t>
      </w:r>
      <w:r w:rsidR="00F27A85">
        <w:rPr>
          <w:rFonts w:asciiTheme="minorHAnsi" w:hAnsiTheme="minorHAnsi" w:cstheme="minorHAnsi"/>
          <w:color w:val="222222"/>
          <w:szCs w:val="22"/>
          <w:lang w:val="uk-UA"/>
        </w:rPr>
        <w:t xml:space="preserve"> через відмову</w:t>
      </w:r>
      <w:r>
        <w:rPr>
          <w:rFonts w:asciiTheme="minorHAnsi" w:hAnsiTheme="minorHAnsi" w:cstheme="minorHAnsi"/>
          <w:color w:val="222222"/>
          <w:szCs w:val="22"/>
          <w:lang w:val="uk-UA"/>
        </w:rPr>
        <w:t xml:space="preserve"> </w:t>
      </w:r>
      <w:r w:rsidR="005E2700">
        <w:rPr>
          <w:rFonts w:asciiTheme="minorHAnsi" w:hAnsiTheme="minorHAnsi" w:cstheme="minorHAnsi"/>
          <w:color w:val="222222"/>
          <w:szCs w:val="22"/>
          <w:lang w:val="uk-UA"/>
        </w:rPr>
        <w:t xml:space="preserve">від них </w:t>
      </w:r>
      <w:r>
        <w:rPr>
          <w:rFonts w:asciiTheme="minorHAnsi" w:hAnsiTheme="minorHAnsi" w:cstheme="minorHAnsi"/>
          <w:color w:val="222222"/>
          <w:szCs w:val="22"/>
          <w:lang w:val="uk-UA"/>
        </w:rPr>
        <w:t>сім</w:t>
      </w:r>
      <w:r w:rsidR="00680DE3" w:rsidRPr="00D62A7D">
        <w:rPr>
          <w:rFonts w:asciiTheme="minorHAnsi" w:hAnsiTheme="minorHAnsi" w:cstheme="minorHAnsi"/>
          <w:szCs w:val="22"/>
          <w:lang w:val="uk-UA"/>
        </w:rPr>
        <w:t>’</w:t>
      </w:r>
      <w:r>
        <w:rPr>
          <w:rFonts w:asciiTheme="minorHAnsi" w:hAnsiTheme="minorHAnsi" w:cstheme="minorHAnsi"/>
          <w:color w:val="222222"/>
          <w:szCs w:val="22"/>
          <w:lang w:val="uk-UA"/>
        </w:rPr>
        <w:t>ї або іншу дискримінацію.</w:t>
      </w:r>
      <w:r w:rsidR="00C37AF2" w:rsidRPr="00923004">
        <w:rPr>
          <w:rFonts w:asciiTheme="minorHAnsi" w:hAnsiTheme="minorHAnsi" w:cstheme="minorHAnsi"/>
          <w:color w:val="222222"/>
          <w:szCs w:val="22"/>
          <w:lang w:val="uk-UA"/>
        </w:rPr>
        <w:t xml:space="preserve"> </w:t>
      </w:r>
      <w:r>
        <w:rPr>
          <w:rFonts w:asciiTheme="minorHAnsi" w:hAnsiTheme="minorHAnsi" w:cstheme="minorHAnsi"/>
          <w:color w:val="222222"/>
          <w:szCs w:val="22"/>
          <w:lang w:val="uk-UA"/>
        </w:rPr>
        <w:t xml:space="preserve">Гаряча лінія підтримки ЛГБТ повідомляє про велику кількість дзвінків з моменту її </w:t>
      </w:r>
      <w:r w:rsidR="000B05AF">
        <w:rPr>
          <w:rFonts w:asciiTheme="minorHAnsi" w:hAnsiTheme="minorHAnsi" w:cstheme="minorHAnsi"/>
          <w:color w:val="222222"/>
          <w:szCs w:val="22"/>
          <w:lang w:val="uk-UA"/>
        </w:rPr>
        <w:t>відновлення в березні-квітні 2017 року</w:t>
      </w:r>
      <w:r w:rsidR="00C37AF2" w:rsidRPr="00923004">
        <w:rPr>
          <w:rFonts w:asciiTheme="minorHAnsi" w:hAnsiTheme="minorHAnsi" w:cstheme="minorHAnsi"/>
          <w:color w:val="222222"/>
          <w:szCs w:val="22"/>
          <w:lang w:val="uk-UA"/>
        </w:rPr>
        <w:t>.</w:t>
      </w:r>
    </w:p>
    <w:p w14:paraId="62C41D61" w14:textId="77777777" w:rsidR="00ED4997" w:rsidRDefault="00ED4997" w:rsidP="009B56FF">
      <w:pPr>
        <w:rPr>
          <w:rFonts w:asciiTheme="minorHAnsi" w:hAnsiTheme="minorHAnsi" w:cstheme="minorHAnsi"/>
          <w:szCs w:val="22"/>
          <w:lang w:val="uk-UA"/>
        </w:rPr>
      </w:pPr>
    </w:p>
    <w:p w14:paraId="18A805A1" w14:textId="77777777" w:rsidR="00ED4997" w:rsidRDefault="00ED4997" w:rsidP="009B56FF">
      <w:pPr>
        <w:rPr>
          <w:rFonts w:asciiTheme="minorHAnsi" w:hAnsiTheme="minorHAnsi" w:cstheme="minorHAnsi"/>
          <w:szCs w:val="22"/>
          <w:lang w:val="uk-UA"/>
        </w:rPr>
      </w:pPr>
    </w:p>
    <w:p w14:paraId="15AEB94C" w14:textId="1412A68C" w:rsidR="00ED4997" w:rsidRPr="00FA0E00" w:rsidRDefault="00ED4997" w:rsidP="00ED4997">
      <w:pPr>
        <w:pStyle w:val="CommentText"/>
        <w:rPr>
          <w:rFonts w:asciiTheme="minorHAnsi" w:hAnsiTheme="minorHAnsi" w:cstheme="minorHAnsi"/>
          <w:szCs w:val="22"/>
          <w:lang w:val="uk-UA"/>
        </w:rPr>
      </w:pPr>
      <w:r>
        <w:rPr>
          <w:rFonts w:asciiTheme="minorHAnsi" w:hAnsiTheme="minorHAnsi" w:cstheme="minorHAnsi"/>
          <w:szCs w:val="22"/>
          <w:lang w:val="uk-UA"/>
        </w:rPr>
        <w:lastRenderedPageBreak/>
        <w:t xml:space="preserve">У наведеній нижче таблиці зазначені поточні або нещодавні заходи за програмним напрямом зі зниження рівня стигми та дискримінації і </w:t>
      </w:r>
      <w:r w:rsidR="00C95DAE">
        <w:rPr>
          <w:rFonts w:asciiTheme="minorHAnsi" w:hAnsiTheme="minorHAnsi" w:cstheme="minorHAnsi"/>
          <w:szCs w:val="22"/>
          <w:lang w:val="uk-UA"/>
        </w:rPr>
        <w:t>надано</w:t>
      </w:r>
      <w:r>
        <w:rPr>
          <w:rFonts w:asciiTheme="minorHAnsi" w:hAnsiTheme="minorHAnsi" w:cstheme="minorHAnsi"/>
          <w:szCs w:val="22"/>
          <w:lang w:val="uk-UA"/>
        </w:rPr>
        <w:t xml:space="preserve"> короткий опис здійсненої діяльності, масштабу дій, витрат, місця проведення та виконавця.</w:t>
      </w:r>
      <w:r w:rsidRPr="00FA0E00">
        <w:rPr>
          <w:rFonts w:asciiTheme="minorHAnsi" w:hAnsiTheme="minorHAnsi" w:cstheme="minorHAnsi"/>
          <w:szCs w:val="22"/>
          <w:lang w:val="uk-UA"/>
        </w:rPr>
        <w:t xml:space="preserve"> </w:t>
      </w:r>
    </w:p>
    <w:p w14:paraId="1970E9B4" w14:textId="3E934AA9" w:rsidR="009B56FF" w:rsidRPr="000B05AF" w:rsidRDefault="009B56FF" w:rsidP="009B56FF">
      <w:pPr>
        <w:rPr>
          <w:rFonts w:asciiTheme="minorHAnsi" w:hAnsiTheme="minorHAnsi" w:cstheme="minorHAnsi"/>
          <w:i/>
          <w:szCs w:val="22"/>
          <w:lang w:val="uk-U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84"/>
        <w:gridCol w:w="2268"/>
        <w:gridCol w:w="1134"/>
        <w:gridCol w:w="1134"/>
        <w:gridCol w:w="992"/>
        <w:gridCol w:w="1604"/>
      </w:tblGrid>
      <w:tr w:rsidR="00ED4997" w:rsidRPr="000551A4" w14:paraId="17376854" w14:textId="77777777" w:rsidTr="005C52E3">
        <w:trPr>
          <w:tblHeader/>
        </w:trPr>
        <w:tc>
          <w:tcPr>
            <w:tcW w:w="1384" w:type="dxa"/>
            <w:shd w:val="clear" w:color="auto" w:fill="E0E0E0"/>
          </w:tcPr>
          <w:p w14:paraId="068A6804" w14:textId="649F23B2" w:rsidR="00ED4997" w:rsidRPr="00923004" w:rsidRDefault="00ED4997" w:rsidP="00ED4997">
            <w:pPr>
              <w:tabs>
                <w:tab w:val="left" w:pos="983"/>
              </w:tabs>
              <w:rPr>
                <w:rFonts w:asciiTheme="minorHAnsi" w:hAnsiTheme="minorHAnsi" w:cstheme="minorHAnsi"/>
                <w:lang w:val="uk-UA"/>
              </w:rPr>
            </w:pPr>
            <w:r>
              <w:rPr>
                <w:rFonts w:asciiTheme="minorHAnsi" w:hAnsiTheme="minorHAnsi" w:cstheme="minorHAnsi"/>
                <w:b/>
                <w:lang w:val="uk-UA"/>
              </w:rPr>
              <w:t>Цільова аудиторія</w:t>
            </w:r>
          </w:p>
        </w:tc>
        <w:tc>
          <w:tcPr>
            <w:tcW w:w="2268" w:type="dxa"/>
            <w:shd w:val="clear" w:color="auto" w:fill="E0E0E0"/>
          </w:tcPr>
          <w:p w14:paraId="06C5275D" w14:textId="74CCA5A1" w:rsidR="00ED4997" w:rsidRPr="00923004" w:rsidRDefault="00ED4997" w:rsidP="00ED4997">
            <w:pPr>
              <w:rPr>
                <w:rFonts w:asciiTheme="minorHAnsi" w:hAnsiTheme="minorHAnsi" w:cs="Calibri"/>
                <w:color w:val="000000"/>
                <w:lang w:val="uk-UA"/>
              </w:rPr>
            </w:pPr>
            <w:r>
              <w:rPr>
                <w:rFonts w:asciiTheme="minorHAnsi" w:hAnsiTheme="minorHAnsi" w:cstheme="minorHAnsi"/>
                <w:b/>
                <w:lang w:val="uk-UA"/>
              </w:rPr>
              <w:t>Короткий опис</w:t>
            </w:r>
          </w:p>
        </w:tc>
        <w:tc>
          <w:tcPr>
            <w:tcW w:w="1134" w:type="dxa"/>
            <w:shd w:val="clear" w:color="auto" w:fill="E0E0E0"/>
          </w:tcPr>
          <w:p w14:paraId="5483E051" w14:textId="60F0B8E4" w:rsidR="00ED4997" w:rsidRPr="00923004" w:rsidRDefault="00ED4997" w:rsidP="00ED4997">
            <w:pPr>
              <w:rPr>
                <w:rFonts w:asciiTheme="minorHAnsi" w:hAnsiTheme="minorHAnsi" w:cstheme="minorHAnsi"/>
                <w:lang w:val="uk-UA"/>
              </w:rPr>
            </w:pPr>
            <w:r>
              <w:rPr>
                <w:rFonts w:asciiTheme="minorHAnsi" w:hAnsiTheme="minorHAnsi" w:cstheme="minorHAnsi"/>
                <w:b/>
                <w:lang w:val="uk-UA"/>
              </w:rPr>
              <w:t>Масштаб</w:t>
            </w:r>
          </w:p>
        </w:tc>
        <w:tc>
          <w:tcPr>
            <w:tcW w:w="1134" w:type="dxa"/>
            <w:shd w:val="clear" w:color="auto" w:fill="E0E0E0"/>
          </w:tcPr>
          <w:p w14:paraId="624172D8" w14:textId="1315B903" w:rsidR="00ED4997" w:rsidRPr="00923004" w:rsidRDefault="00ED4997" w:rsidP="00ED4997">
            <w:pPr>
              <w:rPr>
                <w:rFonts w:asciiTheme="minorHAnsi" w:hAnsiTheme="minorHAnsi" w:cstheme="minorHAnsi"/>
                <w:lang w:val="uk-UA"/>
              </w:rPr>
            </w:pPr>
            <w:r>
              <w:rPr>
                <w:rFonts w:asciiTheme="minorHAnsi" w:hAnsiTheme="minorHAnsi" w:cstheme="minorHAnsi"/>
                <w:b/>
                <w:lang w:val="uk-UA"/>
              </w:rPr>
              <w:t>Бюджет</w:t>
            </w:r>
          </w:p>
        </w:tc>
        <w:tc>
          <w:tcPr>
            <w:tcW w:w="992" w:type="dxa"/>
            <w:shd w:val="clear" w:color="auto" w:fill="E0E0E0"/>
          </w:tcPr>
          <w:p w14:paraId="03DFA622" w14:textId="6F44BA71" w:rsidR="00ED4997" w:rsidRPr="00923004" w:rsidRDefault="00ED4997" w:rsidP="00ED4997">
            <w:pPr>
              <w:rPr>
                <w:rFonts w:asciiTheme="minorHAnsi" w:hAnsiTheme="minorHAnsi" w:cstheme="minorHAnsi"/>
                <w:lang w:val="uk-UA"/>
              </w:rPr>
            </w:pPr>
            <w:r>
              <w:rPr>
                <w:rFonts w:asciiTheme="minorHAnsi" w:hAnsiTheme="minorHAnsi" w:cstheme="minorHAnsi"/>
                <w:b/>
                <w:lang w:val="uk-UA"/>
              </w:rPr>
              <w:t>Місце проведення</w:t>
            </w:r>
          </w:p>
        </w:tc>
        <w:tc>
          <w:tcPr>
            <w:tcW w:w="1604" w:type="dxa"/>
            <w:shd w:val="clear" w:color="auto" w:fill="E0E0E0"/>
          </w:tcPr>
          <w:p w14:paraId="35F51BC7" w14:textId="42547EDA" w:rsidR="00ED4997" w:rsidRPr="00923004" w:rsidRDefault="00ED4997" w:rsidP="00ED4997">
            <w:pPr>
              <w:rPr>
                <w:rFonts w:asciiTheme="minorHAnsi" w:hAnsiTheme="minorHAnsi" w:cstheme="minorHAnsi"/>
                <w:lang w:val="uk-UA"/>
              </w:rPr>
            </w:pPr>
            <w:r>
              <w:rPr>
                <w:rFonts w:asciiTheme="minorHAnsi" w:hAnsiTheme="minorHAnsi" w:cstheme="minorHAnsi"/>
                <w:b/>
                <w:lang w:val="uk-UA"/>
              </w:rPr>
              <w:t>Виконавець</w:t>
            </w:r>
          </w:p>
        </w:tc>
      </w:tr>
      <w:tr w:rsidR="001D287F" w:rsidRPr="000551A4" w14:paraId="035E3742" w14:textId="77777777" w:rsidTr="005C52E3">
        <w:tc>
          <w:tcPr>
            <w:tcW w:w="1384" w:type="dxa"/>
          </w:tcPr>
          <w:p w14:paraId="4872F9B2" w14:textId="68FCF3B8" w:rsidR="001D287F" w:rsidRPr="00923004" w:rsidRDefault="00923004" w:rsidP="009B56FF">
            <w:pPr>
              <w:rPr>
                <w:rFonts w:asciiTheme="minorHAnsi" w:hAnsiTheme="minorHAnsi" w:cstheme="minorHAnsi"/>
                <w:lang w:val="uk-UA"/>
              </w:rPr>
            </w:pPr>
            <w:r>
              <w:rPr>
                <w:rFonts w:asciiTheme="minorHAnsi" w:hAnsiTheme="minorHAnsi" w:cstheme="minorHAnsi"/>
                <w:lang w:val="uk-UA"/>
              </w:rPr>
              <w:t>ЛВІН</w:t>
            </w:r>
          </w:p>
        </w:tc>
        <w:tc>
          <w:tcPr>
            <w:tcW w:w="2268" w:type="dxa"/>
          </w:tcPr>
          <w:p w14:paraId="3DDCBD61" w14:textId="73A80AAE" w:rsidR="001D287F" w:rsidRPr="00F1734F" w:rsidRDefault="00E328E3" w:rsidP="00026D9D">
            <w:pPr>
              <w:rPr>
                <w:rFonts w:asciiTheme="minorHAnsi" w:hAnsiTheme="minorHAnsi" w:cs="Calibri"/>
                <w:color w:val="000000"/>
                <w:lang w:val="uk-UA"/>
              </w:rPr>
            </w:pPr>
            <w:r>
              <w:rPr>
                <w:rFonts w:asciiTheme="minorHAnsi" w:hAnsiTheme="minorHAnsi" w:cs="Calibri"/>
                <w:color w:val="000000"/>
                <w:lang w:val="uk-UA"/>
              </w:rPr>
              <w:t>Гаряча лінія ОЗТ</w:t>
            </w:r>
            <w:r w:rsidR="001D287F" w:rsidRPr="00E328E3">
              <w:rPr>
                <w:rFonts w:asciiTheme="minorHAnsi" w:hAnsiTheme="minorHAnsi" w:cs="Calibri"/>
                <w:color w:val="000000"/>
                <w:lang w:val="uk-UA"/>
              </w:rPr>
              <w:t xml:space="preserve">, </w:t>
            </w:r>
            <w:r>
              <w:rPr>
                <w:rFonts w:asciiTheme="minorHAnsi" w:hAnsiTheme="minorHAnsi" w:cs="Calibri"/>
                <w:color w:val="000000"/>
                <w:lang w:val="uk-UA"/>
              </w:rPr>
              <w:t xml:space="preserve">яка фінансується Альянсом громадського </w:t>
            </w:r>
            <w:r w:rsidR="00680DE3">
              <w:rPr>
                <w:rFonts w:asciiTheme="minorHAnsi" w:hAnsiTheme="minorHAnsi" w:cs="Calibri"/>
                <w:color w:val="000000"/>
                <w:lang w:val="uk-UA"/>
              </w:rPr>
              <w:t>здоров’я</w:t>
            </w:r>
            <w:r>
              <w:rPr>
                <w:rFonts w:asciiTheme="minorHAnsi" w:hAnsiTheme="minorHAnsi" w:cs="Calibri"/>
                <w:color w:val="000000"/>
                <w:lang w:val="uk-UA"/>
              </w:rPr>
              <w:t xml:space="preserve"> в рамках програми Глобального фонду</w:t>
            </w:r>
            <w:r w:rsidR="001D287F" w:rsidRPr="00E328E3">
              <w:rPr>
                <w:rFonts w:asciiTheme="minorHAnsi" w:hAnsiTheme="minorHAnsi" w:cs="Calibri"/>
                <w:color w:val="000000"/>
                <w:lang w:val="uk-UA"/>
              </w:rPr>
              <w:t xml:space="preserve">: </w:t>
            </w:r>
            <w:r>
              <w:rPr>
                <w:rFonts w:asciiTheme="minorHAnsi" w:hAnsiTheme="minorHAnsi" w:cs="Calibri"/>
                <w:color w:val="000000"/>
                <w:lang w:val="uk-UA"/>
              </w:rPr>
              <w:t>консультування пацієнтів, які отримують ОЗТ, і представників найбільш вразливих категорій населення</w:t>
            </w:r>
            <w:r w:rsidR="001D287F" w:rsidRPr="00E328E3">
              <w:rPr>
                <w:rFonts w:asciiTheme="minorHAnsi" w:hAnsiTheme="minorHAnsi" w:cs="Calibri"/>
                <w:color w:val="000000"/>
                <w:lang w:val="uk-UA"/>
              </w:rPr>
              <w:t xml:space="preserve">, </w:t>
            </w:r>
            <w:r>
              <w:rPr>
                <w:rFonts w:asciiTheme="minorHAnsi" w:hAnsiTheme="minorHAnsi" w:cs="Calibri"/>
                <w:color w:val="000000"/>
                <w:lang w:val="uk-UA"/>
              </w:rPr>
              <w:t>реєстрація порушень прав пацієнтів, які о</w:t>
            </w:r>
            <w:r w:rsidR="00F1734F">
              <w:rPr>
                <w:rFonts w:asciiTheme="minorHAnsi" w:hAnsiTheme="minorHAnsi" w:cs="Calibri"/>
                <w:color w:val="000000"/>
                <w:lang w:val="uk-UA"/>
              </w:rPr>
              <w:t xml:space="preserve">тримують ОЗТ, і ЛЖВ, </w:t>
            </w:r>
            <w:r w:rsidR="00ED4997">
              <w:rPr>
                <w:rFonts w:asciiTheme="minorHAnsi" w:hAnsiTheme="minorHAnsi" w:cs="Calibri"/>
                <w:color w:val="000000"/>
                <w:lang w:val="uk-UA"/>
              </w:rPr>
              <w:t xml:space="preserve">ведення справ </w:t>
            </w:r>
            <w:r w:rsidR="00F1734F">
              <w:rPr>
                <w:rFonts w:asciiTheme="minorHAnsi" w:hAnsiTheme="minorHAnsi" w:cs="Calibri"/>
                <w:color w:val="000000"/>
                <w:lang w:val="uk-UA"/>
              </w:rPr>
              <w:t xml:space="preserve"> про порушення прав</w:t>
            </w:r>
          </w:p>
          <w:p w14:paraId="7DE20637" w14:textId="768A4E6F" w:rsidR="001D287F" w:rsidRPr="00E328E3" w:rsidRDefault="001D287F" w:rsidP="009B56FF">
            <w:pPr>
              <w:rPr>
                <w:rFonts w:asciiTheme="minorHAnsi" w:hAnsiTheme="minorHAnsi" w:cstheme="minorHAnsi"/>
                <w:lang w:val="uk-UA"/>
              </w:rPr>
            </w:pPr>
          </w:p>
        </w:tc>
        <w:tc>
          <w:tcPr>
            <w:tcW w:w="1134" w:type="dxa"/>
          </w:tcPr>
          <w:p w14:paraId="52CC9D6C" w14:textId="76BFF123" w:rsidR="001D287F" w:rsidRPr="000551A4" w:rsidRDefault="00923004" w:rsidP="009B56FF">
            <w:pPr>
              <w:rPr>
                <w:rFonts w:asciiTheme="minorHAnsi" w:hAnsiTheme="minorHAnsi" w:cstheme="minorHAnsi"/>
                <w:lang w:val="en-US"/>
              </w:rPr>
            </w:pPr>
            <w:r>
              <w:rPr>
                <w:rFonts w:asciiTheme="minorHAnsi" w:hAnsiTheme="minorHAnsi" w:cstheme="minorHAnsi"/>
                <w:lang w:val="uk-UA"/>
              </w:rPr>
              <w:t>Національний рівень</w:t>
            </w:r>
            <w:r w:rsidR="001D287F" w:rsidRPr="000551A4">
              <w:rPr>
                <w:rFonts w:asciiTheme="minorHAnsi" w:hAnsiTheme="minorHAnsi" w:cstheme="minorHAnsi"/>
                <w:lang w:val="en-US"/>
              </w:rPr>
              <w:t xml:space="preserve">: </w:t>
            </w:r>
          </w:p>
          <w:p w14:paraId="70EF67E3" w14:textId="1CBE0FAD" w:rsidR="001D287F" w:rsidRPr="000551A4" w:rsidRDefault="00680DE3" w:rsidP="00026D9D">
            <w:pPr>
              <w:rPr>
                <w:rFonts w:asciiTheme="minorHAnsi" w:hAnsiTheme="minorHAnsi" w:cs="Calibri"/>
                <w:color w:val="000000"/>
                <w:lang w:val="en-US"/>
              </w:rPr>
            </w:pPr>
            <w:r>
              <w:rPr>
                <w:rFonts w:asciiTheme="minorHAnsi" w:hAnsiTheme="minorHAnsi" w:cs="Calibri"/>
                <w:color w:val="000000"/>
                <w:lang w:val="en-US"/>
              </w:rPr>
              <w:t xml:space="preserve">2564 </w:t>
            </w:r>
            <w:r>
              <w:rPr>
                <w:rFonts w:asciiTheme="minorHAnsi" w:hAnsiTheme="minorHAnsi" w:cs="Calibri"/>
                <w:color w:val="000000"/>
                <w:lang w:val="uk-UA"/>
              </w:rPr>
              <w:t>д</w:t>
            </w:r>
            <w:r w:rsidR="00923004">
              <w:rPr>
                <w:rFonts w:asciiTheme="minorHAnsi" w:hAnsiTheme="minorHAnsi" w:cs="Calibri"/>
                <w:color w:val="000000"/>
                <w:lang w:val="en-US"/>
              </w:rPr>
              <w:t>звінків</w:t>
            </w:r>
          </w:p>
          <w:p w14:paraId="6315630A" w14:textId="62BB9EEC" w:rsidR="001D287F" w:rsidRPr="000551A4" w:rsidRDefault="001D287F" w:rsidP="009B56FF">
            <w:pPr>
              <w:rPr>
                <w:rFonts w:asciiTheme="minorHAnsi" w:hAnsiTheme="minorHAnsi" w:cstheme="minorHAnsi"/>
                <w:lang w:val="en-US"/>
              </w:rPr>
            </w:pPr>
          </w:p>
        </w:tc>
        <w:tc>
          <w:tcPr>
            <w:tcW w:w="1134" w:type="dxa"/>
          </w:tcPr>
          <w:p w14:paraId="46856899" w14:textId="33B09691" w:rsidR="001D287F" w:rsidRPr="000551A4" w:rsidRDefault="00ED4997" w:rsidP="009B56FF">
            <w:pPr>
              <w:rPr>
                <w:rFonts w:asciiTheme="minorHAnsi" w:hAnsiTheme="minorHAnsi" w:cstheme="minorHAnsi"/>
                <w:lang w:val="en-US"/>
              </w:rPr>
            </w:pPr>
            <w:r w:rsidRPr="000551A4">
              <w:rPr>
                <w:rFonts w:asciiTheme="minorHAnsi" w:eastAsia="Calibri" w:hAnsiTheme="minorHAnsi" w:cs="Calibri"/>
                <w:lang w:val="en-US"/>
              </w:rPr>
              <w:t>$</w:t>
            </w:r>
            <w:r w:rsidRPr="000551A4">
              <w:rPr>
                <w:rFonts w:asciiTheme="minorHAnsi" w:hAnsiTheme="minorHAnsi" w:cstheme="minorHAnsi"/>
                <w:lang w:val="en-US"/>
              </w:rPr>
              <w:t xml:space="preserve"> </w:t>
            </w:r>
            <w:r w:rsidR="00923004">
              <w:rPr>
                <w:rFonts w:asciiTheme="minorHAnsi" w:hAnsiTheme="minorHAnsi" w:cstheme="minorHAnsi"/>
                <w:lang w:val="en-US"/>
              </w:rPr>
              <w:t>21</w:t>
            </w:r>
            <w:r w:rsidR="001D287F" w:rsidRPr="000551A4">
              <w:rPr>
                <w:rFonts w:asciiTheme="minorHAnsi" w:hAnsiTheme="minorHAnsi" w:cstheme="minorHAnsi"/>
                <w:lang w:val="en-US"/>
              </w:rPr>
              <w:t>197</w:t>
            </w:r>
          </w:p>
        </w:tc>
        <w:tc>
          <w:tcPr>
            <w:tcW w:w="992" w:type="dxa"/>
          </w:tcPr>
          <w:p w14:paraId="070A99FD" w14:textId="62187CA2" w:rsidR="001D287F" w:rsidRPr="00923004" w:rsidRDefault="00923004" w:rsidP="009B56FF">
            <w:pPr>
              <w:rPr>
                <w:rFonts w:asciiTheme="minorHAnsi" w:hAnsiTheme="minorHAnsi" w:cstheme="minorHAnsi"/>
                <w:lang w:val="uk-UA"/>
              </w:rPr>
            </w:pPr>
            <w:r>
              <w:rPr>
                <w:rFonts w:asciiTheme="minorHAnsi" w:hAnsiTheme="minorHAnsi" w:cstheme="minorHAnsi"/>
                <w:lang w:val="uk-UA"/>
              </w:rPr>
              <w:t>Київ</w:t>
            </w:r>
          </w:p>
        </w:tc>
        <w:tc>
          <w:tcPr>
            <w:tcW w:w="1604" w:type="dxa"/>
          </w:tcPr>
          <w:p w14:paraId="3CC241AC" w14:textId="020D4283" w:rsidR="001D287F" w:rsidRPr="00923004" w:rsidRDefault="00923004" w:rsidP="009B56FF">
            <w:pPr>
              <w:rPr>
                <w:rFonts w:asciiTheme="minorHAnsi" w:hAnsiTheme="minorHAnsi" w:cstheme="minorHAnsi"/>
                <w:lang w:val="uk-UA"/>
              </w:rPr>
            </w:pPr>
            <w:r>
              <w:rPr>
                <w:rFonts w:asciiTheme="minorHAnsi" w:hAnsiTheme="minorHAnsi" w:cstheme="minorHAnsi"/>
                <w:lang w:val="uk-UA"/>
              </w:rPr>
              <w:t>НУО «Надія та довіра»</w:t>
            </w:r>
          </w:p>
        </w:tc>
      </w:tr>
      <w:tr w:rsidR="001D287F" w:rsidRPr="000551A4" w14:paraId="46AEEF39" w14:textId="77777777" w:rsidTr="005C52E3">
        <w:tc>
          <w:tcPr>
            <w:tcW w:w="1384" w:type="dxa"/>
          </w:tcPr>
          <w:p w14:paraId="507A954D" w14:textId="01A86421" w:rsidR="001D287F" w:rsidRPr="000551A4" w:rsidRDefault="00B66CB9" w:rsidP="009B56FF">
            <w:pPr>
              <w:rPr>
                <w:rFonts w:asciiTheme="minorHAnsi" w:hAnsiTheme="minorHAnsi" w:cstheme="minorHAnsi"/>
                <w:lang w:val="en-US"/>
              </w:rPr>
            </w:pPr>
            <w:r>
              <w:rPr>
                <w:rFonts w:asciiTheme="minorHAnsi" w:hAnsiTheme="minorHAnsi" w:cstheme="minorHAnsi"/>
                <w:lang w:val="en-US"/>
              </w:rPr>
              <w:t>ЧСЧ</w:t>
            </w:r>
          </w:p>
        </w:tc>
        <w:tc>
          <w:tcPr>
            <w:tcW w:w="2268" w:type="dxa"/>
          </w:tcPr>
          <w:p w14:paraId="09BE78E7" w14:textId="50EA855A" w:rsidR="001D287F" w:rsidRPr="001D287F" w:rsidRDefault="00B66CB9" w:rsidP="00ED4997">
            <w:pPr>
              <w:rPr>
                <w:rFonts w:asciiTheme="minorHAnsi" w:hAnsiTheme="minorHAnsi" w:cs="Calibri"/>
                <w:color w:val="000000"/>
                <w:lang w:val="en-US"/>
              </w:rPr>
            </w:pPr>
            <w:r>
              <w:rPr>
                <w:rFonts w:asciiTheme="minorHAnsi" w:hAnsiTheme="minorHAnsi" w:cs="Calibri"/>
                <w:color w:val="000000"/>
                <w:lang w:val="uk-UA"/>
              </w:rPr>
              <w:t xml:space="preserve">Тренінги </w:t>
            </w:r>
            <w:r w:rsidR="00ED4997">
              <w:rPr>
                <w:rFonts w:asciiTheme="minorHAnsi" w:hAnsiTheme="minorHAnsi" w:cs="Calibri"/>
                <w:color w:val="000000"/>
                <w:lang w:val="uk-UA"/>
              </w:rPr>
              <w:t>зі зниження рівня стигми та</w:t>
            </w:r>
            <w:r>
              <w:rPr>
                <w:rFonts w:asciiTheme="minorHAnsi" w:hAnsiTheme="minorHAnsi" w:cs="Calibri"/>
                <w:color w:val="000000"/>
                <w:lang w:val="uk-UA"/>
              </w:rPr>
              <w:t xml:space="preserve"> дискримінації по відношенню до ЧСЧ</w:t>
            </w:r>
            <w:r w:rsidR="001D287F" w:rsidRPr="000551A4">
              <w:rPr>
                <w:rFonts w:asciiTheme="minorHAnsi" w:hAnsiTheme="minorHAnsi" w:cs="Calibri"/>
                <w:color w:val="000000"/>
                <w:lang w:val="en-US"/>
              </w:rPr>
              <w:t xml:space="preserve"> </w:t>
            </w:r>
            <w:r>
              <w:rPr>
                <w:rFonts w:asciiTheme="minorHAnsi" w:hAnsiTheme="minorHAnsi" w:cs="Calibri"/>
                <w:color w:val="000000"/>
                <w:lang w:val="en-US"/>
              </w:rPr>
              <w:t>/ ЛГБТ (“</w:t>
            </w:r>
            <w:r>
              <w:rPr>
                <w:rFonts w:asciiTheme="minorHAnsi" w:hAnsiTheme="minorHAnsi" w:cs="Calibri"/>
                <w:color w:val="000000"/>
                <w:lang w:val="uk-UA"/>
              </w:rPr>
              <w:t>Школи толерантності») для журналісті, психологів, соціальних працівників, студентів</w:t>
            </w:r>
            <w:r w:rsidR="001D287F" w:rsidRPr="000551A4">
              <w:rPr>
                <w:rFonts w:asciiTheme="minorHAnsi" w:hAnsiTheme="minorHAnsi" w:cs="Calibri"/>
                <w:color w:val="000000"/>
                <w:lang w:val="en-US"/>
              </w:rPr>
              <w:t xml:space="preserve"> </w:t>
            </w:r>
          </w:p>
        </w:tc>
        <w:tc>
          <w:tcPr>
            <w:tcW w:w="1134" w:type="dxa"/>
          </w:tcPr>
          <w:p w14:paraId="6B30E5CB" w14:textId="79383A43" w:rsidR="001D287F" w:rsidRPr="00B66CB9" w:rsidRDefault="00B66CB9" w:rsidP="00B66CB9">
            <w:pPr>
              <w:rPr>
                <w:rFonts w:asciiTheme="minorHAnsi" w:hAnsiTheme="minorHAnsi" w:cstheme="minorHAnsi"/>
              </w:rPr>
            </w:pPr>
            <w:r>
              <w:rPr>
                <w:rFonts w:asciiTheme="minorHAnsi" w:hAnsiTheme="minorHAnsi" w:cs="Calibri"/>
                <w:color w:val="000000"/>
                <w:lang w:val="uk-UA"/>
              </w:rPr>
              <w:t>Загалом проведено 6 тренінгів для 120 учасників</w:t>
            </w:r>
            <w:r w:rsidR="001D287F" w:rsidRPr="00B66CB9">
              <w:rPr>
                <w:rFonts w:asciiTheme="minorHAnsi" w:hAnsiTheme="minorHAnsi" w:cs="Calibri"/>
                <w:color w:val="000000"/>
              </w:rPr>
              <w:t xml:space="preserve"> </w:t>
            </w:r>
          </w:p>
        </w:tc>
        <w:tc>
          <w:tcPr>
            <w:tcW w:w="1134" w:type="dxa"/>
          </w:tcPr>
          <w:p w14:paraId="4DEC9F92" w14:textId="5D15F567" w:rsidR="001D287F" w:rsidRPr="000551A4" w:rsidRDefault="00ED4997" w:rsidP="009B56FF">
            <w:pPr>
              <w:rPr>
                <w:rFonts w:asciiTheme="minorHAnsi" w:hAnsiTheme="minorHAnsi" w:cstheme="minorHAnsi"/>
                <w:lang w:val="en-US"/>
              </w:rPr>
            </w:pPr>
            <w:r w:rsidRPr="000551A4">
              <w:rPr>
                <w:rFonts w:asciiTheme="minorHAnsi" w:eastAsia="Calibri" w:hAnsiTheme="minorHAnsi" w:cs="Calibri"/>
                <w:lang w:val="en-US"/>
              </w:rPr>
              <w:t>$</w:t>
            </w:r>
            <w:r>
              <w:rPr>
                <w:rFonts w:asciiTheme="minorHAnsi" w:eastAsia="Calibri" w:hAnsiTheme="minorHAnsi" w:cs="Calibri"/>
                <w:lang w:val="uk-UA"/>
              </w:rPr>
              <w:t xml:space="preserve"> </w:t>
            </w:r>
            <w:r w:rsidR="001D287F" w:rsidRPr="000551A4">
              <w:rPr>
                <w:rFonts w:asciiTheme="minorHAnsi" w:hAnsiTheme="minorHAnsi" w:cstheme="minorHAnsi"/>
                <w:lang w:val="en-US"/>
              </w:rPr>
              <w:t>9062</w:t>
            </w:r>
          </w:p>
        </w:tc>
        <w:tc>
          <w:tcPr>
            <w:tcW w:w="992" w:type="dxa"/>
          </w:tcPr>
          <w:p w14:paraId="09B28394" w14:textId="5F93B173" w:rsidR="001D287F" w:rsidRPr="00B66CB9" w:rsidRDefault="00B66CB9" w:rsidP="009B56FF">
            <w:pPr>
              <w:rPr>
                <w:rFonts w:asciiTheme="minorHAnsi" w:hAnsiTheme="minorHAnsi" w:cstheme="minorHAnsi"/>
                <w:lang w:val="uk-UA"/>
              </w:rPr>
            </w:pPr>
            <w:r>
              <w:rPr>
                <w:rFonts w:asciiTheme="minorHAnsi" w:hAnsiTheme="minorHAnsi" w:cs="Calibri"/>
                <w:color w:val="000000"/>
                <w:lang w:val="uk-UA"/>
              </w:rPr>
              <w:t>Запоріжжя, Винниця, Одеса</w:t>
            </w:r>
          </w:p>
        </w:tc>
        <w:tc>
          <w:tcPr>
            <w:tcW w:w="1604" w:type="dxa"/>
          </w:tcPr>
          <w:p w14:paraId="206E6895" w14:textId="3572BC4B" w:rsidR="001D287F" w:rsidRPr="00B66CB9" w:rsidRDefault="00B66CB9" w:rsidP="009B56FF">
            <w:pPr>
              <w:rPr>
                <w:rFonts w:asciiTheme="minorHAnsi" w:hAnsiTheme="minorHAnsi" w:cstheme="minorHAnsi"/>
                <w:lang w:val="uk-UA"/>
              </w:rPr>
            </w:pPr>
            <w:r>
              <w:rPr>
                <w:rFonts w:asciiTheme="minorHAnsi" w:hAnsiTheme="minorHAnsi" w:cstheme="minorHAnsi"/>
                <w:lang w:val="uk-UA"/>
              </w:rPr>
              <w:t>НУО «Гендер Зед»</w:t>
            </w:r>
          </w:p>
        </w:tc>
      </w:tr>
      <w:tr w:rsidR="001D287F" w:rsidRPr="00591C23" w14:paraId="74AF17BE" w14:textId="77777777" w:rsidTr="005C52E3">
        <w:tc>
          <w:tcPr>
            <w:tcW w:w="1384" w:type="dxa"/>
          </w:tcPr>
          <w:p w14:paraId="401C4868" w14:textId="210CE4F4" w:rsidR="001D287F" w:rsidRPr="000551A4" w:rsidRDefault="00B66CB9" w:rsidP="006B7A0A">
            <w:pPr>
              <w:rPr>
                <w:rFonts w:asciiTheme="minorHAnsi" w:hAnsiTheme="minorHAnsi" w:cstheme="minorHAnsi"/>
                <w:lang w:val="en-US"/>
              </w:rPr>
            </w:pPr>
            <w:r>
              <w:rPr>
                <w:rFonts w:asciiTheme="minorHAnsi" w:hAnsiTheme="minorHAnsi" w:cstheme="minorHAnsi"/>
                <w:lang w:val="uk-UA"/>
              </w:rPr>
              <w:t>Групи підвищеного ризику</w:t>
            </w:r>
            <w:r>
              <w:rPr>
                <w:rFonts w:asciiTheme="minorHAnsi" w:hAnsiTheme="minorHAnsi" w:cstheme="minorHAnsi"/>
                <w:lang w:val="en-US"/>
              </w:rPr>
              <w:t>, ЛЖВ</w:t>
            </w:r>
          </w:p>
        </w:tc>
        <w:tc>
          <w:tcPr>
            <w:tcW w:w="2268" w:type="dxa"/>
          </w:tcPr>
          <w:p w14:paraId="18128A70" w14:textId="1A25B30B" w:rsidR="001D287F" w:rsidRPr="00E50834" w:rsidRDefault="00591C23" w:rsidP="00591C23">
            <w:pPr>
              <w:rPr>
                <w:rFonts w:asciiTheme="minorHAnsi" w:hAnsiTheme="minorHAnsi" w:cstheme="minorHAnsi"/>
              </w:rPr>
            </w:pPr>
            <w:r>
              <w:rPr>
                <w:rFonts w:asciiTheme="minorHAnsi" w:hAnsiTheme="minorHAnsi" w:cstheme="minorHAnsi"/>
                <w:lang w:val="uk-UA"/>
              </w:rPr>
              <w:t>Освітні заходи для ЛЖВ, груп підвищеного ризику і ВПО</w:t>
            </w:r>
            <w:r w:rsidR="001D287F" w:rsidRPr="00E50834">
              <w:rPr>
                <w:rFonts w:asciiTheme="minorHAnsi" w:hAnsiTheme="minorHAnsi" w:cstheme="minorHAnsi"/>
              </w:rPr>
              <w:t xml:space="preserve"> </w:t>
            </w:r>
          </w:p>
        </w:tc>
        <w:tc>
          <w:tcPr>
            <w:tcW w:w="1134" w:type="dxa"/>
          </w:tcPr>
          <w:p w14:paraId="1A559733" w14:textId="35961553" w:rsidR="001D287F" w:rsidRPr="00591C23" w:rsidRDefault="00ED4997" w:rsidP="006B7A0A">
            <w:pPr>
              <w:rPr>
                <w:rFonts w:asciiTheme="minorHAnsi" w:hAnsiTheme="minorHAnsi" w:cstheme="minorHAnsi"/>
                <w:lang w:val="uk-UA"/>
              </w:rPr>
            </w:pPr>
            <w:r>
              <w:rPr>
                <w:rFonts w:asciiTheme="minorHAnsi" w:hAnsiTheme="minorHAnsi" w:cstheme="minorHAnsi"/>
                <w:lang w:val="uk-UA"/>
              </w:rPr>
              <w:t>Немає даних</w:t>
            </w:r>
          </w:p>
        </w:tc>
        <w:tc>
          <w:tcPr>
            <w:tcW w:w="1134" w:type="dxa"/>
          </w:tcPr>
          <w:p w14:paraId="60962EF5" w14:textId="3DEFDC0C" w:rsidR="001D287F" w:rsidRPr="000551A4" w:rsidRDefault="00ED4997" w:rsidP="006B7A0A">
            <w:pPr>
              <w:rPr>
                <w:rStyle w:val="CommentReference"/>
                <w:rFonts w:asciiTheme="minorHAnsi" w:hAnsiTheme="minorHAnsi" w:cstheme="minorHAnsi"/>
                <w:color w:val="FF0000"/>
                <w:sz w:val="22"/>
                <w:szCs w:val="22"/>
                <w:lang w:val="en-US"/>
              </w:rPr>
            </w:pPr>
            <w:r w:rsidRPr="000551A4">
              <w:rPr>
                <w:rFonts w:asciiTheme="minorHAnsi" w:eastAsia="Calibri" w:hAnsiTheme="minorHAnsi" w:cs="Calibri"/>
                <w:lang w:val="en-US"/>
              </w:rPr>
              <w:t>$</w:t>
            </w:r>
            <w:r w:rsidR="00B66CB9">
              <w:rPr>
                <w:rFonts w:asciiTheme="minorHAnsi" w:hAnsiTheme="minorHAnsi" w:cstheme="minorHAnsi"/>
                <w:lang w:val="en-US"/>
              </w:rPr>
              <w:t xml:space="preserve"> 34</w:t>
            </w:r>
            <w:r w:rsidR="001D287F" w:rsidRPr="000551A4">
              <w:rPr>
                <w:rFonts w:asciiTheme="minorHAnsi" w:hAnsiTheme="minorHAnsi" w:cstheme="minorHAnsi"/>
                <w:lang w:val="en-US"/>
              </w:rPr>
              <w:t>900</w:t>
            </w:r>
          </w:p>
        </w:tc>
        <w:tc>
          <w:tcPr>
            <w:tcW w:w="992" w:type="dxa"/>
          </w:tcPr>
          <w:p w14:paraId="7C944604" w14:textId="13F4E97B" w:rsidR="001D287F" w:rsidRPr="00B66CB9" w:rsidRDefault="00B66CB9" w:rsidP="006B7A0A">
            <w:pPr>
              <w:rPr>
                <w:rFonts w:asciiTheme="minorHAnsi" w:hAnsiTheme="minorHAnsi" w:cstheme="minorHAnsi"/>
                <w:lang w:val="uk-UA"/>
              </w:rPr>
            </w:pPr>
            <w:r>
              <w:rPr>
                <w:rFonts w:asciiTheme="minorHAnsi" w:hAnsiTheme="minorHAnsi" w:cstheme="minorHAnsi"/>
                <w:lang w:val="uk-UA"/>
              </w:rPr>
              <w:t>Кривий Ріг</w:t>
            </w:r>
          </w:p>
        </w:tc>
        <w:tc>
          <w:tcPr>
            <w:tcW w:w="1604" w:type="dxa"/>
          </w:tcPr>
          <w:p w14:paraId="06CCB074" w14:textId="624A4211" w:rsidR="001D287F" w:rsidRPr="00591C23" w:rsidRDefault="00591C23" w:rsidP="006B7A0A">
            <w:pPr>
              <w:rPr>
                <w:rFonts w:asciiTheme="minorHAnsi" w:hAnsiTheme="minorHAnsi" w:cs="Calibri"/>
                <w:color w:val="000000"/>
                <w:lang w:val="uk-UA"/>
              </w:rPr>
            </w:pPr>
            <w:r>
              <w:rPr>
                <w:rFonts w:asciiTheme="minorHAnsi" w:hAnsiTheme="minorHAnsi" w:cs="Calibri"/>
                <w:color w:val="000000"/>
                <w:lang w:val="uk-UA"/>
              </w:rPr>
              <w:t>Криворізьке відділення Мережі ЛЖВ</w:t>
            </w:r>
            <w:r w:rsidR="001D287F" w:rsidRPr="00591C23">
              <w:rPr>
                <w:rFonts w:asciiTheme="minorHAnsi" w:hAnsiTheme="minorHAnsi" w:cs="Calibri"/>
                <w:color w:val="000000"/>
                <w:lang w:val="uk-UA"/>
              </w:rPr>
              <w:t xml:space="preserve"> </w:t>
            </w:r>
          </w:p>
          <w:p w14:paraId="5F4EFF90" w14:textId="03C84BCA" w:rsidR="001D287F" w:rsidRPr="00591C23" w:rsidRDefault="001D287F" w:rsidP="006B7A0A">
            <w:pPr>
              <w:rPr>
                <w:rFonts w:asciiTheme="minorHAnsi" w:hAnsiTheme="minorHAnsi" w:cstheme="minorHAnsi"/>
                <w:lang w:val="uk-UA"/>
              </w:rPr>
            </w:pPr>
          </w:p>
        </w:tc>
      </w:tr>
      <w:tr w:rsidR="00ED4997" w:rsidRPr="00591C23" w14:paraId="067540CE" w14:textId="77777777" w:rsidTr="005C52E3">
        <w:tc>
          <w:tcPr>
            <w:tcW w:w="1384" w:type="dxa"/>
          </w:tcPr>
          <w:p w14:paraId="7C2ECB75" w14:textId="07FC4093" w:rsidR="00ED4997" w:rsidRPr="000551A4" w:rsidRDefault="00ED4997" w:rsidP="00ED4997">
            <w:pPr>
              <w:rPr>
                <w:rFonts w:asciiTheme="minorHAnsi" w:hAnsiTheme="minorHAnsi" w:cstheme="minorHAnsi"/>
                <w:lang w:val="en-US"/>
              </w:rPr>
            </w:pPr>
            <w:r>
              <w:rPr>
                <w:rFonts w:asciiTheme="minorHAnsi" w:hAnsiTheme="minorHAnsi" w:cstheme="minorHAnsi"/>
                <w:lang w:val="uk-UA"/>
              </w:rPr>
              <w:t>Групи підвищеного ризику</w:t>
            </w:r>
            <w:r>
              <w:rPr>
                <w:rFonts w:asciiTheme="minorHAnsi" w:hAnsiTheme="minorHAnsi" w:cstheme="minorHAnsi"/>
                <w:lang w:val="en-US"/>
              </w:rPr>
              <w:t>, ЛЖВ</w:t>
            </w:r>
          </w:p>
        </w:tc>
        <w:tc>
          <w:tcPr>
            <w:tcW w:w="2268" w:type="dxa"/>
          </w:tcPr>
          <w:p w14:paraId="2A403606" w14:textId="3E9BAF70" w:rsidR="00ED4997" w:rsidRPr="00DE3B2C" w:rsidRDefault="00ED4997" w:rsidP="00ED4997">
            <w:pPr>
              <w:rPr>
                <w:rFonts w:asciiTheme="minorHAnsi" w:hAnsiTheme="minorHAnsi" w:cstheme="minorHAnsi"/>
              </w:rPr>
            </w:pPr>
            <w:r>
              <w:rPr>
                <w:rFonts w:asciiTheme="minorHAnsi" w:hAnsiTheme="minorHAnsi" w:cs="Calibri"/>
                <w:color w:val="000000"/>
                <w:lang w:val="uk-UA"/>
              </w:rPr>
              <w:t xml:space="preserve">Зниження рівня  стигми та дискримінації по відношенню до представників </w:t>
            </w:r>
            <w:r>
              <w:rPr>
                <w:rFonts w:asciiTheme="minorHAnsi" w:hAnsiTheme="minorHAnsi" w:cs="Calibri"/>
                <w:color w:val="000000"/>
                <w:lang w:val="uk-UA"/>
              </w:rPr>
              <w:lastRenderedPageBreak/>
              <w:t>вразливих категорій населення</w:t>
            </w:r>
            <w:r w:rsidRPr="00DE3B2C">
              <w:rPr>
                <w:rFonts w:asciiTheme="minorHAnsi" w:hAnsiTheme="minorHAnsi" w:cs="Calibri"/>
                <w:color w:val="000000"/>
              </w:rPr>
              <w:t xml:space="preserve">, </w:t>
            </w:r>
            <w:r>
              <w:rPr>
                <w:rFonts w:asciiTheme="minorHAnsi" w:hAnsiTheme="minorHAnsi" w:cs="Calibri"/>
                <w:color w:val="000000"/>
                <w:lang w:val="uk-UA"/>
              </w:rPr>
              <w:t>покращення доступу до послуг з охорони здоров’я</w:t>
            </w:r>
            <w:r w:rsidRPr="00DE3B2C">
              <w:rPr>
                <w:rFonts w:asciiTheme="minorHAnsi" w:hAnsiTheme="minorHAnsi" w:cs="Calibri"/>
                <w:color w:val="000000"/>
              </w:rPr>
              <w:t xml:space="preserve">, </w:t>
            </w:r>
            <w:r>
              <w:rPr>
                <w:rFonts w:asciiTheme="minorHAnsi" w:hAnsiTheme="minorHAnsi" w:cs="Calibri"/>
                <w:color w:val="000000"/>
                <w:lang w:val="uk-UA"/>
              </w:rPr>
              <w:t xml:space="preserve">послуг юристів під час врегулювання порушень прав ЛЖВ і представників вразливих категорій </w:t>
            </w:r>
            <w:r w:rsidRPr="00DE3B2C">
              <w:rPr>
                <w:rFonts w:asciiTheme="minorHAnsi" w:hAnsiTheme="minorHAnsi" w:cs="Calibri"/>
                <w:color w:val="000000"/>
              </w:rPr>
              <w:t xml:space="preserve">населення в закладах охорони </w:t>
            </w:r>
            <w:r>
              <w:rPr>
                <w:rFonts w:asciiTheme="minorHAnsi" w:hAnsiTheme="minorHAnsi" w:cs="Calibri"/>
                <w:color w:val="000000"/>
              </w:rPr>
              <w:t>здоров’я</w:t>
            </w:r>
            <w:r w:rsidRPr="00DE3B2C">
              <w:rPr>
                <w:rFonts w:asciiTheme="minorHAnsi" w:hAnsiTheme="minorHAnsi" w:cs="Calibri"/>
                <w:color w:val="000000"/>
              </w:rPr>
              <w:t xml:space="preserve"> </w:t>
            </w:r>
          </w:p>
        </w:tc>
        <w:tc>
          <w:tcPr>
            <w:tcW w:w="1134" w:type="dxa"/>
          </w:tcPr>
          <w:p w14:paraId="7C655B05" w14:textId="26F7897C" w:rsidR="00ED4997" w:rsidRPr="00591C23" w:rsidRDefault="00ED4997" w:rsidP="00ED4997">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1134" w:type="dxa"/>
          </w:tcPr>
          <w:p w14:paraId="5761BCA9" w14:textId="74B997FE" w:rsidR="00ED4997" w:rsidRPr="000551A4" w:rsidRDefault="00ED4997" w:rsidP="00ED4997">
            <w:pPr>
              <w:rPr>
                <w:rFonts w:asciiTheme="minorHAnsi" w:hAnsiTheme="minorHAnsi" w:cstheme="minorHAnsi"/>
                <w:lang w:val="en-US"/>
              </w:rPr>
            </w:pPr>
            <w:r w:rsidRPr="000551A4">
              <w:rPr>
                <w:rFonts w:asciiTheme="minorHAnsi" w:eastAsia="Calibri" w:hAnsiTheme="minorHAnsi" w:cs="Calibri"/>
                <w:lang w:val="en-US"/>
              </w:rPr>
              <w:t>$</w:t>
            </w:r>
            <w:r>
              <w:rPr>
                <w:rFonts w:asciiTheme="minorHAnsi" w:hAnsiTheme="minorHAnsi" w:cstheme="minorHAnsi"/>
                <w:lang w:val="en-US"/>
              </w:rPr>
              <w:t xml:space="preserve"> 63</w:t>
            </w:r>
            <w:r w:rsidRPr="000551A4">
              <w:rPr>
                <w:rFonts w:asciiTheme="minorHAnsi" w:hAnsiTheme="minorHAnsi" w:cstheme="minorHAnsi"/>
                <w:lang w:val="en-US"/>
              </w:rPr>
              <w:t>468</w:t>
            </w:r>
          </w:p>
        </w:tc>
        <w:tc>
          <w:tcPr>
            <w:tcW w:w="992" w:type="dxa"/>
          </w:tcPr>
          <w:p w14:paraId="5B8F8452" w14:textId="695EE34D" w:rsidR="00ED4997" w:rsidRPr="00B66CB9" w:rsidRDefault="00ED4997" w:rsidP="00ED4997">
            <w:pPr>
              <w:rPr>
                <w:rFonts w:asciiTheme="minorHAnsi" w:hAnsiTheme="minorHAnsi" w:cstheme="minorHAnsi"/>
                <w:lang w:val="uk-UA"/>
              </w:rPr>
            </w:pPr>
            <w:r>
              <w:rPr>
                <w:rFonts w:asciiTheme="minorHAnsi" w:hAnsiTheme="minorHAnsi" w:cstheme="minorHAnsi"/>
                <w:lang w:val="uk-UA"/>
              </w:rPr>
              <w:t>Кривий Ріг</w:t>
            </w:r>
          </w:p>
        </w:tc>
        <w:tc>
          <w:tcPr>
            <w:tcW w:w="1604" w:type="dxa"/>
          </w:tcPr>
          <w:p w14:paraId="69AD1F4B" w14:textId="649DB156" w:rsidR="00ED4997" w:rsidRPr="00591C23" w:rsidRDefault="00ED4997" w:rsidP="00ED4997">
            <w:pPr>
              <w:rPr>
                <w:rFonts w:asciiTheme="minorHAnsi" w:hAnsiTheme="minorHAnsi" w:cs="Calibri"/>
                <w:color w:val="000000"/>
                <w:lang w:val="uk-UA"/>
              </w:rPr>
            </w:pPr>
            <w:r>
              <w:rPr>
                <w:rFonts w:asciiTheme="minorHAnsi" w:hAnsiTheme="minorHAnsi" w:cs="Calibri"/>
                <w:color w:val="000000"/>
                <w:lang w:val="uk-UA"/>
              </w:rPr>
              <w:t xml:space="preserve">Криворізьке відділення Мережі ЛЖВ разом із НУО </w:t>
            </w:r>
            <w:r>
              <w:rPr>
                <w:rFonts w:asciiTheme="minorHAnsi" w:hAnsiTheme="minorHAnsi" w:cs="Calibri"/>
                <w:color w:val="000000"/>
                <w:lang w:val="uk-UA"/>
              </w:rPr>
              <w:lastRenderedPageBreak/>
              <w:t xml:space="preserve">«Мережа </w:t>
            </w:r>
            <w:r w:rsidR="005F2A22">
              <w:rPr>
                <w:rFonts w:asciiTheme="minorHAnsi" w:hAnsiTheme="minorHAnsi" w:cs="Calibri"/>
                <w:color w:val="000000"/>
                <w:lang w:val="uk-UA"/>
              </w:rPr>
              <w:t>-</w:t>
            </w:r>
            <w:r>
              <w:rPr>
                <w:rFonts w:asciiTheme="minorHAnsi" w:hAnsiTheme="minorHAnsi" w:cs="Calibri"/>
                <w:color w:val="000000"/>
                <w:lang w:val="uk-UA"/>
              </w:rPr>
              <w:t xml:space="preserve">Кривий Ріг» </w:t>
            </w:r>
          </w:p>
          <w:p w14:paraId="2BD43154" w14:textId="0DD0A1EE" w:rsidR="00ED4997" w:rsidRPr="00591C23" w:rsidRDefault="00ED4997" w:rsidP="00ED4997">
            <w:pPr>
              <w:rPr>
                <w:rFonts w:asciiTheme="minorHAnsi" w:hAnsiTheme="minorHAnsi" w:cstheme="minorHAnsi"/>
                <w:lang w:val="uk-UA"/>
              </w:rPr>
            </w:pPr>
          </w:p>
        </w:tc>
      </w:tr>
      <w:tr w:rsidR="00ED4997" w:rsidRPr="00DE3B2C" w14:paraId="1181A0EE" w14:textId="77777777" w:rsidTr="005C52E3">
        <w:tc>
          <w:tcPr>
            <w:tcW w:w="1384" w:type="dxa"/>
          </w:tcPr>
          <w:p w14:paraId="73BBD6DB" w14:textId="2251E360" w:rsidR="00ED4997" w:rsidRPr="000551A4" w:rsidRDefault="00ED4997" w:rsidP="00ED4997">
            <w:pPr>
              <w:rPr>
                <w:rFonts w:asciiTheme="minorHAnsi" w:hAnsiTheme="minorHAnsi" w:cstheme="minorHAnsi"/>
                <w:lang w:val="en-US"/>
              </w:rPr>
            </w:pPr>
            <w:r>
              <w:rPr>
                <w:rFonts w:asciiTheme="minorHAnsi" w:hAnsiTheme="minorHAnsi" w:cstheme="minorHAnsi"/>
                <w:lang w:val="uk-UA"/>
              </w:rPr>
              <w:lastRenderedPageBreak/>
              <w:t>Групи підвищеного ризику</w:t>
            </w:r>
            <w:r>
              <w:rPr>
                <w:rFonts w:asciiTheme="minorHAnsi" w:hAnsiTheme="minorHAnsi" w:cstheme="minorHAnsi"/>
                <w:lang w:val="en-US"/>
              </w:rPr>
              <w:t>, ЛЖВ</w:t>
            </w:r>
          </w:p>
        </w:tc>
        <w:tc>
          <w:tcPr>
            <w:tcW w:w="2268" w:type="dxa"/>
          </w:tcPr>
          <w:p w14:paraId="082E83A0" w14:textId="77E372B5" w:rsidR="00E94FAB" w:rsidRPr="00E94FAB" w:rsidRDefault="00E94FAB" w:rsidP="00E94FAB">
            <w:pPr>
              <w:rPr>
                <w:rFonts w:asciiTheme="minorHAnsi" w:hAnsiTheme="minorHAnsi" w:cs="Calibri"/>
                <w:color w:val="000000"/>
                <w:lang w:val="uk-UA"/>
              </w:rPr>
            </w:pPr>
            <w:r>
              <w:rPr>
                <w:rFonts w:asciiTheme="minorHAnsi" w:hAnsiTheme="minorHAnsi" w:cs="Calibri"/>
                <w:color w:val="000000"/>
                <w:lang w:val="uk-UA"/>
              </w:rPr>
              <w:t>Зниження рівня  стигми та дискримінації по відношенню до представників вразливих категорій населення</w:t>
            </w:r>
            <w:r w:rsidRPr="00DE3B2C">
              <w:rPr>
                <w:rFonts w:asciiTheme="minorHAnsi" w:hAnsiTheme="minorHAnsi" w:cs="Calibri"/>
                <w:color w:val="000000"/>
              </w:rPr>
              <w:t xml:space="preserve">, </w:t>
            </w:r>
            <w:r>
              <w:rPr>
                <w:rFonts w:asciiTheme="minorHAnsi" w:hAnsiTheme="minorHAnsi" w:cs="Calibri"/>
                <w:color w:val="000000"/>
                <w:lang w:val="uk-UA"/>
              </w:rPr>
              <w:t>покращення доступу до послуг з охорони здоров’я</w:t>
            </w:r>
            <w:r w:rsidRPr="00DE3B2C">
              <w:rPr>
                <w:rFonts w:asciiTheme="minorHAnsi" w:hAnsiTheme="minorHAnsi" w:cs="Calibri"/>
                <w:color w:val="000000"/>
              </w:rPr>
              <w:t xml:space="preserve">, </w:t>
            </w:r>
            <w:r>
              <w:rPr>
                <w:rFonts w:asciiTheme="minorHAnsi" w:hAnsiTheme="minorHAnsi" w:cs="Calibri"/>
                <w:color w:val="000000"/>
                <w:lang w:val="uk-UA"/>
              </w:rPr>
              <w:t>послуг юристів під час врегулювання порушень прав ЛЖВ і представників вразливих категорій населення в закладах охорони здоров</w:t>
            </w:r>
            <w:r w:rsidRPr="00E94FAB">
              <w:rPr>
                <w:rFonts w:asciiTheme="minorHAnsi" w:hAnsiTheme="minorHAnsi" w:cs="Calibri"/>
                <w:color w:val="000000"/>
              </w:rPr>
              <w:t>’</w:t>
            </w:r>
            <w:r>
              <w:rPr>
                <w:rFonts w:asciiTheme="minorHAnsi" w:hAnsiTheme="minorHAnsi" w:cs="Calibri"/>
                <w:color w:val="000000"/>
                <w:lang w:val="uk-UA"/>
              </w:rPr>
              <w:t>я</w:t>
            </w:r>
          </w:p>
        </w:tc>
        <w:tc>
          <w:tcPr>
            <w:tcW w:w="1134" w:type="dxa"/>
          </w:tcPr>
          <w:p w14:paraId="7B7C5289" w14:textId="2B64FAEF" w:rsidR="00ED4997" w:rsidRPr="000551A4" w:rsidRDefault="00E94FAB" w:rsidP="00ED4997">
            <w:pPr>
              <w:rPr>
                <w:rFonts w:asciiTheme="minorHAnsi" w:hAnsiTheme="minorHAnsi" w:cstheme="minorHAnsi"/>
                <w:lang w:val="en-US"/>
              </w:rPr>
            </w:pPr>
            <w:r>
              <w:rPr>
                <w:rFonts w:asciiTheme="minorHAnsi" w:hAnsiTheme="minorHAnsi" w:cstheme="minorHAnsi"/>
                <w:lang w:val="uk-UA"/>
              </w:rPr>
              <w:t>Немає даних</w:t>
            </w:r>
          </w:p>
        </w:tc>
        <w:tc>
          <w:tcPr>
            <w:tcW w:w="1134" w:type="dxa"/>
          </w:tcPr>
          <w:p w14:paraId="6B77418F" w14:textId="122D33BE" w:rsidR="00ED4997" w:rsidRPr="000551A4" w:rsidRDefault="00E94FAB" w:rsidP="00ED4997">
            <w:pPr>
              <w:rPr>
                <w:rFonts w:asciiTheme="minorHAnsi" w:hAnsiTheme="minorHAnsi" w:cstheme="minorHAnsi"/>
                <w:lang w:val="en-US"/>
              </w:rPr>
            </w:pPr>
            <w:r w:rsidRPr="000551A4">
              <w:rPr>
                <w:rFonts w:asciiTheme="minorHAnsi" w:eastAsia="Calibri" w:hAnsiTheme="minorHAnsi" w:cs="Calibri"/>
                <w:lang w:val="en-US"/>
              </w:rPr>
              <w:t>$</w:t>
            </w:r>
            <w:r w:rsidR="00ED4997">
              <w:rPr>
                <w:rFonts w:asciiTheme="minorHAnsi" w:hAnsiTheme="minorHAnsi" w:cstheme="minorHAnsi"/>
                <w:lang w:val="en-US"/>
              </w:rPr>
              <w:t xml:space="preserve"> 44</w:t>
            </w:r>
            <w:r w:rsidR="00ED4997" w:rsidRPr="000551A4">
              <w:rPr>
                <w:rFonts w:asciiTheme="minorHAnsi" w:hAnsiTheme="minorHAnsi" w:cstheme="minorHAnsi"/>
                <w:lang w:val="en-US"/>
              </w:rPr>
              <w:t>476</w:t>
            </w:r>
          </w:p>
        </w:tc>
        <w:tc>
          <w:tcPr>
            <w:tcW w:w="992" w:type="dxa"/>
          </w:tcPr>
          <w:p w14:paraId="591B0B73" w14:textId="30897889" w:rsidR="00ED4997" w:rsidRPr="00DE3B2C" w:rsidRDefault="00ED4997" w:rsidP="00ED4997">
            <w:pPr>
              <w:rPr>
                <w:rFonts w:asciiTheme="minorHAnsi" w:hAnsiTheme="minorHAnsi" w:cstheme="minorHAnsi"/>
                <w:lang w:val="uk-UA"/>
              </w:rPr>
            </w:pPr>
            <w:r>
              <w:rPr>
                <w:rFonts w:asciiTheme="minorHAnsi" w:hAnsiTheme="minorHAnsi" w:cstheme="minorHAnsi"/>
                <w:lang w:val="uk-UA"/>
              </w:rPr>
              <w:t>Черкаси</w:t>
            </w:r>
          </w:p>
        </w:tc>
        <w:tc>
          <w:tcPr>
            <w:tcW w:w="1604" w:type="dxa"/>
          </w:tcPr>
          <w:p w14:paraId="2D784FFA" w14:textId="1A3783A8" w:rsidR="00ED4997" w:rsidRPr="00591C23" w:rsidRDefault="00ED4997" w:rsidP="00ED4997">
            <w:pPr>
              <w:rPr>
                <w:rFonts w:asciiTheme="minorHAnsi" w:hAnsiTheme="minorHAnsi" w:cs="Calibri"/>
                <w:color w:val="000000"/>
                <w:lang w:val="uk-UA"/>
              </w:rPr>
            </w:pPr>
            <w:r>
              <w:rPr>
                <w:rFonts w:asciiTheme="minorHAnsi" w:hAnsiTheme="minorHAnsi" w:cs="Calibri"/>
                <w:color w:val="000000"/>
                <w:lang w:val="uk-UA"/>
              </w:rPr>
              <w:t>Черкаське  відділення Мережі ЛЖВ разом із НУО «Мережа</w:t>
            </w:r>
            <w:r w:rsidR="005F2A22">
              <w:rPr>
                <w:rFonts w:asciiTheme="minorHAnsi" w:hAnsiTheme="minorHAnsi" w:cs="Calibri"/>
                <w:color w:val="000000"/>
                <w:lang w:val="uk-UA"/>
              </w:rPr>
              <w:t xml:space="preserve"> -</w:t>
            </w:r>
            <w:r>
              <w:rPr>
                <w:rFonts w:asciiTheme="minorHAnsi" w:hAnsiTheme="minorHAnsi" w:cs="Calibri"/>
                <w:color w:val="000000"/>
                <w:lang w:val="uk-UA"/>
              </w:rPr>
              <w:t xml:space="preserve"> Черкаси» </w:t>
            </w:r>
          </w:p>
          <w:p w14:paraId="7D932865" w14:textId="77777777" w:rsidR="00ED4997" w:rsidRPr="00DE3B2C" w:rsidRDefault="00ED4997" w:rsidP="00ED4997">
            <w:pPr>
              <w:rPr>
                <w:rFonts w:asciiTheme="minorHAnsi" w:hAnsiTheme="minorHAnsi" w:cs="Calibri"/>
                <w:color w:val="000000"/>
              </w:rPr>
            </w:pPr>
          </w:p>
        </w:tc>
      </w:tr>
      <w:tr w:rsidR="00ED4997" w:rsidRPr="00DE3B2C" w14:paraId="6F43921B" w14:textId="77777777" w:rsidTr="005C52E3">
        <w:tc>
          <w:tcPr>
            <w:tcW w:w="1384" w:type="dxa"/>
          </w:tcPr>
          <w:p w14:paraId="3D14FBAB" w14:textId="3F6D6C78" w:rsidR="00ED4997" w:rsidRPr="000551A4" w:rsidRDefault="00ED4997" w:rsidP="00ED4997">
            <w:pPr>
              <w:rPr>
                <w:rFonts w:asciiTheme="minorHAnsi" w:hAnsiTheme="minorHAnsi" w:cstheme="minorHAnsi"/>
                <w:lang w:val="en-US"/>
              </w:rPr>
            </w:pPr>
            <w:r>
              <w:rPr>
                <w:rFonts w:asciiTheme="minorHAnsi" w:hAnsiTheme="minorHAnsi" w:cstheme="minorHAnsi"/>
                <w:lang w:val="uk-UA"/>
              </w:rPr>
              <w:t>Групи підвищеного ризику</w:t>
            </w:r>
            <w:r>
              <w:rPr>
                <w:rFonts w:asciiTheme="minorHAnsi" w:hAnsiTheme="minorHAnsi" w:cstheme="minorHAnsi"/>
                <w:lang w:val="en-US"/>
              </w:rPr>
              <w:t>, ЛЖВ</w:t>
            </w:r>
          </w:p>
        </w:tc>
        <w:tc>
          <w:tcPr>
            <w:tcW w:w="2268" w:type="dxa"/>
          </w:tcPr>
          <w:p w14:paraId="77123119" w14:textId="77777777" w:rsidR="00ED4997" w:rsidRDefault="00E94FAB" w:rsidP="00ED4997">
            <w:pPr>
              <w:rPr>
                <w:rFonts w:asciiTheme="minorHAnsi" w:hAnsiTheme="minorHAnsi" w:cs="Calibri"/>
                <w:color w:val="000000"/>
                <w:lang w:val="uk-UA"/>
              </w:rPr>
            </w:pPr>
            <w:r>
              <w:rPr>
                <w:rFonts w:asciiTheme="minorHAnsi" w:hAnsiTheme="minorHAnsi" w:cs="Calibri"/>
                <w:color w:val="000000"/>
                <w:lang w:val="uk-UA"/>
              </w:rPr>
              <w:t>Зниження рівня  стигми та дискримінації по відношенню до представників вразливих категорій населення</w:t>
            </w:r>
            <w:r w:rsidRPr="00DE3B2C">
              <w:rPr>
                <w:rFonts w:asciiTheme="minorHAnsi" w:hAnsiTheme="minorHAnsi" w:cs="Calibri"/>
                <w:color w:val="000000"/>
              </w:rPr>
              <w:t xml:space="preserve">, </w:t>
            </w:r>
            <w:r>
              <w:rPr>
                <w:rFonts w:asciiTheme="minorHAnsi" w:hAnsiTheme="minorHAnsi" w:cs="Calibri"/>
                <w:color w:val="000000"/>
                <w:lang w:val="uk-UA"/>
              </w:rPr>
              <w:t>покращення доступу до послуг з охорони здоров’я</w:t>
            </w:r>
            <w:r w:rsidRPr="00DE3B2C">
              <w:rPr>
                <w:rFonts w:asciiTheme="minorHAnsi" w:hAnsiTheme="minorHAnsi" w:cs="Calibri"/>
                <w:color w:val="000000"/>
              </w:rPr>
              <w:t xml:space="preserve">, </w:t>
            </w:r>
            <w:r>
              <w:rPr>
                <w:rFonts w:asciiTheme="minorHAnsi" w:hAnsiTheme="minorHAnsi" w:cs="Calibri"/>
                <w:color w:val="000000"/>
                <w:lang w:val="uk-UA"/>
              </w:rPr>
              <w:t>послуг юристів під час врегулювання порушень прав ЛЖВ і представників вразливих категорій</w:t>
            </w:r>
          </w:p>
          <w:p w14:paraId="6907970D" w14:textId="0FF2718A" w:rsidR="00E94FAB" w:rsidRPr="00C76A36" w:rsidRDefault="00E94FAB" w:rsidP="00ED4997">
            <w:pPr>
              <w:rPr>
                <w:rFonts w:asciiTheme="minorHAnsi" w:hAnsiTheme="minorHAnsi" w:cs="Calibri"/>
                <w:color w:val="000000"/>
              </w:rPr>
            </w:pPr>
            <w:r>
              <w:rPr>
                <w:rFonts w:asciiTheme="minorHAnsi" w:hAnsiTheme="minorHAnsi" w:cs="Calibri"/>
                <w:color w:val="000000"/>
                <w:lang w:val="uk-UA"/>
              </w:rPr>
              <w:t>населення в закладах охорони здоров</w:t>
            </w:r>
            <w:r w:rsidRPr="00E94FAB">
              <w:rPr>
                <w:rFonts w:asciiTheme="minorHAnsi" w:hAnsiTheme="minorHAnsi" w:cs="Calibri"/>
                <w:color w:val="000000"/>
              </w:rPr>
              <w:t>’</w:t>
            </w:r>
            <w:r>
              <w:rPr>
                <w:rFonts w:asciiTheme="minorHAnsi" w:hAnsiTheme="minorHAnsi" w:cs="Calibri"/>
                <w:color w:val="000000"/>
                <w:lang w:val="uk-UA"/>
              </w:rPr>
              <w:t>я</w:t>
            </w:r>
          </w:p>
        </w:tc>
        <w:tc>
          <w:tcPr>
            <w:tcW w:w="1134" w:type="dxa"/>
          </w:tcPr>
          <w:p w14:paraId="633AB5F2" w14:textId="5783331B" w:rsidR="00ED4997" w:rsidRPr="000551A4" w:rsidRDefault="00E94FAB" w:rsidP="00ED4997">
            <w:pPr>
              <w:rPr>
                <w:rFonts w:asciiTheme="minorHAnsi" w:hAnsiTheme="minorHAnsi" w:cstheme="minorHAnsi"/>
                <w:lang w:val="en-US"/>
              </w:rPr>
            </w:pPr>
            <w:r>
              <w:rPr>
                <w:rFonts w:asciiTheme="minorHAnsi" w:hAnsiTheme="minorHAnsi" w:cstheme="minorHAnsi"/>
                <w:lang w:val="uk-UA"/>
              </w:rPr>
              <w:t>Немає даних</w:t>
            </w:r>
          </w:p>
        </w:tc>
        <w:tc>
          <w:tcPr>
            <w:tcW w:w="1134" w:type="dxa"/>
          </w:tcPr>
          <w:p w14:paraId="5E62F827" w14:textId="46708ACB" w:rsidR="00ED4997" w:rsidRPr="000551A4" w:rsidRDefault="00E94FAB" w:rsidP="00ED4997">
            <w:pPr>
              <w:rPr>
                <w:rFonts w:asciiTheme="minorHAnsi" w:hAnsiTheme="minorHAnsi" w:cstheme="minorHAnsi"/>
                <w:lang w:val="en-US"/>
              </w:rPr>
            </w:pPr>
            <w:r w:rsidRPr="000551A4">
              <w:rPr>
                <w:rFonts w:asciiTheme="minorHAnsi" w:eastAsia="Calibri" w:hAnsiTheme="minorHAnsi" w:cs="Calibri"/>
                <w:lang w:val="en-US"/>
              </w:rPr>
              <w:t>$</w:t>
            </w:r>
            <w:r w:rsidR="00ED4997">
              <w:rPr>
                <w:rFonts w:asciiTheme="minorHAnsi" w:hAnsiTheme="minorHAnsi" w:cstheme="minorHAnsi"/>
                <w:lang w:val="en-US"/>
              </w:rPr>
              <w:t xml:space="preserve"> 52</w:t>
            </w:r>
            <w:r w:rsidR="00ED4997" w:rsidRPr="000551A4">
              <w:rPr>
                <w:rFonts w:asciiTheme="minorHAnsi" w:hAnsiTheme="minorHAnsi" w:cstheme="minorHAnsi"/>
                <w:lang w:val="en-US"/>
              </w:rPr>
              <w:t>634</w:t>
            </w:r>
          </w:p>
        </w:tc>
        <w:tc>
          <w:tcPr>
            <w:tcW w:w="992" w:type="dxa"/>
          </w:tcPr>
          <w:p w14:paraId="15D6D7F2" w14:textId="098B45DE" w:rsidR="00ED4997" w:rsidRPr="00DE3B2C" w:rsidRDefault="00ED4997" w:rsidP="00ED4997">
            <w:pPr>
              <w:rPr>
                <w:rFonts w:asciiTheme="minorHAnsi" w:hAnsiTheme="minorHAnsi" w:cstheme="minorHAnsi"/>
                <w:lang w:val="uk-UA"/>
              </w:rPr>
            </w:pPr>
            <w:r>
              <w:rPr>
                <w:rFonts w:asciiTheme="minorHAnsi" w:hAnsiTheme="minorHAnsi" w:cstheme="minorHAnsi"/>
                <w:lang w:val="uk-UA"/>
              </w:rPr>
              <w:t>Львів</w:t>
            </w:r>
          </w:p>
        </w:tc>
        <w:tc>
          <w:tcPr>
            <w:tcW w:w="1604" w:type="dxa"/>
          </w:tcPr>
          <w:p w14:paraId="29EA7B26" w14:textId="5EC27209" w:rsidR="00ED4997" w:rsidRPr="00591C23" w:rsidRDefault="00ED4997" w:rsidP="00ED4997">
            <w:pPr>
              <w:rPr>
                <w:rFonts w:asciiTheme="minorHAnsi" w:hAnsiTheme="minorHAnsi" w:cs="Calibri"/>
                <w:color w:val="000000"/>
                <w:lang w:val="uk-UA"/>
              </w:rPr>
            </w:pPr>
            <w:r>
              <w:rPr>
                <w:rFonts w:asciiTheme="minorHAnsi" w:hAnsiTheme="minorHAnsi" w:cs="Calibri"/>
                <w:color w:val="000000"/>
                <w:lang w:val="uk-UA"/>
              </w:rPr>
              <w:t>Львівське  відділення Мережі ЛЖВ разом із НУО «Мережа</w:t>
            </w:r>
            <w:r w:rsidR="005F2A22">
              <w:rPr>
                <w:rFonts w:asciiTheme="minorHAnsi" w:hAnsiTheme="minorHAnsi" w:cs="Calibri"/>
                <w:color w:val="000000"/>
                <w:lang w:val="uk-UA"/>
              </w:rPr>
              <w:t xml:space="preserve"> -</w:t>
            </w:r>
            <w:r>
              <w:rPr>
                <w:rFonts w:asciiTheme="minorHAnsi" w:hAnsiTheme="minorHAnsi" w:cs="Calibri"/>
                <w:color w:val="000000"/>
                <w:lang w:val="uk-UA"/>
              </w:rPr>
              <w:t xml:space="preserve"> Львів» </w:t>
            </w:r>
          </w:p>
          <w:p w14:paraId="6E272857" w14:textId="77777777" w:rsidR="00ED4997" w:rsidRPr="00DE3B2C" w:rsidRDefault="00ED4997" w:rsidP="00ED4997">
            <w:pPr>
              <w:rPr>
                <w:rFonts w:asciiTheme="minorHAnsi" w:hAnsiTheme="minorHAnsi" w:cs="Calibri"/>
                <w:color w:val="000000"/>
                <w:lang w:val="uk-UA"/>
              </w:rPr>
            </w:pPr>
          </w:p>
        </w:tc>
      </w:tr>
      <w:tr w:rsidR="00ED4997" w:rsidRPr="00DE3B2C" w14:paraId="7E87FC65" w14:textId="77777777" w:rsidTr="005C52E3">
        <w:tc>
          <w:tcPr>
            <w:tcW w:w="1384" w:type="dxa"/>
          </w:tcPr>
          <w:p w14:paraId="71C2E109" w14:textId="01EA9A77" w:rsidR="00ED4997" w:rsidRPr="000551A4" w:rsidRDefault="00ED4997" w:rsidP="00ED4997">
            <w:pPr>
              <w:rPr>
                <w:rFonts w:asciiTheme="minorHAnsi" w:hAnsiTheme="minorHAnsi" w:cstheme="minorHAnsi"/>
                <w:lang w:val="en-US"/>
              </w:rPr>
            </w:pPr>
            <w:r>
              <w:rPr>
                <w:rFonts w:asciiTheme="minorHAnsi" w:hAnsiTheme="minorHAnsi" w:cstheme="minorHAnsi"/>
                <w:lang w:val="uk-UA"/>
              </w:rPr>
              <w:t>Групи підвищеног</w:t>
            </w:r>
            <w:r>
              <w:rPr>
                <w:rFonts w:asciiTheme="minorHAnsi" w:hAnsiTheme="minorHAnsi" w:cstheme="minorHAnsi"/>
                <w:lang w:val="uk-UA"/>
              </w:rPr>
              <w:lastRenderedPageBreak/>
              <w:t>о ризику</w:t>
            </w:r>
            <w:r>
              <w:rPr>
                <w:rFonts w:asciiTheme="minorHAnsi" w:hAnsiTheme="minorHAnsi" w:cstheme="minorHAnsi"/>
                <w:lang w:val="en-US"/>
              </w:rPr>
              <w:t>, ЛЖВ</w:t>
            </w:r>
          </w:p>
        </w:tc>
        <w:tc>
          <w:tcPr>
            <w:tcW w:w="2268" w:type="dxa"/>
          </w:tcPr>
          <w:p w14:paraId="62FA6C82" w14:textId="77777777" w:rsidR="00ED4997" w:rsidRDefault="00E94FAB" w:rsidP="00ED4997">
            <w:pPr>
              <w:rPr>
                <w:rFonts w:asciiTheme="minorHAnsi" w:hAnsiTheme="minorHAnsi" w:cs="Calibri"/>
                <w:color w:val="000000"/>
                <w:lang w:val="uk-UA"/>
              </w:rPr>
            </w:pPr>
            <w:r>
              <w:rPr>
                <w:rFonts w:asciiTheme="minorHAnsi" w:hAnsiTheme="minorHAnsi" w:cs="Calibri"/>
                <w:color w:val="000000"/>
                <w:lang w:val="uk-UA"/>
              </w:rPr>
              <w:lastRenderedPageBreak/>
              <w:t xml:space="preserve">Зниження рівня  стигми та </w:t>
            </w:r>
            <w:r>
              <w:rPr>
                <w:rFonts w:asciiTheme="minorHAnsi" w:hAnsiTheme="minorHAnsi" w:cs="Calibri"/>
                <w:color w:val="000000"/>
                <w:lang w:val="uk-UA"/>
              </w:rPr>
              <w:lastRenderedPageBreak/>
              <w:t>дискримінації по відношенню до представників вразливих категорій населення</w:t>
            </w:r>
            <w:r w:rsidRPr="00DE3B2C">
              <w:rPr>
                <w:rFonts w:asciiTheme="minorHAnsi" w:hAnsiTheme="minorHAnsi" w:cs="Calibri"/>
                <w:color w:val="000000"/>
              </w:rPr>
              <w:t xml:space="preserve">, </w:t>
            </w:r>
            <w:r>
              <w:rPr>
                <w:rFonts w:asciiTheme="minorHAnsi" w:hAnsiTheme="minorHAnsi" w:cs="Calibri"/>
                <w:color w:val="000000"/>
                <w:lang w:val="uk-UA"/>
              </w:rPr>
              <w:t>покращення доступу до послуг з охорони здоров’я</w:t>
            </w:r>
            <w:r w:rsidRPr="00DE3B2C">
              <w:rPr>
                <w:rFonts w:asciiTheme="minorHAnsi" w:hAnsiTheme="minorHAnsi" w:cs="Calibri"/>
                <w:color w:val="000000"/>
              </w:rPr>
              <w:t xml:space="preserve">, </w:t>
            </w:r>
            <w:r>
              <w:rPr>
                <w:rFonts w:asciiTheme="minorHAnsi" w:hAnsiTheme="minorHAnsi" w:cs="Calibri"/>
                <w:color w:val="000000"/>
                <w:lang w:val="uk-UA"/>
              </w:rPr>
              <w:t>послуг юристів під час врегулювання порушень прав ЛЖВ і представників вразливих категорій</w:t>
            </w:r>
          </w:p>
          <w:p w14:paraId="5C400ADB" w14:textId="3C21ABF7" w:rsidR="00E94FAB" w:rsidRPr="0048378B" w:rsidRDefault="00E94FAB" w:rsidP="00ED4997">
            <w:pPr>
              <w:rPr>
                <w:rFonts w:asciiTheme="minorHAnsi" w:hAnsiTheme="minorHAnsi" w:cs="Calibri"/>
                <w:color w:val="000000"/>
              </w:rPr>
            </w:pPr>
            <w:r>
              <w:rPr>
                <w:rFonts w:asciiTheme="minorHAnsi" w:hAnsiTheme="minorHAnsi" w:cs="Calibri"/>
                <w:color w:val="000000"/>
                <w:lang w:val="uk-UA"/>
              </w:rPr>
              <w:t>населення в закладах охорони здоров</w:t>
            </w:r>
            <w:r w:rsidRPr="00E94FAB">
              <w:rPr>
                <w:rFonts w:asciiTheme="minorHAnsi" w:hAnsiTheme="minorHAnsi" w:cs="Calibri"/>
                <w:color w:val="000000"/>
              </w:rPr>
              <w:t>’</w:t>
            </w:r>
            <w:r>
              <w:rPr>
                <w:rFonts w:asciiTheme="minorHAnsi" w:hAnsiTheme="minorHAnsi" w:cs="Calibri"/>
                <w:color w:val="000000"/>
                <w:lang w:val="uk-UA"/>
              </w:rPr>
              <w:t>я</w:t>
            </w:r>
          </w:p>
        </w:tc>
        <w:tc>
          <w:tcPr>
            <w:tcW w:w="1134" w:type="dxa"/>
          </w:tcPr>
          <w:p w14:paraId="1FED65AD" w14:textId="11CE6F88" w:rsidR="00ED4997" w:rsidRPr="000551A4" w:rsidRDefault="00E94FAB" w:rsidP="00ED4997">
            <w:pPr>
              <w:rPr>
                <w:rFonts w:asciiTheme="minorHAnsi" w:hAnsiTheme="minorHAnsi" w:cstheme="minorHAnsi"/>
                <w:lang w:val="en-US"/>
              </w:rPr>
            </w:pPr>
            <w:r>
              <w:rPr>
                <w:rFonts w:asciiTheme="minorHAnsi" w:hAnsiTheme="minorHAnsi" w:cstheme="minorHAnsi"/>
                <w:lang w:val="uk-UA"/>
              </w:rPr>
              <w:lastRenderedPageBreak/>
              <w:t>Немає даних</w:t>
            </w:r>
          </w:p>
        </w:tc>
        <w:tc>
          <w:tcPr>
            <w:tcW w:w="1134" w:type="dxa"/>
          </w:tcPr>
          <w:p w14:paraId="716269D2" w14:textId="001A9FA7" w:rsidR="00ED4997" w:rsidRPr="000551A4" w:rsidRDefault="00E94FAB" w:rsidP="00ED4997">
            <w:pPr>
              <w:rPr>
                <w:rFonts w:asciiTheme="minorHAnsi" w:hAnsiTheme="minorHAnsi" w:cstheme="minorHAnsi"/>
                <w:lang w:val="en-US"/>
              </w:rPr>
            </w:pPr>
            <w:r w:rsidRPr="000551A4">
              <w:rPr>
                <w:rFonts w:asciiTheme="minorHAnsi" w:eastAsia="Calibri" w:hAnsiTheme="minorHAnsi" w:cs="Calibri"/>
                <w:lang w:val="en-US"/>
              </w:rPr>
              <w:t>$</w:t>
            </w:r>
            <w:r>
              <w:rPr>
                <w:rFonts w:asciiTheme="minorHAnsi" w:eastAsia="Calibri" w:hAnsiTheme="minorHAnsi" w:cs="Calibri"/>
                <w:lang w:val="uk-UA"/>
              </w:rPr>
              <w:t xml:space="preserve"> </w:t>
            </w:r>
            <w:r w:rsidR="00ED4997">
              <w:rPr>
                <w:rFonts w:asciiTheme="minorHAnsi" w:hAnsiTheme="minorHAnsi" w:cstheme="minorHAnsi"/>
                <w:lang w:val="en-US"/>
              </w:rPr>
              <w:t>73</w:t>
            </w:r>
            <w:r w:rsidR="00ED4997" w:rsidRPr="000551A4">
              <w:rPr>
                <w:rFonts w:asciiTheme="minorHAnsi" w:hAnsiTheme="minorHAnsi" w:cstheme="minorHAnsi"/>
                <w:lang w:val="en-US"/>
              </w:rPr>
              <w:t>836</w:t>
            </w:r>
          </w:p>
        </w:tc>
        <w:tc>
          <w:tcPr>
            <w:tcW w:w="992" w:type="dxa"/>
          </w:tcPr>
          <w:p w14:paraId="6782A488" w14:textId="2D9C749F" w:rsidR="00ED4997" w:rsidRPr="00DE3B2C" w:rsidRDefault="00ED4997" w:rsidP="00ED4997">
            <w:pPr>
              <w:rPr>
                <w:rFonts w:asciiTheme="minorHAnsi" w:hAnsiTheme="minorHAnsi" w:cstheme="minorHAnsi"/>
                <w:lang w:val="uk-UA"/>
              </w:rPr>
            </w:pPr>
            <w:r>
              <w:rPr>
                <w:rFonts w:asciiTheme="minorHAnsi" w:hAnsiTheme="minorHAnsi" w:cstheme="minorHAnsi"/>
                <w:lang w:val="uk-UA"/>
              </w:rPr>
              <w:t>Київ</w:t>
            </w:r>
          </w:p>
        </w:tc>
        <w:tc>
          <w:tcPr>
            <w:tcW w:w="1604" w:type="dxa"/>
          </w:tcPr>
          <w:p w14:paraId="3A1A2386" w14:textId="4F700F04" w:rsidR="00ED4997" w:rsidRPr="00DE3B2C" w:rsidRDefault="00ED4997" w:rsidP="00ED4997">
            <w:pPr>
              <w:rPr>
                <w:rFonts w:asciiTheme="minorHAnsi" w:hAnsiTheme="minorHAnsi" w:cs="Calibri"/>
                <w:color w:val="000000"/>
                <w:lang w:val="uk-UA"/>
              </w:rPr>
            </w:pPr>
            <w:r>
              <w:rPr>
                <w:rFonts w:asciiTheme="minorHAnsi" w:hAnsiTheme="minorHAnsi" w:cs="Calibri"/>
                <w:color w:val="000000"/>
                <w:lang w:val="uk-UA"/>
              </w:rPr>
              <w:t xml:space="preserve">Мережі ЛЖВ разом із </w:t>
            </w:r>
            <w:r>
              <w:rPr>
                <w:rFonts w:asciiTheme="minorHAnsi" w:hAnsiTheme="minorHAnsi" w:cs="Calibri"/>
                <w:color w:val="000000"/>
                <w:lang w:val="uk-UA"/>
              </w:rPr>
              <w:lastRenderedPageBreak/>
              <w:t>Національною академією імені Шупика</w:t>
            </w:r>
          </w:p>
          <w:p w14:paraId="19EEF05E" w14:textId="77777777" w:rsidR="00ED4997" w:rsidRPr="00DE3B2C" w:rsidRDefault="00ED4997" w:rsidP="00ED4997">
            <w:pPr>
              <w:rPr>
                <w:rFonts w:asciiTheme="minorHAnsi" w:hAnsiTheme="minorHAnsi" w:cs="Calibri"/>
                <w:color w:val="000000"/>
              </w:rPr>
            </w:pPr>
          </w:p>
        </w:tc>
      </w:tr>
      <w:tr w:rsidR="00ED4997" w:rsidRPr="00DE3B2C" w14:paraId="34096D38" w14:textId="77777777" w:rsidTr="005C52E3">
        <w:tc>
          <w:tcPr>
            <w:tcW w:w="1384" w:type="dxa"/>
          </w:tcPr>
          <w:p w14:paraId="4EEC9A55" w14:textId="16ADCD70" w:rsidR="00ED4997" w:rsidRPr="000551A4" w:rsidRDefault="00ED4997" w:rsidP="00ED4997">
            <w:pPr>
              <w:rPr>
                <w:rFonts w:asciiTheme="minorHAnsi" w:hAnsiTheme="minorHAnsi" w:cstheme="minorHAnsi"/>
                <w:lang w:val="en-US"/>
              </w:rPr>
            </w:pPr>
            <w:r>
              <w:rPr>
                <w:rFonts w:asciiTheme="minorHAnsi" w:hAnsiTheme="minorHAnsi" w:cstheme="minorHAnsi"/>
                <w:lang w:val="uk-UA"/>
              </w:rPr>
              <w:lastRenderedPageBreak/>
              <w:t>Групи підвищеного ризику</w:t>
            </w:r>
            <w:r>
              <w:rPr>
                <w:rFonts w:asciiTheme="minorHAnsi" w:hAnsiTheme="minorHAnsi" w:cstheme="minorHAnsi"/>
                <w:lang w:val="en-US"/>
              </w:rPr>
              <w:t>, ЛЖВ</w:t>
            </w:r>
          </w:p>
        </w:tc>
        <w:tc>
          <w:tcPr>
            <w:tcW w:w="2268" w:type="dxa"/>
          </w:tcPr>
          <w:p w14:paraId="72CEFC6B" w14:textId="77777777" w:rsidR="00ED4997" w:rsidRDefault="00E94FAB" w:rsidP="00ED4997">
            <w:pPr>
              <w:rPr>
                <w:rFonts w:asciiTheme="minorHAnsi" w:hAnsiTheme="minorHAnsi" w:cs="Calibri"/>
                <w:color w:val="000000"/>
                <w:lang w:val="uk-UA"/>
              </w:rPr>
            </w:pPr>
            <w:r>
              <w:rPr>
                <w:rFonts w:asciiTheme="minorHAnsi" w:hAnsiTheme="minorHAnsi" w:cs="Calibri"/>
                <w:color w:val="000000"/>
                <w:lang w:val="uk-UA"/>
              </w:rPr>
              <w:t>Зниження рівня  стигми та дискримінації по відношенню до представників вразливих категорій населення</w:t>
            </w:r>
            <w:r w:rsidRPr="00DE3B2C">
              <w:rPr>
                <w:rFonts w:asciiTheme="minorHAnsi" w:hAnsiTheme="minorHAnsi" w:cs="Calibri"/>
                <w:color w:val="000000"/>
              </w:rPr>
              <w:t xml:space="preserve">, </w:t>
            </w:r>
            <w:r>
              <w:rPr>
                <w:rFonts w:asciiTheme="minorHAnsi" w:hAnsiTheme="minorHAnsi" w:cs="Calibri"/>
                <w:color w:val="000000"/>
                <w:lang w:val="uk-UA"/>
              </w:rPr>
              <w:t>покращення доступу до послуг з охорони здоров’я</w:t>
            </w:r>
            <w:r w:rsidRPr="00DE3B2C">
              <w:rPr>
                <w:rFonts w:asciiTheme="minorHAnsi" w:hAnsiTheme="minorHAnsi" w:cs="Calibri"/>
                <w:color w:val="000000"/>
              </w:rPr>
              <w:t xml:space="preserve">, </w:t>
            </w:r>
            <w:r>
              <w:rPr>
                <w:rFonts w:asciiTheme="minorHAnsi" w:hAnsiTheme="minorHAnsi" w:cs="Calibri"/>
                <w:color w:val="000000"/>
                <w:lang w:val="uk-UA"/>
              </w:rPr>
              <w:t>послуг юристів під час врегулювання порушень прав ЛЖВ і представників вразливих категорій</w:t>
            </w:r>
          </w:p>
          <w:p w14:paraId="65E98738" w14:textId="09B67EF9" w:rsidR="00E94FAB" w:rsidRPr="0048378B" w:rsidRDefault="00E94FAB" w:rsidP="00ED4997">
            <w:pPr>
              <w:rPr>
                <w:rFonts w:asciiTheme="minorHAnsi" w:hAnsiTheme="minorHAnsi" w:cs="Calibri"/>
                <w:color w:val="000000"/>
              </w:rPr>
            </w:pPr>
            <w:r>
              <w:rPr>
                <w:rFonts w:asciiTheme="minorHAnsi" w:hAnsiTheme="minorHAnsi" w:cs="Calibri"/>
                <w:color w:val="000000"/>
                <w:lang w:val="uk-UA"/>
              </w:rPr>
              <w:t>населення в закладах охорони здоров</w:t>
            </w:r>
            <w:r w:rsidRPr="00E94FAB">
              <w:rPr>
                <w:rFonts w:asciiTheme="minorHAnsi" w:hAnsiTheme="minorHAnsi" w:cs="Calibri"/>
                <w:color w:val="000000"/>
              </w:rPr>
              <w:t>’</w:t>
            </w:r>
            <w:r>
              <w:rPr>
                <w:rFonts w:asciiTheme="minorHAnsi" w:hAnsiTheme="minorHAnsi" w:cs="Calibri"/>
                <w:color w:val="000000"/>
                <w:lang w:val="uk-UA"/>
              </w:rPr>
              <w:t>я</w:t>
            </w:r>
          </w:p>
        </w:tc>
        <w:tc>
          <w:tcPr>
            <w:tcW w:w="1134" w:type="dxa"/>
          </w:tcPr>
          <w:p w14:paraId="4AF54F1A" w14:textId="14CB4869" w:rsidR="00ED4997" w:rsidRPr="000551A4" w:rsidRDefault="00E94FAB" w:rsidP="00ED4997">
            <w:pPr>
              <w:rPr>
                <w:rFonts w:asciiTheme="minorHAnsi" w:hAnsiTheme="minorHAnsi" w:cstheme="minorHAnsi"/>
                <w:lang w:val="en-US"/>
              </w:rPr>
            </w:pPr>
            <w:r>
              <w:rPr>
                <w:rFonts w:asciiTheme="minorHAnsi" w:hAnsiTheme="minorHAnsi" w:cstheme="minorHAnsi"/>
                <w:lang w:val="uk-UA"/>
              </w:rPr>
              <w:t>Немає даних</w:t>
            </w:r>
          </w:p>
        </w:tc>
        <w:tc>
          <w:tcPr>
            <w:tcW w:w="1134" w:type="dxa"/>
          </w:tcPr>
          <w:p w14:paraId="3FE87788" w14:textId="6CEF3A28" w:rsidR="00ED4997" w:rsidRPr="000551A4" w:rsidRDefault="00E94FAB" w:rsidP="00ED4997">
            <w:pPr>
              <w:rPr>
                <w:rFonts w:asciiTheme="minorHAnsi" w:hAnsiTheme="minorHAnsi" w:cstheme="minorHAnsi"/>
                <w:lang w:val="en-US"/>
              </w:rPr>
            </w:pPr>
            <w:r w:rsidRPr="000551A4">
              <w:rPr>
                <w:rFonts w:asciiTheme="minorHAnsi" w:eastAsia="Calibri" w:hAnsiTheme="minorHAnsi" w:cs="Calibri"/>
                <w:lang w:val="en-US"/>
              </w:rPr>
              <w:t>$</w:t>
            </w:r>
            <w:r w:rsidR="00ED4997">
              <w:rPr>
                <w:rFonts w:asciiTheme="minorHAnsi" w:hAnsiTheme="minorHAnsi" w:cstheme="minorHAnsi"/>
                <w:lang w:val="en-US"/>
              </w:rPr>
              <w:t xml:space="preserve"> 50</w:t>
            </w:r>
            <w:r w:rsidR="00ED4997" w:rsidRPr="000551A4">
              <w:rPr>
                <w:rFonts w:asciiTheme="minorHAnsi" w:hAnsiTheme="minorHAnsi" w:cstheme="minorHAnsi"/>
                <w:lang w:val="en-US"/>
              </w:rPr>
              <w:t>791</w:t>
            </w:r>
          </w:p>
        </w:tc>
        <w:tc>
          <w:tcPr>
            <w:tcW w:w="992" w:type="dxa"/>
          </w:tcPr>
          <w:p w14:paraId="543E6323" w14:textId="019933CC" w:rsidR="00ED4997" w:rsidRPr="00DE3B2C" w:rsidRDefault="00ED4997" w:rsidP="00ED4997">
            <w:pPr>
              <w:rPr>
                <w:rFonts w:asciiTheme="minorHAnsi" w:hAnsiTheme="minorHAnsi" w:cstheme="minorHAnsi"/>
                <w:lang w:val="uk-UA"/>
              </w:rPr>
            </w:pPr>
            <w:r>
              <w:rPr>
                <w:rFonts w:asciiTheme="minorHAnsi" w:hAnsiTheme="minorHAnsi" w:cstheme="minorHAnsi"/>
                <w:lang w:val="uk-UA"/>
              </w:rPr>
              <w:t>Київ</w:t>
            </w:r>
          </w:p>
        </w:tc>
        <w:tc>
          <w:tcPr>
            <w:tcW w:w="1604" w:type="dxa"/>
          </w:tcPr>
          <w:p w14:paraId="3D4F68A9" w14:textId="23C18641" w:rsidR="00ED4997" w:rsidRPr="00DE3B2C" w:rsidRDefault="00ED4997" w:rsidP="00ED4997">
            <w:pPr>
              <w:rPr>
                <w:rFonts w:asciiTheme="minorHAnsi" w:hAnsiTheme="minorHAnsi" w:cs="Calibri"/>
                <w:color w:val="000000"/>
                <w:lang w:val="uk-UA"/>
              </w:rPr>
            </w:pPr>
            <w:r>
              <w:rPr>
                <w:rFonts w:asciiTheme="minorHAnsi" w:hAnsiTheme="minorHAnsi" w:cs="Calibri"/>
                <w:color w:val="000000"/>
                <w:lang w:val="uk-UA"/>
              </w:rPr>
              <w:t xml:space="preserve">Мережа ЛЖВ разом із НУО «Мережа Київ» </w:t>
            </w:r>
          </w:p>
          <w:p w14:paraId="786E2189" w14:textId="77777777" w:rsidR="00ED4997" w:rsidRPr="00DE3B2C" w:rsidRDefault="00ED4997" w:rsidP="00ED4997">
            <w:pPr>
              <w:rPr>
                <w:rFonts w:asciiTheme="minorHAnsi" w:hAnsiTheme="minorHAnsi" w:cs="Calibri"/>
                <w:color w:val="000000"/>
                <w:lang w:val="uk-UA"/>
              </w:rPr>
            </w:pPr>
          </w:p>
        </w:tc>
      </w:tr>
      <w:tr w:rsidR="00ED4997" w:rsidRPr="000551A4" w14:paraId="35386F03" w14:textId="77777777" w:rsidTr="005C52E3">
        <w:tc>
          <w:tcPr>
            <w:tcW w:w="1384" w:type="dxa"/>
          </w:tcPr>
          <w:p w14:paraId="0A2E6DD2" w14:textId="68FA072B" w:rsidR="00ED4997" w:rsidRPr="000551A4" w:rsidRDefault="00ED4997" w:rsidP="00ED4997">
            <w:pPr>
              <w:rPr>
                <w:rFonts w:asciiTheme="minorHAnsi" w:hAnsiTheme="minorHAnsi" w:cstheme="minorHAnsi"/>
                <w:lang w:val="en-US"/>
              </w:rPr>
            </w:pPr>
            <w:r>
              <w:rPr>
                <w:rFonts w:asciiTheme="minorHAnsi" w:hAnsiTheme="minorHAnsi" w:cstheme="minorHAnsi"/>
                <w:lang w:val="en-US"/>
              </w:rPr>
              <w:t>ЛЖВ</w:t>
            </w:r>
          </w:p>
        </w:tc>
        <w:tc>
          <w:tcPr>
            <w:tcW w:w="2268" w:type="dxa"/>
          </w:tcPr>
          <w:p w14:paraId="3237B51B" w14:textId="6EFDDAEA" w:rsidR="00ED4997" w:rsidRPr="000551A4" w:rsidRDefault="00ED4997" w:rsidP="00704382">
            <w:pPr>
              <w:rPr>
                <w:rFonts w:asciiTheme="minorHAnsi" w:hAnsiTheme="minorHAnsi" w:cs="Calibri"/>
                <w:color w:val="000000"/>
                <w:lang w:val="en-US"/>
              </w:rPr>
            </w:pPr>
            <w:r>
              <w:rPr>
                <w:rFonts w:asciiTheme="minorHAnsi" w:hAnsiTheme="minorHAnsi" w:cs="Calibri"/>
                <w:color w:val="000000"/>
                <w:lang w:val="uk-UA"/>
              </w:rPr>
              <w:t>З</w:t>
            </w:r>
            <w:r w:rsidR="00E94FAB">
              <w:rPr>
                <w:rFonts w:asciiTheme="minorHAnsi" w:hAnsiTheme="minorHAnsi" w:cs="Calibri"/>
                <w:color w:val="000000"/>
                <w:lang w:val="uk-UA"/>
              </w:rPr>
              <w:t>ниження рівня</w:t>
            </w:r>
            <w:r>
              <w:rPr>
                <w:rFonts w:asciiTheme="minorHAnsi" w:hAnsiTheme="minorHAnsi" w:cs="Calibri"/>
                <w:color w:val="000000"/>
                <w:lang w:val="uk-UA"/>
              </w:rPr>
              <w:t xml:space="preserve"> стигми та дискримінації по відношенню до ЛЖВ – жінок, проведення допоміжних заходів, навчання, підвищення обізнаності спільнот</w:t>
            </w:r>
            <w:r w:rsidR="00704382">
              <w:rPr>
                <w:rFonts w:asciiTheme="minorHAnsi" w:hAnsiTheme="minorHAnsi" w:cs="Calibri"/>
                <w:color w:val="000000"/>
                <w:lang w:val="uk-UA"/>
              </w:rPr>
              <w:t>и</w:t>
            </w:r>
            <w:r>
              <w:rPr>
                <w:rFonts w:asciiTheme="minorHAnsi" w:hAnsiTheme="minorHAnsi" w:cs="Calibri"/>
                <w:color w:val="000000"/>
                <w:lang w:val="uk-UA"/>
              </w:rPr>
              <w:t xml:space="preserve"> про </w:t>
            </w:r>
            <w:r w:rsidR="00704382">
              <w:rPr>
                <w:rFonts w:asciiTheme="minorHAnsi" w:hAnsiTheme="minorHAnsi" w:cs="Calibri"/>
                <w:color w:val="000000"/>
                <w:lang w:val="uk-UA"/>
              </w:rPr>
              <w:t>її</w:t>
            </w:r>
            <w:r>
              <w:rPr>
                <w:rFonts w:asciiTheme="minorHAnsi" w:hAnsiTheme="minorHAnsi" w:cs="Calibri"/>
                <w:color w:val="000000"/>
                <w:lang w:val="uk-UA"/>
              </w:rPr>
              <w:t xml:space="preserve"> права</w:t>
            </w:r>
            <w:r w:rsidRPr="000551A4">
              <w:rPr>
                <w:rFonts w:asciiTheme="minorHAnsi" w:hAnsiTheme="minorHAnsi" w:cs="Calibri"/>
                <w:color w:val="000000"/>
                <w:lang w:val="en-US"/>
              </w:rPr>
              <w:t xml:space="preserve"> </w:t>
            </w:r>
            <w:r>
              <w:rPr>
                <w:rFonts w:asciiTheme="minorHAnsi" w:hAnsiTheme="minorHAnsi" w:cs="Calibri"/>
                <w:color w:val="000000"/>
                <w:lang w:val="uk-UA"/>
              </w:rPr>
              <w:t xml:space="preserve"> </w:t>
            </w:r>
            <w:r w:rsidRPr="000551A4">
              <w:rPr>
                <w:rFonts w:asciiTheme="minorHAnsi" w:hAnsiTheme="minorHAnsi" w:cs="Calibri"/>
                <w:color w:val="000000"/>
                <w:lang w:val="en-US"/>
              </w:rPr>
              <w:t xml:space="preserve">- </w:t>
            </w:r>
            <w:r>
              <w:rPr>
                <w:rFonts w:asciiTheme="minorHAnsi" w:hAnsiTheme="minorHAnsi" w:cs="Calibri"/>
                <w:color w:val="000000"/>
                <w:lang w:val="uk-UA"/>
              </w:rPr>
              <w:t>розповсюдження брошур з юридичною інформацією</w:t>
            </w:r>
            <w:r w:rsidRPr="000551A4">
              <w:rPr>
                <w:rFonts w:asciiTheme="minorHAnsi" w:hAnsiTheme="minorHAnsi" w:cs="Calibri"/>
                <w:color w:val="000000"/>
                <w:lang w:val="en-US"/>
              </w:rPr>
              <w:t xml:space="preserve">, </w:t>
            </w:r>
            <w:r>
              <w:rPr>
                <w:rFonts w:asciiTheme="minorHAnsi" w:hAnsiTheme="minorHAnsi" w:cs="Calibri"/>
                <w:color w:val="000000"/>
                <w:lang w:val="uk-UA"/>
              </w:rPr>
              <w:t xml:space="preserve">консультування юристами та соціальними </w:t>
            </w:r>
            <w:r>
              <w:rPr>
                <w:rFonts w:asciiTheme="minorHAnsi" w:hAnsiTheme="minorHAnsi" w:cs="Calibri"/>
                <w:color w:val="000000"/>
                <w:lang w:val="uk-UA"/>
              </w:rPr>
              <w:lastRenderedPageBreak/>
              <w:t>працівниками з питань прав</w:t>
            </w:r>
            <w:r w:rsidRPr="000551A4">
              <w:rPr>
                <w:rFonts w:asciiTheme="minorHAnsi" w:hAnsiTheme="minorHAnsi" w:cs="Calibri"/>
                <w:color w:val="000000"/>
                <w:lang w:val="en-US"/>
              </w:rPr>
              <w:t xml:space="preserve"> </w:t>
            </w:r>
          </w:p>
        </w:tc>
        <w:tc>
          <w:tcPr>
            <w:tcW w:w="1134" w:type="dxa"/>
          </w:tcPr>
          <w:p w14:paraId="1E2B9FE8" w14:textId="50EF4FCE" w:rsidR="00ED4997" w:rsidRPr="000551A4" w:rsidRDefault="00E94FAB" w:rsidP="00ED4997">
            <w:pPr>
              <w:rPr>
                <w:rFonts w:asciiTheme="minorHAnsi" w:hAnsiTheme="minorHAnsi" w:cstheme="minorHAnsi"/>
                <w:lang w:val="en-US"/>
              </w:rPr>
            </w:pPr>
            <w:r>
              <w:rPr>
                <w:rFonts w:asciiTheme="minorHAnsi" w:hAnsiTheme="minorHAnsi" w:cstheme="minorHAnsi"/>
                <w:lang w:val="uk-UA"/>
              </w:rPr>
              <w:lastRenderedPageBreak/>
              <w:t>Немає даних</w:t>
            </w:r>
          </w:p>
        </w:tc>
        <w:tc>
          <w:tcPr>
            <w:tcW w:w="1134" w:type="dxa"/>
          </w:tcPr>
          <w:p w14:paraId="0AA24B9F" w14:textId="250035F3" w:rsidR="00ED4997" w:rsidRPr="000551A4" w:rsidRDefault="00E94FAB" w:rsidP="00ED4997">
            <w:pPr>
              <w:rPr>
                <w:rFonts w:asciiTheme="minorHAnsi" w:hAnsiTheme="minorHAnsi" w:cstheme="minorHAnsi"/>
                <w:lang w:val="en-US"/>
              </w:rPr>
            </w:pPr>
            <w:r>
              <w:rPr>
                <w:rFonts w:asciiTheme="minorHAnsi" w:hAnsiTheme="minorHAnsi" w:cstheme="minorHAnsi"/>
                <w:lang w:val="uk-UA"/>
              </w:rPr>
              <w:t>Немає даних</w:t>
            </w:r>
          </w:p>
        </w:tc>
        <w:tc>
          <w:tcPr>
            <w:tcW w:w="992" w:type="dxa"/>
          </w:tcPr>
          <w:p w14:paraId="0F3BB90E" w14:textId="2E9B6180" w:rsidR="00ED4997" w:rsidRPr="00607D18" w:rsidRDefault="00ED4997" w:rsidP="00ED4997">
            <w:pPr>
              <w:rPr>
                <w:rFonts w:asciiTheme="minorHAnsi" w:hAnsiTheme="minorHAnsi" w:cs="Calibri"/>
                <w:color w:val="000000"/>
                <w:lang w:val="uk-UA"/>
              </w:rPr>
            </w:pPr>
            <w:r>
              <w:rPr>
                <w:rFonts w:asciiTheme="minorHAnsi" w:hAnsiTheme="minorHAnsi" w:cs="Calibri"/>
                <w:color w:val="000000"/>
                <w:lang w:val="uk-UA"/>
              </w:rPr>
              <w:t>Одеса</w:t>
            </w:r>
          </w:p>
        </w:tc>
        <w:tc>
          <w:tcPr>
            <w:tcW w:w="1604" w:type="dxa"/>
          </w:tcPr>
          <w:p w14:paraId="0136FA99" w14:textId="54C897C2" w:rsidR="00ED4997" w:rsidRPr="00607D18" w:rsidRDefault="00ED4997" w:rsidP="00ED4997">
            <w:pPr>
              <w:rPr>
                <w:rFonts w:asciiTheme="minorHAnsi" w:hAnsiTheme="minorHAnsi" w:cs="Calibri"/>
                <w:color w:val="000000"/>
              </w:rPr>
            </w:pPr>
            <w:r>
              <w:rPr>
                <w:rFonts w:asciiTheme="minorHAnsi" w:hAnsiTheme="minorHAnsi" w:cs="Calibri"/>
                <w:color w:val="000000"/>
                <w:lang w:val="uk-UA"/>
              </w:rPr>
              <w:t xml:space="preserve">НУО «Сонячне коло» </w:t>
            </w:r>
          </w:p>
        </w:tc>
      </w:tr>
      <w:tr w:rsidR="00E94FAB" w:rsidRPr="000551A4" w14:paraId="21F135FF" w14:textId="77777777" w:rsidTr="005C52E3">
        <w:tc>
          <w:tcPr>
            <w:tcW w:w="1384" w:type="dxa"/>
          </w:tcPr>
          <w:p w14:paraId="4BD60A1B" w14:textId="0B35F91C" w:rsidR="00E94FAB" w:rsidRPr="000551A4" w:rsidRDefault="00E94FAB" w:rsidP="00E94FAB">
            <w:pPr>
              <w:rPr>
                <w:rFonts w:asciiTheme="minorHAnsi" w:hAnsiTheme="minorHAnsi" w:cstheme="minorHAnsi"/>
                <w:lang w:val="en-US"/>
              </w:rPr>
            </w:pPr>
            <w:r>
              <w:rPr>
                <w:rFonts w:asciiTheme="minorHAnsi" w:hAnsiTheme="minorHAnsi" w:cstheme="minorHAnsi"/>
                <w:lang w:val="en-US"/>
              </w:rPr>
              <w:t>ЛГБТ</w:t>
            </w:r>
          </w:p>
        </w:tc>
        <w:tc>
          <w:tcPr>
            <w:tcW w:w="2268" w:type="dxa"/>
          </w:tcPr>
          <w:p w14:paraId="0AD891E5" w14:textId="2692CBFE" w:rsidR="00E94FAB" w:rsidRPr="001405E4" w:rsidRDefault="00E94FAB" w:rsidP="00E94FAB">
            <w:pPr>
              <w:rPr>
                <w:rFonts w:asciiTheme="minorHAnsi" w:hAnsiTheme="minorHAnsi" w:cs="Calibri"/>
                <w:color w:val="000000"/>
                <w:lang w:val="uk-UA"/>
              </w:rPr>
            </w:pPr>
            <w:r>
              <w:rPr>
                <w:rFonts w:asciiTheme="minorHAnsi" w:hAnsiTheme="minorHAnsi" w:cs="Calibri"/>
                <w:color w:val="000000"/>
                <w:lang w:val="uk-UA"/>
              </w:rPr>
              <w:t>Виробництво та розповсюдження інформаційних матеріалів, спрямованих на забезпечення знання своїх прав</w:t>
            </w:r>
            <w:r w:rsidRPr="000551A4">
              <w:rPr>
                <w:rFonts w:asciiTheme="minorHAnsi" w:hAnsiTheme="minorHAnsi" w:cs="Calibri"/>
                <w:color w:val="000000"/>
                <w:lang w:val="en-US"/>
              </w:rPr>
              <w:t xml:space="preserve"> (</w:t>
            </w:r>
            <w:r>
              <w:rPr>
                <w:rFonts w:asciiTheme="minorHAnsi" w:hAnsiTheme="minorHAnsi" w:cs="Calibri"/>
                <w:color w:val="000000"/>
                <w:lang w:val="uk-UA"/>
              </w:rPr>
              <w:t>наприклад, брошури</w:t>
            </w:r>
            <w:r w:rsidRPr="000551A4">
              <w:rPr>
                <w:rFonts w:asciiTheme="minorHAnsi" w:hAnsiTheme="minorHAnsi" w:cs="Calibri"/>
                <w:color w:val="000000"/>
                <w:lang w:val="en-US"/>
              </w:rPr>
              <w:t xml:space="preserve"> </w:t>
            </w:r>
            <w:r>
              <w:rPr>
                <w:rFonts w:asciiTheme="minorHAnsi" w:hAnsiTheme="minorHAnsi" w:cs="Calibri"/>
                <w:color w:val="000000"/>
                <w:lang w:val="uk-UA"/>
              </w:rPr>
              <w:t>«Керівництво з дискримінації та злочинів, обумовлених гомофобією та трансфобією»</w:t>
            </w:r>
            <w:r w:rsidRPr="000551A4">
              <w:rPr>
                <w:rFonts w:asciiTheme="minorHAnsi" w:hAnsiTheme="minorHAnsi" w:cs="Calibri"/>
                <w:color w:val="000000"/>
                <w:lang w:val="en-US"/>
              </w:rPr>
              <w:t xml:space="preserve">, </w:t>
            </w:r>
            <w:r w:rsidR="00704382">
              <w:rPr>
                <w:rFonts w:asciiTheme="minorHAnsi" w:hAnsiTheme="minorHAnsi" w:cs="Calibri"/>
                <w:color w:val="000000"/>
                <w:lang w:val="uk-UA"/>
              </w:rPr>
              <w:t>«Трансгендерні люди</w:t>
            </w:r>
            <w:r>
              <w:rPr>
                <w:rFonts w:asciiTheme="minorHAnsi" w:hAnsiTheme="minorHAnsi" w:cs="Calibri"/>
                <w:color w:val="000000"/>
                <w:lang w:val="uk-UA"/>
              </w:rPr>
              <w:t xml:space="preserve"> в Україні:</w:t>
            </w:r>
            <w:r w:rsidRPr="000551A4">
              <w:rPr>
                <w:rFonts w:asciiTheme="minorHAnsi" w:hAnsiTheme="minorHAnsi" w:cs="Calibri"/>
                <w:color w:val="000000"/>
                <w:lang w:val="en-US"/>
              </w:rPr>
              <w:t xml:space="preserve"> </w:t>
            </w:r>
            <w:r>
              <w:rPr>
                <w:rFonts w:asciiTheme="minorHAnsi" w:hAnsiTheme="minorHAnsi" w:cs="Calibri"/>
                <w:color w:val="000000"/>
                <w:lang w:val="uk-UA"/>
              </w:rPr>
              <w:t>соціальні бар’єри і дискрімінація»)</w:t>
            </w:r>
          </w:p>
          <w:p w14:paraId="6D4E8C71" w14:textId="77777777" w:rsidR="00E94FAB" w:rsidRPr="000551A4" w:rsidRDefault="00E94FAB" w:rsidP="00E94FAB">
            <w:pPr>
              <w:rPr>
                <w:rFonts w:asciiTheme="minorHAnsi" w:hAnsiTheme="minorHAnsi" w:cs="Calibri"/>
                <w:color w:val="000000"/>
                <w:lang w:val="en-US"/>
              </w:rPr>
            </w:pPr>
          </w:p>
        </w:tc>
        <w:tc>
          <w:tcPr>
            <w:tcW w:w="1134" w:type="dxa"/>
          </w:tcPr>
          <w:p w14:paraId="796EB4B2" w14:textId="38DFDD32" w:rsidR="00E94FAB" w:rsidRPr="000551A4" w:rsidRDefault="00E94FAB" w:rsidP="00E94FAB">
            <w:pPr>
              <w:rPr>
                <w:rFonts w:asciiTheme="minorHAnsi" w:hAnsiTheme="minorHAnsi" w:cstheme="minorHAnsi"/>
                <w:lang w:val="en-US"/>
              </w:rPr>
            </w:pPr>
            <w:r w:rsidRPr="00447FD4">
              <w:rPr>
                <w:rFonts w:asciiTheme="minorHAnsi" w:hAnsiTheme="minorHAnsi" w:cstheme="minorHAnsi"/>
                <w:lang w:val="uk-UA"/>
              </w:rPr>
              <w:t>Немає даних</w:t>
            </w:r>
          </w:p>
        </w:tc>
        <w:tc>
          <w:tcPr>
            <w:tcW w:w="1134" w:type="dxa"/>
          </w:tcPr>
          <w:p w14:paraId="2717155D" w14:textId="457A4B8A" w:rsidR="00E94FAB" w:rsidRPr="000551A4" w:rsidRDefault="00E94FAB" w:rsidP="00E94FAB">
            <w:pPr>
              <w:rPr>
                <w:rFonts w:asciiTheme="minorHAnsi" w:hAnsiTheme="minorHAnsi" w:cstheme="minorHAnsi"/>
                <w:lang w:val="en-US"/>
              </w:rPr>
            </w:pPr>
            <w:r w:rsidRPr="00447FD4">
              <w:rPr>
                <w:rFonts w:asciiTheme="minorHAnsi" w:hAnsiTheme="minorHAnsi" w:cstheme="minorHAnsi"/>
                <w:lang w:val="uk-UA"/>
              </w:rPr>
              <w:t>Немає даних</w:t>
            </w:r>
          </w:p>
        </w:tc>
        <w:tc>
          <w:tcPr>
            <w:tcW w:w="992" w:type="dxa"/>
          </w:tcPr>
          <w:p w14:paraId="3B9B5EA3" w14:textId="13C0D623" w:rsidR="00E94FAB" w:rsidRPr="00607D18" w:rsidRDefault="00E94FAB" w:rsidP="00E94FAB">
            <w:pPr>
              <w:rPr>
                <w:rFonts w:asciiTheme="minorHAnsi" w:hAnsiTheme="minorHAnsi" w:cs="Calibri"/>
                <w:color w:val="000000"/>
                <w:lang w:val="uk-UA"/>
              </w:rPr>
            </w:pPr>
            <w:r>
              <w:rPr>
                <w:rFonts w:asciiTheme="minorHAnsi" w:hAnsiTheme="minorHAnsi" w:cs="Calibri"/>
                <w:color w:val="000000"/>
                <w:lang w:val="uk-UA"/>
              </w:rPr>
              <w:t>Київ</w:t>
            </w:r>
          </w:p>
        </w:tc>
        <w:tc>
          <w:tcPr>
            <w:tcW w:w="1604" w:type="dxa"/>
          </w:tcPr>
          <w:p w14:paraId="528A627D" w14:textId="43B5AE34" w:rsidR="00E94FAB" w:rsidRPr="00607D18" w:rsidRDefault="00E94FAB" w:rsidP="00E94FAB">
            <w:pPr>
              <w:rPr>
                <w:rFonts w:asciiTheme="minorHAnsi" w:hAnsiTheme="minorHAnsi" w:cs="Calibri"/>
                <w:color w:val="000000"/>
                <w:lang w:val="uk-UA"/>
              </w:rPr>
            </w:pPr>
            <w:r>
              <w:rPr>
                <w:rFonts w:asciiTheme="minorHAnsi" w:hAnsiTheme="minorHAnsi" w:cs="Calibri"/>
                <w:color w:val="000000"/>
              </w:rPr>
              <w:t>НУО «</w:t>
            </w:r>
            <w:r>
              <w:rPr>
                <w:rFonts w:asciiTheme="minorHAnsi" w:hAnsiTheme="minorHAnsi" w:cs="Calibri"/>
                <w:color w:val="000000"/>
                <w:lang w:val="uk-UA"/>
              </w:rPr>
              <w:t>Інсайт»</w:t>
            </w:r>
          </w:p>
        </w:tc>
      </w:tr>
      <w:tr w:rsidR="00E94FAB" w:rsidRPr="001405E4" w14:paraId="77B84D2C" w14:textId="77777777" w:rsidTr="005C52E3">
        <w:tc>
          <w:tcPr>
            <w:tcW w:w="1384" w:type="dxa"/>
          </w:tcPr>
          <w:p w14:paraId="0DAF301C" w14:textId="181D4512" w:rsidR="00E94FAB" w:rsidRPr="00607D18" w:rsidRDefault="00E94FAB" w:rsidP="00E94FAB">
            <w:pPr>
              <w:rPr>
                <w:rFonts w:asciiTheme="minorHAnsi" w:hAnsiTheme="minorHAnsi" w:cstheme="minorHAnsi"/>
                <w:lang w:val="uk-UA"/>
              </w:rPr>
            </w:pPr>
            <w:r>
              <w:rPr>
                <w:rFonts w:asciiTheme="minorHAnsi" w:hAnsiTheme="minorHAnsi" w:cstheme="minorHAnsi"/>
                <w:lang w:val="uk-UA"/>
              </w:rPr>
              <w:t>ЧСЧ</w:t>
            </w:r>
          </w:p>
        </w:tc>
        <w:tc>
          <w:tcPr>
            <w:tcW w:w="2268" w:type="dxa"/>
          </w:tcPr>
          <w:p w14:paraId="064CC7AC" w14:textId="08D69701" w:rsidR="00E94FAB" w:rsidRPr="001405E4" w:rsidRDefault="00E94FAB" w:rsidP="00E94FAB">
            <w:pPr>
              <w:rPr>
                <w:rFonts w:asciiTheme="minorHAnsi" w:hAnsiTheme="minorHAnsi" w:cs="Calibri"/>
                <w:color w:val="000000"/>
                <w:lang w:val="uk-UA"/>
              </w:rPr>
            </w:pPr>
            <w:r>
              <w:rPr>
                <w:rFonts w:asciiTheme="minorHAnsi" w:hAnsiTheme="minorHAnsi" w:cs="Calibri"/>
                <w:color w:val="000000"/>
                <w:lang w:val="uk-UA"/>
              </w:rPr>
              <w:t>Мобілізація спільноти і тренінг з питань стигми та дискримінації</w:t>
            </w:r>
            <w:r w:rsidRPr="001405E4">
              <w:rPr>
                <w:rFonts w:asciiTheme="minorHAnsi" w:hAnsiTheme="minorHAnsi" w:cs="Calibri"/>
                <w:color w:val="000000"/>
                <w:lang w:val="uk-UA"/>
              </w:rPr>
              <w:t xml:space="preserve">. </w:t>
            </w:r>
            <w:r>
              <w:rPr>
                <w:rFonts w:asciiTheme="minorHAnsi" w:hAnsiTheme="minorHAnsi" w:cs="Calibri"/>
                <w:color w:val="000000"/>
                <w:lang w:val="uk-UA"/>
              </w:rPr>
              <w:t>Залучення ЧСЧ до обговорення стигми та дискримінації</w:t>
            </w:r>
            <w:r w:rsidRPr="001405E4">
              <w:rPr>
                <w:rFonts w:asciiTheme="minorHAnsi" w:hAnsiTheme="minorHAnsi" w:cs="Calibri"/>
                <w:color w:val="000000"/>
                <w:lang w:val="uk-UA"/>
              </w:rPr>
              <w:t xml:space="preserve">. </w:t>
            </w:r>
            <w:r>
              <w:rPr>
                <w:rFonts w:asciiTheme="minorHAnsi" w:hAnsiTheme="minorHAnsi" w:cs="Calibri"/>
                <w:color w:val="000000"/>
                <w:lang w:val="uk-UA"/>
              </w:rPr>
              <w:t xml:space="preserve">Мобілізація спільноти і тренінг для ЧСЧ стосовно «знання своїх прав». </w:t>
            </w:r>
            <w:r w:rsidRPr="001405E4">
              <w:rPr>
                <w:rFonts w:asciiTheme="minorHAnsi" w:hAnsiTheme="minorHAnsi" w:cs="Calibri"/>
                <w:color w:val="000000"/>
                <w:lang w:val="uk-UA"/>
              </w:rPr>
              <w:t xml:space="preserve"> </w:t>
            </w:r>
            <w:r>
              <w:rPr>
                <w:rFonts w:asciiTheme="minorHAnsi" w:hAnsiTheme="minorHAnsi" w:cs="Calibri"/>
                <w:color w:val="000000"/>
                <w:lang w:val="uk-UA"/>
              </w:rPr>
              <w:t>Надання юридичної консультації ЧСЧ</w:t>
            </w:r>
          </w:p>
          <w:p w14:paraId="14D55EDE" w14:textId="77777777" w:rsidR="00E94FAB" w:rsidRPr="001405E4" w:rsidRDefault="00E94FAB" w:rsidP="00E94FAB">
            <w:pPr>
              <w:rPr>
                <w:rFonts w:asciiTheme="minorHAnsi" w:hAnsiTheme="minorHAnsi" w:cs="Calibri"/>
                <w:color w:val="000000"/>
                <w:lang w:val="uk-UA"/>
              </w:rPr>
            </w:pPr>
          </w:p>
        </w:tc>
        <w:tc>
          <w:tcPr>
            <w:tcW w:w="1134" w:type="dxa"/>
          </w:tcPr>
          <w:p w14:paraId="58A52311" w14:textId="465CE071" w:rsidR="00E94FAB" w:rsidRPr="001405E4" w:rsidRDefault="00E94FAB" w:rsidP="00E94FAB">
            <w:pPr>
              <w:rPr>
                <w:rFonts w:asciiTheme="minorHAnsi" w:hAnsiTheme="minorHAnsi" w:cstheme="minorHAnsi"/>
                <w:lang w:val="uk-UA"/>
              </w:rPr>
            </w:pPr>
            <w:r w:rsidRPr="00317E70">
              <w:rPr>
                <w:rFonts w:asciiTheme="minorHAnsi" w:hAnsiTheme="minorHAnsi" w:cstheme="minorHAnsi"/>
                <w:lang w:val="uk-UA"/>
              </w:rPr>
              <w:t>Немає даних</w:t>
            </w:r>
          </w:p>
        </w:tc>
        <w:tc>
          <w:tcPr>
            <w:tcW w:w="1134" w:type="dxa"/>
          </w:tcPr>
          <w:p w14:paraId="523F3AC3" w14:textId="51E55A06" w:rsidR="00E94FAB" w:rsidRPr="001405E4" w:rsidRDefault="00E94FAB" w:rsidP="00E94FAB">
            <w:pPr>
              <w:rPr>
                <w:rFonts w:asciiTheme="minorHAnsi" w:hAnsiTheme="minorHAnsi" w:cstheme="minorHAnsi"/>
                <w:lang w:val="uk-UA"/>
              </w:rPr>
            </w:pPr>
            <w:r w:rsidRPr="00317E70">
              <w:rPr>
                <w:rFonts w:asciiTheme="minorHAnsi" w:hAnsiTheme="minorHAnsi" w:cstheme="minorHAnsi"/>
                <w:lang w:val="uk-UA"/>
              </w:rPr>
              <w:t>Немає даних</w:t>
            </w:r>
          </w:p>
        </w:tc>
        <w:tc>
          <w:tcPr>
            <w:tcW w:w="992" w:type="dxa"/>
          </w:tcPr>
          <w:p w14:paraId="5EBE20C8" w14:textId="3C164B88" w:rsidR="00E94FAB" w:rsidRPr="00607D18" w:rsidRDefault="00E94FAB" w:rsidP="00E94FAB">
            <w:pPr>
              <w:rPr>
                <w:rFonts w:asciiTheme="minorHAnsi" w:hAnsiTheme="minorHAnsi" w:cs="Calibri"/>
                <w:color w:val="000000"/>
                <w:lang w:val="uk-UA"/>
              </w:rPr>
            </w:pPr>
            <w:r>
              <w:rPr>
                <w:rFonts w:asciiTheme="minorHAnsi" w:hAnsiTheme="minorHAnsi" w:cs="Calibri"/>
                <w:color w:val="000000"/>
                <w:lang w:val="uk-UA"/>
              </w:rPr>
              <w:t>Одеса</w:t>
            </w:r>
          </w:p>
        </w:tc>
        <w:tc>
          <w:tcPr>
            <w:tcW w:w="1604" w:type="dxa"/>
          </w:tcPr>
          <w:p w14:paraId="3EFC7F9C" w14:textId="14AEA343" w:rsidR="00E94FAB" w:rsidRPr="00607D18" w:rsidRDefault="007954F2" w:rsidP="00E94FAB">
            <w:pPr>
              <w:rPr>
                <w:rFonts w:asciiTheme="minorHAnsi" w:hAnsiTheme="minorHAnsi" w:cs="Calibri"/>
                <w:color w:val="000000"/>
                <w:lang w:val="uk-UA"/>
              </w:rPr>
            </w:pPr>
            <w:r>
              <w:rPr>
                <w:rFonts w:asciiTheme="minorHAnsi" w:hAnsiTheme="minorHAnsi" w:cs="Calibri"/>
                <w:color w:val="000000"/>
                <w:lang w:val="uk-UA"/>
              </w:rPr>
              <w:t>«</w:t>
            </w:r>
            <w:r w:rsidR="00E94FAB">
              <w:rPr>
                <w:rFonts w:asciiTheme="minorHAnsi" w:hAnsiTheme="minorHAnsi" w:cs="Calibri"/>
                <w:color w:val="000000"/>
                <w:lang w:val="uk-UA"/>
              </w:rPr>
              <w:t>Альянс</w:t>
            </w:r>
            <w:r>
              <w:rPr>
                <w:rFonts w:asciiTheme="minorHAnsi" w:hAnsiTheme="minorHAnsi" w:cs="Calibri"/>
                <w:color w:val="000000"/>
                <w:lang w:val="uk-UA"/>
              </w:rPr>
              <w:t>.</w:t>
            </w:r>
            <w:r w:rsidR="00E94FAB">
              <w:rPr>
                <w:rFonts w:asciiTheme="minorHAnsi" w:hAnsiTheme="minorHAnsi" w:cs="Calibri"/>
                <w:color w:val="000000"/>
                <w:lang w:val="uk-UA"/>
              </w:rPr>
              <w:t xml:space="preserve"> Глобал</w:t>
            </w:r>
            <w:r>
              <w:rPr>
                <w:rFonts w:asciiTheme="minorHAnsi" w:hAnsiTheme="minorHAnsi" w:cs="Calibri"/>
                <w:color w:val="000000"/>
                <w:lang w:val="uk-UA"/>
              </w:rPr>
              <w:t>»,</w:t>
            </w:r>
            <w:r w:rsidR="00E94FAB">
              <w:rPr>
                <w:rFonts w:asciiTheme="minorHAnsi" w:hAnsiTheme="minorHAnsi" w:cs="Calibri"/>
                <w:color w:val="000000"/>
                <w:lang w:val="uk-UA"/>
              </w:rPr>
              <w:t xml:space="preserve"> Одеса</w:t>
            </w:r>
          </w:p>
        </w:tc>
      </w:tr>
      <w:tr w:rsidR="00E94FAB" w:rsidRPr="000551A4" w14:paraId="7DA34B2A" w14:textId="77777777" w:rsidTr="005C52E3">
        <w:tc>
          <w:tcPr>
            <w:tcW w:w="1384" w:type="dxa"/>
          </w:tcPr>
          <w:p w14:paraId="1C3B67F1" w14:textId="3ECF84F6" w:rsidR="00E94FAB" w:rsidRPr="001405E4" w:rsidRDefault="00E94FAB" w:rsidP="00E94FAB">
            <w:pPr>
              <w:rPr>
                <w:rFonts w:asciiTheme="minorHAnsi" w:hAnsiTheme="minorHAnsi" w:cstheme="minorHAnsi"/>
                <w:lang w:val="uk-UA"/>
              </w:rPr>
            </w:pPr>
            <w:r w:rsidRPr="001405E4">
              <w:rPr>
                <w:rFonts w:asciiTheme="minorHAnsi" w:hAnsiTheme="minorHAnsi" w:cstheme="minorHAnsi"/>
                <w:lang w:val="uk-UA"/>
              </w:rPr>
              <w:t>ЛЖВ</w:t>
            </w:r>
          </w:p>
        </w:tc>
        <w:tc>
          <w:tcPr>
            <w:tcW w:w="2268" w:type="dxa"/>
          </w:tcPr>
          <w:p w14:paraId="4FEF681F" w14:textId="7344C104" w:rsidR="00E94FAB" w:rsidRPr="00C60313" w:rsidRDefault="00E94FAB" w:rsidP="00E94FAB">
            <w:pPr>
              <w:rPr>
                <w:rFonts w:asciiTheme="minorHAnsi" w:hAnsiTheme="minorHAnsi" w:cs="Calibri"/>
                <w:color w:val="000000"/>
                <w:lang w:val="uk-UA"/>
              </w:rPr>
            </w:pPr>
            <w:r>
              <w:rPr>
                <w:rFonts w:asciiTheme="minorHAnsi" w:hAnsiTheme="minorHAnsi" w:cs="Calibri"/>
                <w:color w:val="000000"/>
                <w:lang w:val="uk-UA"/>
              </w:rPr>
              <w:t>Мобілізація спільноти і тренінг з питань стигми та дискримінації</w:t>
            </w:r>
            <w:r w:rsidRPr="001405E4">
              <w:rPr>
                <w:rFonts w:asciiTheme="minorHAnsi" w:hAnsiTheme="minorHAnsi" w:cs="Calibri"/>
                <w:color w:val="000000"/>
                <w:lang w:val="uk-UA"/>
              </w:rPr>
              <w:t xml:space="preserve">. </w:t>
            </w:r>
            <w:r>
              <w:rPr>
                <w:rFonts w:asciiTheme="minorHAnsi" w:hAnsiTheme="minorHAnsi" w:cs="Calibri"/>
                <w:color w:val="000000"/>
                <w:lang w:val="uk-UA"/>
              </w:rPr>
              <w:t>Залучення і підтримка людей, які живуть із ВІЛ.</w:t>
            </w:r>
            <w:r w:rsidRPr="001405E4">
              <w:rPr>
                <w:rFonts w:asciiTheme="minorHAnsi" w:hAnsiTheme="minorHAnsi" w:cs="Calibri"/>
                <w:color w:val="000000"/>
                <w:lang w:val="uk-UA"/>
              </w:rPr>
              <w:t xml:space="preserve"> </w:t>
            </w:r>
            <w:r>
              <w:rPr>
                <w:rFonts w:asciiTheme="minorHAnsi" w:hAnsiTheme="minorHAnsi" w:cs="Calibri"/>
                <w:color w:val="000000"/>
                <w:lang w:val="uk-UA"/>
              </w:rPr>
              <w:t>Підготовка медичних працівників з питань прав людини та медичної етики</w:t>
            </w:r>
            <w:r w:rsidR="007954F2">
              <w:rPr>
                <w:rFonts w:asciiTheme="minorHAnsi" w:hAnsiTheme="minorHAnsi" w:cs="Calibri"/>
                <w:color w:val="000000"/>
                <w:lang w:val="uk-UA"/>
              </w:rPr>
              <w:t>, пов</w:t>
            </w:r>
            <w:r w:rsidR="007954F2" w:rsidRPr="00E2341B">
              <w:rPr>
                <w:rFonts w:asciiTheme="minorHAnsi" w:hAnsiTheme="minorHAnsi" w:cs="Calibri"/>
                <w:color w:val="000000"/>
                <w:lang w:val="uk-UA"/>
              </w:rPr>
              <w:t>’</w:t>
            </w:r>
            <w:r w:rsidR="000061D1">
              <w:rPr>
                <w:rFonts w:asciiTheme="minorHAnsi" w:hAnsiTheme="minorHAnsi" w:cs="Calibri"/>
                <w:color w:val="000000"/>
                <w:lang w:val="uk-UA"/>
              </w:rPr>
              <w:t>язаних</w:t>
            </w:r>
            <w:r w:rsidR="007954F2">
              <w:rPr>
                <w:rFonts w:asciiTheme="minorHAnsi" w:hAnsiTheme="minorHAnsi" w:cs="Calibri"/>
                <w:color w:val="000000"/>
                <w:lang w:val="uk-UA"/>
              </w:rPr>
              <w:t xml:space="preserve"> з</w:t>
            </w:r>
            <w:r>
              <w:rPr>
                <w:rFonts w:asciiTheme="minorHAnsi" w:hAnsiTheme="minorHAnsi" w:cs="Calibri"/>
                <w:color w:val="000000"/>
                <w:lang w:val="uk-UA"/>
              </w:rPr>
              <w:t xml:space="preserve"> ВІЛ.</w:t>
            </w:r>
            <w:r w:rsidRPr="001405E4">
              <w:rPr>
                <w:rFonts w:asciiTheme="minorHAnsi" w:hAnsiTheme="minorHAnsi" w:cs="Calibri"/>
                <w:color w:val="000000"/>
                <w:lang w:val="uk-UA"/>
              </w:rPr>
              <w:t xml:space="preserve"> </w:t>
            </w:r>
            <w:r>
              <w:rPr>
                <w:rFonts w:asciiTheme="minorHAnsi" w:hAnsiTheme="minorHAnsi" w:cs="Calibri"/>
                <w:color w:val="000000"/>
                <w:lang w:val="uk-UA"/>
              </w:rPr>
              <w:t xml:space="preserve">Надання юридичних </w:t>
            </w:r>
            <w:r>
              <w:rPr>
                <w:rFonts w:asciiTheme="minorHAnsi" w:hAnsiTheme="minorHAnsi" w:cs="Calibri"/>
                <w:color w:val="000000"/>
                <w:lang w:val="uk-UA"/>
              </w:rPr>
              <w:lastRenderedPageBreak/>
              <w:t>консультацій групам підвищеного ризику. Інформація з юридичних питань і пере</w:t>
            </w:r>
            <w:r w:rsidR="007954F2">
              <w:rPr>
                <w:rFonts w:asciiTheme="minorHAnsi" w:hAnsiTheme="minorHAnsi" w:cs="Calibri"/>
                <w:color w:val="000000"/>
                <w:lang w:val="uk-UA"/>
              </w:rPr>
              <w:t>адресація</w:t>
            </w:r>
            <w:r>
              <w:rPr>
                <w:rFonts w:asciiTheme="minorHAnsi" w:hAnsiTheme="minorHAnsi" w:cs="Calibri"/>
                <w:color w:val="000000"/>
                <w:lang w:val="uk-UA"/>
              </w:rPr>
              <w:t xml:space="preserve"> груп підвищеного ризику. </w:t>
            </w:r>
            <w:r w:rsidRPr="00C60313">
              <w:rPr>
                <w:rFonts w:asciiTheme="minorHAnsi" w:hAnsiTheme="minorHAnsi" w:cs="Calibri"/>
                <w:color w:val="000000"/>
                <w:lang w:val="uk-UA"/>
              </w:rPr>
              <w:t xml:space="preserve"> </w:t>
            </w:r>
            <w:r>
              <w:rPr>
                <w:rFonts w:asciiTheme="minorHAnsi" w:hAnsiTheme="minorHAnsi" w:cs="Calibri"/>
                <w:color w:val="000000"/>
                <w:lang w:val="uk-UA"/>
              </w:rPr>
              <w:t>Програми статевого виховання і програми життєвих навичок відповідно до віку</w:t>
            </w:r>
          </w:p>
          <w:p w14:paraId="2E0F4518" w14:textId="77777777" w:rsidR="00E94FAB" w:rsidRPr="00C60313" w:rsidRDefault="00E94FAB" w:rsidP="00E94FAB">
            <w:pPr>
              <w:rPr>
                <w:rFonts w:asciiTheme="minorHAnsi" w:hAnsiTheme="minorHAnsi" w:cs="Calibri"/>
                <w:color w:val="000000"/>
                <w:lang w:val="uk-UA"/>
              </w:rPr>
            </w:pPr>
          </w:p>
        </w:tc>
        <w:tc>
          <w:tcPr>
            <w:tcW w:w="1134" w:type="dxa"/>
          </w:tcPr>
          <w:p w14:paraId="1ADA7A92" w14:textId="1CF976E3" w:rsidR="00E94FAB" w:rsidRPr="00607D18" w:rsidRDefault="00E94FAB" w:rsidP="00E94FAB">
            <w:pPr>
              <w:rPr>
                <w:rFonts w:asciiTheme="minorHAnsi" w:hAnsiTheme="minorHAnsi" w:cstheme="minorHAnsi"/>
                <w:lang w:val="uk-UA"/>
              </w:rPr>
            </w:pPr>
            <w:r w:rsidRPr="009E6726">
              <w:rPr>
                <w:rFonts w:asciiTheme="minorHAnsi" w:hAnsiTheme="minorHAnsi" w:cstheme="minorHAnsi"/>
                <w:lang w:val="uk-UA"/>
              </w:rPr>
              <w:lastRenderedPageBreak/>
              <w:t>Немає даних</w:t>
            </w:r>
          </w:p>
        </w:tc>
        <w:tc>
          <w:tcPr>
            <w:tcW w:w="1134" w:type="dxa"/>
          </w:tcPr>
          <w:p w14:paraId="4A9CE624" w14:textId="5FDEF544" w:rsidR="00E94FAB" w:rsidRPr="00607D18" w:rsidRDefault="00E94FAB" w:rsidP="00E94FAB">
            <w:pPr>
              <w:rPr>
                <w:rFonts w:asciiTheme="minorHAnsi" w:hAnsiTheme="minorHAnsi" w:cstheme="minorHAnsi"/>
                <w:lang w:val="uk-UA"/>
              </w:rPr>
            </w:pPr>
            <w:r w:rsidRPr="009E6726">
              <w:rPr>
                <w:rFonts w:asciiTheme="minorHAnsi" w:hAnsiTheme="minorHAnsi" w:cstheme="minorHAnsi"/>
                <w:lang w:val="uk-UA"/>
              </w:rPr>
              <w:t>Немає даних</w:t>
            </w:r>
          </w:p>
        </w:tc>
        <w:tc>
          <w:tcPr>
            <w:tcW w:w="992" w:type="dxa"/>
          </w:tcPr>
          <w:p w14:paraId="0035C847" w14:textId="59AC5D5E" w:rsidR="00E94FAB" w:rsidRPr="00607D18" w:rsidRDefault="00E94FAB" w:rsidP="00E94FAB">
            <w:pPr>
              <w:rPr>
                <w:rFonts w:asciiTheme="minorHAnsi" w:hAnsiTheme="minorHAnsi" w:cs="Calibri"/>
                <w:color w:val="000000"/>
                <w:lang w:val="uk-UA"/>
              </w:rPr>
            </w:pPr>
            <w:r>
              <w:rPr>
                <w:rFonts w:asciiTheme="minorHAnsi" w:hAnsiTheme="minorHAnsi" w:cs="Calibri"/>
                <w:color w:val="000000"/>
                <w:lang w:val="uk-UA"/>
              </w:rPr>
              <w:t>Одеса</w:t>
            </w:r>
          </w:p>
        </w:tc>
        <w:tc>
          <w:tcPr>
            <w:tcW w:w="1604" w:type="dxa"/>
          </w:tcPr>
          <w:p w14:paraId="2A50ED10" w14:textId="464E9C13" w:rsidR="00E94FAB" w:rsidRPr="00607D18" w:rsidRDefault="007954F2" w:rsidP="00E94FAB">
            <w:pPr>
              <w:rPr>
                <w:rFonts w:asciiTheme="minorHAnsi" w:hAnsiTheme="minorHAnsi" w:cs="Calibri"/>
                <w:color w:val="000000"/>
                <w:lang w:val="uk-UA"/>
              </w:rPr>
            </w:pPr>
            <w:r>
              <w:rPr>
                <w:rFonts w:asciiTheme="minorHAnsi" w:hAnsiTheme="minorHAnsi" w:cs="Calibri"/>
                <w:color w:val="000000"/>
                <w:lang w:val="uk-UA"/>
              </w:rPr>
              <w:t>«</w:t>
            </w:r>
            <w:r w:rsidR="00E94FAB">
              <w:rPr>
                <w:rFonts w:asciiTheme="minorHAnsi" w:hAnsiTheme="minorHAnsi" w:cs="Calibri"/>
                <w:color w:val="000000"/>
                <w:lang w:val="uk-UA"/>
              </w:rPr>
              <w:t>Шлях додому</w:t>
            </w:r>
            <w:r>
              <w:rPr>
                <w:rFonts w:asciiTheme="minorHAnsi" w:hAnsiTheme="minorHAnsi" w:cs="Calibri"/>
                <w:color w:val="000000"/>
                <w:lang w:val="uk-UA"/>
              </w:rPr>
              <w:t>»</w:t>
            </w:r>
          </w:p>
        </w:tc>
      </w:tr>
      <w:tr w:rsidR="00E94FAB" w:rsidRPr="00803DE0" w14:paraId="09652C2A" w14:textId="77777777" w:rsidTr="005C52E3">
        <w:tc>
          <w:tcPr>
            <w:tcW w:w="1384" w:type="dxa"/>
          </w:tcPr>
          <w:p w14:paraId="58F38BCB" w14:textId="5ED08080" w:rsidR="00E94FAB" w:rsidRPr="000551A4" w:rsidRDefault="00E94FAB" w:rsidP="00E94FAB">
            <w:pPr>
              <w:rPr>
                <w:rFonts w:asciiTheme="minorHAnsi" w:hAnsiTheme="minorHAnsi" w:cstheme="minorHAnsi"/>
                <w:lang w:val="en-US"/>
              </w:rPr>
            </w:pPr>
            <w:r>
              <w:rPr>
                <w:rFonts w:asciiTheme="minorHAnsi" w:hAnsiTheme="minorHAnsi" w:cstheme="minorHAnsi"/>
                <w:lang w:val="en-US"/>
              </w:rPr>
              <w:t>ЛЖВ</w:t>
            </w:r>
          </w:p>
        </w:tc>
        <w:tc>
          <w:tcPr>
            <w:tcW w:w="2268" w:type="dxa"/>
          </w:tcPr>
          <w:p w14:paraId="1246E1E3" w14:textId="0BB0167E" w:rsidR="00E94FAB" w:rsidRPr="00033E55" w:rsidRDefault="00E94FAB" w:rsidP="00033E55">
            <w:pPr>
              <w:rPr>
                <w:rFonts w:asciiTheme="minorHAnsi" w:hAnsiTheme="minorHAnsi" w:cs="Calibri"/>
                <w:color w:val="000000"/>
                <w:lang w:val="en-US"/>
              </w:rPr>
            </w:pPr>
            <w:r>
              <w:rPr>
                <w:rFonts w:asciiTheme="minorHAnsi" w:hAnsiTheme="minorHAnsi" w:cs="Calibri"/>
                <w:color w:val="000000"/>
                <w:lang w:val="uk-UA"/>
              </w:rPr>
              <w:t>Залучення та підтримка ЛЖВ</w:t>
            </w:r>
            <w:r w:rsidRPr="000551A4">
              <w:rPr>
                <w:rFonts w:asciiTheme="minorHAnsi" w:hAnsiTheme="minorHAnsi" w:cs="Calibri"/>
                <w:color w:val="000000"/>
                <w:lang w:val="en-US"/>
              </w:rPr>
              <w:t xml:space="preserve">. </w:t>
            </w:r>
            <w:r>
              <w:rPr>
                <w:rFonts w:asciiTheme="minorHAnsi" w:hAnsiTheme="minorHAnsi" w:cs="Calibri"/>
                <w:color w:val="000000"/>
                <w:lang w:val="uk-UA"/>
              </w:rPr>
              <w:t>Спілкування з медичним персоналом стосовно законів і політики щодо прав людини і медичної етики</w:t>
            </w:r>
            <w:r w:rsidR="00033E55">
              <w:rPr>
                <w:rFonts w:asciiTheme="minorHAnsi" w:hAnsiTheme="minorHAnsi" w:cs="Calibri"/>
                <w:color w:val="000000"/>
                <w:lang w:val="uk-UA"/>
              </w:rPr>
              <w:t>, пов’язаних</w:t>
            </w:r>
            <w:r>
              <w:rPr>
                <w:rFonts w:asciiTheme="minorHAnsi" w:hAnsiTheme="minorHAnsi" w:cs="Calibri"/>
                <w:color w:val="000000"/>
                <w:lang w:val="uk-UA"/>
              </w:rPr>
              <w:t xml:space="preserve"> </w:t>
            </w:r>
            <w:r w:rsidR="00033E55">
              <w:rPr>
                <w:rFonts w:asciiTheme="minorHAnsi" w:hAnsiTheme="minorHAnsi" w:cs="Calibri"/>
                <w:color w:val="000000"/>
                <w:lang w:val="uk-UA"/>
              </w:rPr>
              <w:t>і</w:t>
            </w:r>
            <w:r>
              <w:rPr>
                <w:rFonts w:asciiTheme="minorHAnsi" w:hAnsiTheme="minorHAnsi" w:cs="Calibri"/>
                <w:color w:val="000000"/>
                <w:lang w:val="uk-UA"/>
              </w:rPr>
              <w:t>з ВІЛ</w:t>
            </w:r>
            <w:r w:rsidRPr="00E2341B">
              <w:rPr>
                <w:rFonts w:asciiTheme="minorHAnsi" w:hAnsiTheme="minorHAnsi" w:cs="Calibri"/>
                <w:color w:val="000000"/>
                <w:lang w:val="en-US"/>
              </w:rPr>
              <w:t xml:space="preserve">. </w:t>
            </w:r>
            <w:r>
              <w:rPr>
                <w:rFonts w:asciiTheme="minorHAnsi" w:hAnsiTheme="minorHAnsi" w:cs="Calibri"/>
                <w:color w:val="000000"/>
                <w:lang w:val="uk-UA"/>
              </w:rPr>
              <w:t xml:space="preserve"> Інформація з юридичних питань і </w:t>
            </w:r>
            <w:r w:rsidR="00033E55">
              <w:rPr>
                <w:rFonts w:asciiTheme="minorHAnsi" w:hAnsiTheme="minorHAnsi" w:cs="Calibri"/>
                <w:color w:val="000000"/>
                <w:lang w:val="uk-UA"/>
              </w:rPr>
              <w:t>переадресація</w:t>
            </w:r>
            <w:r>
              <w:rPr>
                <w:rFonts w:asciiTheme="minorHAnsi" w:hAnsiTheme="minorHAnsi" w:cs="Calibri"/>
                <w:color w:val="000000"/>
                <w:lang w:val="uk-UA"/>
              </w:rPr>
              <w:t xml:space="preserve"> ЛЖВ</w:t>
            </w:r>
          </w:p>
        </w:tc>
        <w:tc>
          <w:tcPr>
            <w:tcW w:w="1134" w:type="dxa"/>
          </w:tcPr>
          <w:p w14:paraId="44546D99" w14:textId="517D21C3" w:rsidR="00E94FAB" w:rsidRPr="000551A4" w:rsidRDefault="00E94FAB" w:rsidP="00E94FAB">
            <w:pPr>
              <w:rPr>
                <w:rFonts w:asciiTheme="minorHAnsi" w:hAnsiTheme="minorHAnsi" w:cstheme="minorHAnsi"/>
                <w:lang w:val="en-US"/>
              </w:rPr>
            </w:pPr>
            <w:r w:rsidRPr="00335826">
              <w:rPr>
                <w:rFonts w:asciiTheme="minorHAnsi" w:hAnsiTheme="minorHAnsi" w:cstheme="minorHAnsi"/>
                <w:lang w:val="uk-UA"/>
              </w:rPr>
              <w:t>Немає даних</w:t>
            </w:r>
          </w:p>
        </w:tc>
        <w:tc>
          <w:tcPr>
            <w:tcW w:w="1134" w:type="dxa"/>
          </w:tcPr>
          <w:p w14:paraId="75FD5FE5" w14:textId="36B9B539" w:rsidR="00E94FAB" w:rsidRPr="000551A4" w:rsidRDefault="00E94FAB" w:rsidP="00E94FAB">
            <w:pPr>
              <w:rPr>
                <w:rFonts w:asciiTheme="minorHAnsi" w:hAnsiTheme="minorHAnsi" w:cstheme="minorHAnsi"/>
                <w:lang w:val="en-US"/>
              </w:rPr>
            </w:pPr>
            <w:r w:rsidRPr="00335826">
              <w:rPr>
                <w:rFonts w:asciiTheme="minorHAnsi" w:hAnsiTheme="minorHAnsi" w:cstheme="minorHAnsi"/>
                <w:lang w:val="uk-UA"/>
              </w:rPr>
              <w:t>Немає даних</w:t>
            </w:r>
          </w:p>
        </w:tc>
        <w:tc>
          <w:tcPr>
            <w:tcW w:w="992" w:type="dxa"/>
          </w:tcPr>
          <w:p w14:paraId="1454C1D1" w14:textId="52EE46AF" w:rsidR="00E94FAB" w:rsidRPr="000551A4" w:rsidRDefault="00E94FAB" w:rsidP="00E94FAB">
            <w:pPr>
              <w:rPr>
                <w:rFonts w:asciiTheme="minorHAnsi" w:hAnsiTheme="minorHAnsi" w:cs="Calibri"/>
                <w:color w:val="000000"/>
                <w:lang w:val="en-US"/>
              </w:rPr>
            </w:pPr>
            <w:r>
              <w:rPr>
                <w:rFonts w:asciiTheme="minorHAnsi" w:hAnsiTheme="minorHAnsi" w:cs="Calibri"/>
                <w:color w:val="000000"/>
                <w:lang w:val="uk-UA"/>
              </w:rPr>
              <w:t>Одеса</w:t>
            </w:r>
          </w:p>
        </w:tc>
        <w:tc>
          <w:tcPr>
            <w:tcW w:w="1604" w:type="dxa"/>
          </w:tcPr>
          <w:p w14:paraId="129C1884" w14:textId="675E217A" w:rsidR="00E94FAB" w:rsidRPr="00607D18" w:rsidRDefault="00E94FAB" w:rsidP="00E94FAB">
            <w:pPr>
              <w:rPr>
                <w:rFonts w:asciiTheme="minorHAnsi" w:hAnsiTheme="minorHAnsi" w:cs="Calibri"/>
                <w:color w:val="000000"/>
                <w:lang w:val="uk-UA"/>
              </w:rPr>
            </w:pPr>
            <w:r>
              <w:rPr>
                <w:rFonts w:asciiTheme="minorHAnsi" w:hAnsiTheme="minorHAnsi" w:cs="Calibri"/>
                <w:color w:val="000000"/>
                <w:lang w:val="uk-UA"/>
              </w:rPr>
              <w:t>Одеське відділення Мережі ЛЖВ</w:t>
            </w:r>
          </w:p>
        </w:tc>
      </w:tr>
      <w:tr w:rsidR="00E94FAB" w:rsidRPr="000551A4" w14:paraId="7770D95D" w14:textId="77777777" w:rsidTr="005C52E3">
        <w:tc>
          <w:tcPr>
            <w:tcW w:w="1384" w:type="dxa"/>
          </w:tcPr>
          <w:p w14:paraId="36B93038" w14:textId="5A5374CE" w:rsidR="00E94FAB" w:rsidRPr="00607D18" w:rsidRDefault="00E94FAB" w:rsidP="00E94FAB">
            <w:pPr>
              <w:rPr>
                <w:rFonts w:asciiTheme="minorHAnsi" w:hAnsiTheme="minorHAnsi" w:cstheme="minorHAnsi"/>
                <w:lang w:val="uk-UA"/>
              </w:rPr>
            </w:pPr>
            <w:r>
              <w:rPr>
                <w:rFonts w:asciiTheme="minorHAnsi" w:hAnsiTheme="minorHAnsi" w:cstheme="minorHAnsi"/>
                <w:lang w:val="uk-UA"/>
              </w:rPr>
              <w:t>ЛЖВ</w:t>
            </w:r>
          </w:p>
        </w:tc>
        <w:tc>
          <w:tcPr>
            <w:tcW w:w="2268" w:type="dxa"/>
          </w:tcPr>
          <w:p w14:paraId="797BAB42" w14:textId="61BD26A6" w:rsidR="00E94FAB" w:rsidRPr="00E50834" w:rsidRDefault="00E94FAB" w:rsidP="00033E55">
            <w:pPr>
              <w:rPr>
                <w:rFonts w:asciiTheme="minorHAnsi" w:hAnsiTheme="minorHAnsi" w:cs="Calibri"/>
                <w:color w:val="000000"/>
                <w:lang w:val="uk-UA"/>
              </w:rPr>
            </w:pPr>
            <w:r>
              <w:rPr>
                <w:rFonts w:asciiTheme="minorHAnsi" w:hAnsiTheme="minorHAnsi" w:cs="Calibri"/>
                <w:color w:val="000000"/>
                <w:lang w:val="uk-UA"/>
              </w:rPr>
              <w:t>Мобілізація спільноти і тренінг з питань стигми та дискримінації</w:t>
            </w:r>
            <w:r w:rsidRPr="001405E4">
              <w:rPr>
                <w:rFonts w:asciiTheme="minorHAnsi" w:hAnsiTheme="minorHAnsi" w:cs="Calibri"/>
                <w:color w:val="000000"/>
                <w:lang w:val="uk-UA"/>
              </w:rPr>
              <w:t xml:space="preserve"> </w:t>
            </w:r>
            <w:r w:rsidRPr="00D9421F">
              <w:rPr>
                <w:rFonts w:asciiTheme="minorHAnsi" w:hAnsiTheme="minorHAnsi" w:cs="Calibri"/>
                <w:color w:val="000000"/>
                <w:lang w:val="uk-UA"/>
              </w:rPr>
              <w:t>(</w:t>
            </w:r>
            <w:r>
              <w:rPr>
                <w:rFonts w:asciiTheme="minorHAnsi" w:hAnsiTheme="minorHAnsi" w:cs="Calibri"/>
                <w:color w:val="000000"/>
                <w:lang w:val="uk-UA"/>
              </w:rPr>
              <w:t>тренінги і майстер-класи</w:t>
            </w:r>
            <w:r w:rsidRPr="00D9421F">
              <w:rPr>
                <w:rFonts w:asciiTheme="minorHAnsi" w:hAnsiTheme="minorHAnsi" w:cs="Calibri"/>
                <w:color w:val="000000"/>
                <w:lang w:val="uk-UA"/>
              </w:rPr>
              <w:t xml:space="preserve">). </w:t>
            </w:r>
            <w:r>
              <w:rPr>
                <w:rFonts w:asciiTheme="minorHAnsi" w:hAnsiTheme="minorHAnsi" w:cs="Calibri"/>
                <w:color w:val="000000"/>
                <w:lang w:val="uk-UA"/>
              </w:rPr>
              <w:t>Залучення та підтримка ЛЖВ</w:t>
            </w:r>
            <w:r w:rsidRPr="00D9421F">
              <w:rPr>
                <w:rFonts w:asciiTheme="minorHAnsi" w:hAnsiTheme="minorHAnsi" w:cs="Calibri"/>
                <w:color w:val="000000"/>
                <w:lang w:val="uk-UA"/>
              </w:rPr>
              <w:t xml:space="preserve">. </w:t>
            </w:r>
            <w:r>
              <w:rPr>
                <w:rFonts w:asciiTheme="minorHAnsi" w:hAnsiTheme="minorHAnsi" w:cs="Calibri"/>
                <w:color w:val="000000"/>
                <w:lang w:val="uk-UA"/>
              </w:rPr>
              <w:t>Мобілізація спільноти і тренінг для груп підвищеного ризику щодо «знання своїх прав».</w:t>
            </w:r>
            <w:r w:rsidRPr="00D9421F">
              <w:rPr>
                <w:rFonts w:asciiTheme="minorHAnsi" w:hAnsiTheme="minorHAnsi" w:cs="Calibri"/>
                <w:color w:val="000000"/>
                <w:lang w:val="uk-UA"/>
              </w:rPr>
              <w:t xml:space="preserve"> </w:t>
            </w:r>
            <w:r>
              <w:rPr>
                <w:rFonts w:asciiTheme="minorHAnsi" w:hAnsiTheme="minorHAnsi" w:cs="Calibri"/>
                <w:color w:val="000000"/>
                <w:lang w:val="uk-UA"/>
              </w:rPr>
              <w:t>Кампанії з підвищення обізнаності щодо прав людини і ВІЛ. Інфо</w:t>
            </w:r>
            <w:r w:rsidR="00033E55">
              <w:rPr>
                <w:rFonts w:asciiTheme="minorHAnsi" w:hAnsiTheme="minorHAnsi" w:cs="Calibri"/>
                <w:color w:val="000000"/>
                <w:lang w:val="uk-UA"/>
              </w:rPr>
              <w:t>рмація з юридичих питань і переадресація</w:t>
            </w:r>
            <w:r>
              <w:rPr>
                <w:rFonts w:asciiTheme="minorHAnsi" w:hAnsiTheme="minorHAnsi" w:cs="Calibri"/>
                <w:color w:val="000000"/>
                <w:lang w:val="uk-UA"/>
              </w:rPr>
              <w:t xml:space="preserve"> ЛЖВ. Мобілізація спільноти і навчання з гендерних питань і питань ВІЛ</w:t>
            </w:r>
            <w:r w:rsidRPr="00D9421F">
              <w:rPr>
                <w:rFonts w:asciiTheme="minorHAnsi" w:hAnsiTheme="minorHAnsi" w:cs="Calibri"/>
                <w:color w:val="000000"/>
                <w:lang w:val="uk-UA"/>
              </w:rPr>
              <w:t xml:space="preserve"> </w:t>
            </w:r>
          </w:p>
        </w:tc>
        <w:tc>
          <w:tcPr>
            <w:tcW w:w="1134" w:type="dxa"/>
          </w:tcPr>
          <w:p w14:paraId="1865F7CB" w14:textId="5992596C" w:rsidR="00E94FAB" w:rsidRPr="000551A4" w:rsidRDefault="00E94FAB" w:rsidP="00E94FAB">
            <w:pPr>
              <w:rPr>
                <w:rFonts w:asciiTheme="minorHAnsi" w:hAnsiTheme="minorHAnsi" w:cstheme="minorHAnsi"/>
                <w:lang w:val="en-US"/>
              </w:rPr>
            </w:pPr>
            <w:r w:rsidRPr="00493FDC">
              <w:rPr>
                <w:rFonts w:asciiTheme="minorHAnsi" w:hAnsiTheme="minorHAnsi" w:cstheme="minorHAnsi"/>
                <w:lang w:val="uk-UA"/>
              </w:rPr>
              <w:t>Немає даних</w:t>
            </w:r>
          </w:p>
        </w:tc>
        <w:tc>
          <w:tcPr>
            <w:tcW w:w="1134" w:type="dxa"/>
          </w:tcPr>
          <w:p w14:paraId="1ADFE11E" w14:textId="0D68EFBB" w:rsidR="00E94FAB" w:rsidRPr="000551A4" w:rsidRDefault="00E94FAB" w:rsidP="00E94FAB">
            <w:pPr>
              <w:rPr>
                <w:rFonts w:asciiTheme="minorHAnsi" w:hAnsiTheme="minorHAnsi" w:cstheme="minorHAnsi"/>
                <w:lang w:val="en-US"/>
              </w:rPr>
            </w:pPr>
            <w:r w:rsidRPr="00493FDC">
              <w:rPr>
                <w:rFonts w:asciiTheme="minorHAnsi" w:hAnsiTheme="minorHAnsi" w:cstheme="minorHAnsi"/>
                <w:lang w:val="uk-UA"/>
              </w:rPr>
              <w:t>Немає даних</w:t>
            </w:r>
          </w:p>
        </w:tc>
        <w:tc>
          <w:tcPr>
            <w:tcW w:w="992" w:type="dxa"/>
          </w:tcPr>
          <w:p w14:paraId="19CC027C" w14:textId="43DC56B0" w:rsidR="00E94FAB" w:rsidRPr="000551A4" w:rsidRDefault="00E94FAB" w:rsidP="00E94FAB">
            <w:pPr>
              <w:rPr>
                <w:rFonts w:asciiTheme="minorHAnsi" w:hAnsiTheme="minorHAnsi" w:cs="Calibri"/>
                <w:color w:val="000000"/>
                <w:lang w:val="en-US"/>
              </w:rPr>
            </w:pPr>
            <w:r>
              <w:rPr>
                <w:rFonts w:asciiTheme="minorHAnsi" w:hAnsiTheme="minorHAnsi" w:cs="Calibri"/>
                <w:color w:val="000000"/>
                <w:lang w:val="uk-UA"/>
              </w:rPr>
              <w:t>Одеса</w:t>
            </w:r>
          </w:p>
        </w:tc>
        <w:tc>
          <w:tcPr>
            <w:tcW w:w="1604" w:type="dxa"/>
          </w:tcPr>
          <w:p w14:paraId="42880692" w14:textId="7CCB7BF6" w:rsidR="00E94FAB" w:rsidRPr="00607D18" w:rsidRDefault="00E94FAB" w:rsidP="00E94FAB">
            <w:pPr>
              <w:rPr>
                <w:rFonts w:asciiTheme="minorHAnsi" w:hAnsiTheme="minorHAnsi" w:cs="Calibri"/>
                <w:color w:val="000000"/>
                <w:lang w:val="uk-UA"/>
              </w:rPr>
            </w:pPr>
            <w:r>
              <w:rPr>
                <w:rFonts w:asciiTheme="minorHAnsi" w:hAnsiTheme="minorHAnsi" w:cs="Calibri"/>
                <w:color w:val="000000"/>
                <w:lang w:val="uk-UA"/>
              </w:rPr>
              <w:t>НУО «Життя»</w:t>
            </w:r>
          </w:p>
        </w:tc>
      </w:tr>
      <w:tr w:rsidR="00E94FAB" w:rsidRPr="000551A4" w14:paraId="111503A2" w14:textId="77777777" w:rsidTr="005C52E3">
        <w:tc>
          <w:tcPr>
            <w:tcW w:w="1384" w:type="dxa"/>
          </w:tcPr>
          <w:p w14:paraId="501DEA3D" w14:textId="3E54EB88" w:rsidR="00E94FAB" w:rsidRPr="000551A4" w:rsidRDefault="00E94FAB" w:rsidP="00E94FAB">
            <w:pPr>
              <w:rPr>
                <w:rFonts w:asciiTheme="minorHAnsi" w:hAnsiTheme="minorHAnsi" w:cstheme="minorHAnsi"/>
                <w:lang w:val="en-US"/>
              </w:rPr>
            </w:pPr>
            <w:r>
              <w:rPr>
                <w:rFonts w:asciiTheme="minorHAnsi" w:hAnsiTheme="minorHAnsi" w:cstheme="minorHAnsi"/>
                <w:lang w:val="en-US"/>
              </w:rPr>
              <w:t>ЛЖВ</w:t>
            </w:r>
          </w:p>
        </w:tc>
        <w:tc>
          <w:tcPr>
            <w:tcW w:w="2268" w:type="dxa"/>
          </w:tcPr>
          <w:p w14:paraId="26B00206" w14:textId="5354A72A" w:rsidR="00E94FAB" w:rsidRPr="00D9421F" w:rsidRDefault="00E94FAB" w:rsidP="00E94FAB">
            <w:pPr>
              <w:rPr>
                <w:rFonts w:asciiTheme="minorHAnsi" w:hAnsiTheme="minorHAnsi" w:cs="Calibri"/>
                <w:color w:val="000000"/>
                <w:lang w:val="uk-UA"/>
              </w:rPr>
            </w:pPr>
            <w:r>
              <w:rPr>
                <w:rFonts w:asciiTheme="minorHAnsi" w:hAnsiTheme="minorHAnsi" w:cs="Calibri"/>
                <w:color w:val="000000"/>
                <w:lang w:val="uk-UA"/>
              </w:rPr>
              <w:t>Залучення та підтримка ЛЖВ</w:t>
            </w:r>
            <w:r w:rsidRPr="000551A4">
              <w:rPr>
                <w:rFonts w:asciiTheme="minorHAnsi" w:hAnsiTheme="minorHAnsi" w:cs="Calibri"/>
                <w:color w:val="000000"/>
                <w:lang w:val="en-US"/>
              </w:rPr>
              <w:t xml:space="preserve">. </w:t>
            </w:r>
            <w:r>
              <w:rPr>
                <w:rFonts w:asciiTheme="minorHAnsi" w:hAnsiTheme="minorHAnsi" w:cs="Calibri"/>
                <w:color w:val="000000"/>
                <w:lang w:val="uk-UA"/>
              </w:rPr>
              <w:t xml:space="preserve">Серія </w:t>
            </w:r>
            <w:r w:rsidR="00033E55">
              <w:rPr>
                <w:rFonts w:asciiTheme="minorHAnsi" w:hAnsiTheme="minorHAnsi" w:cs="Calibri"/>
                <w:color w:val="000000"/>
                <w:lang w:val="uk-UA"/>
              </w:rPr>
              <w:lastRenderedPageBreak/>
              <w:t>діалогів і аутріч-робота</w:t>
            </w:r>
            <w:r w:rsidRPr="000551A4">
              <w:rPr>
                <w:rFonts w:asciiTheme="minorHAnsi" w:hAnsiTheme="minorHAnsi" w:cs="Calibri"/>
                <w:color w:val="000000"/>
                <w:lang w:val="en-US"/>
              </w:rPr>
              <w:t xml:space="preserve">. </w:t>
            </w:r>
            <w:r>
              <w:rPr>
                <w:rFonts w:asciiTheme="minorHAnsi" w:hAnsiTheme="minorHAnsi" w:cs="Calibri"/>
                <w:color w:val="000000"/>
                <w:lang w:val="uk-UA"/>
              </w:rPr>
              <w:t xml:space="preserve"> Мобілізація спільноти і тренінг для груп підвищеного ризику щодо «знання своїх прав»</w:t>
            </w:r>
          </w:p>
        </w:tc>
        <w:tc>
          <w:tcPr>
            <w:tcW w:w="1134" w:type="dxa"/>
          </w:tcPr>
          <w:p w14:paraId="494A6E2E" w14:textId="124CB000" w:rsidR="00E94FAB" w:rsidRPr="000551A4" w:rsidRDefault="00E94FAB" w:rsidP="00E94FAB">
            <w:pPr>
              <w:rPr>
                <w:rFonts w:asciiTheme="minorHAnsi" w:hAnsiTheme="minorHAnsi" w:cstheme="minorHAnsi"/>
                <w:lang w:val="en-US"/>
              </w:rPr>
            </w:pPr>
            <w:r w:rsidRPr="00FC01E2">
              <w:rPr>
                <w:rFonts w:asciiTheme="minorHAnsi" w:hAnsiTheme="minorHAnsi" w:cstheme="minorHAnsi"/>
                <w:lang w:val="uk-UA"/>
              </w:rPr>
              <w:lastRenderedPageBreak/>
              <w:t>Немає даних</w:t>
            </w:r>
          </w:p>
        </w:tc>
        <w:tc>
          <w:tcPr>
            <w:tcW w:w="1134" w:type="dxa"/>
          </w:tcPr>
          <w:p w14:paraId="4771B7EC" w14:textId="1C15A0C6" w:rsidR="00E94FAB" w:rsidRPr="000551A4" w:rsidRDefault="00E94FAB" w:rsidP="00E94FAB">
            <w:pPr>
              <w:rPr>
                <w:rFonts w:asciiTheme="minorHAnsi" w:hAnsiTheme="minorHAnsi" w:cstheme="minorHAnsi"/>
                <w:lang w:val="en-US"/>
              </w:rPr>
            </w:pPr>
            <w:r w:rsidRPr="00FC01E2">
              <w:rPr>
                <w:rFonts w:asciiTheme="minorHAnsi" w:hAnsiTheme="minorHAnsi" w:cstheme="minorHAnsi"/>
                <w:lang w:val="uk-UA"/>
              </w:rPr>
              <w:t>Немає даних</w:t>
            </w:r>
          </w:p>
        </w:tc>
        <w:tc>
          <w:tcPr>
            <w:tcW w:w="992" w:type="dxa"/>
          </w:tcPr>
          <w:p w14:paraId="70A9B112" w14:textId="3FF8A185" w:rsidR="00E94FAB" w:rsidRPr="000551A4" w:rsidRDefault="00E94FAB" w:rsidP="00E94FAB">
            <w:pPr>
              <w:rPr>
                <w:rFonts w:asciiTheme="minorHAnsi" w:hAnsiTheme="minorHAnsi" w:cs="Calibri"/>
                <w:color w:val="000000"/>
                <w:lang w:val="en-US"/>
              </w:rPr>
            </w:pPr>
            <w:r>
              <w:rPr>
                <w:rFonts w:asciiTheme="minorHAnsi" w:hAnsiTheme="minorHAnsi" w:cs="Calibri"/>
                <w:color w:val="000000"/>
                <w:lang w:val="uk-UA"/>
              </w:rPr>
              <w:t>Одеса</w:t>
            </w:r>
          </w:p>
        </w:tc>
        <w:tc>
          <w:tcPr>
            <w:tcW w:w="1604" w:type="dxa"/>
          </w:tcPr>
          <w:p w14:paraId="38FB05A9" w14:textId="5161F26B" w:rsidR="00E94FAB" w:rsidRPr="009753E2" w:rsidRDefault="00E94FAB" w:rsidP="00E94FAB">
            <w:pPr>
              <w:rPr>
                <w:rFonts w:asciiTheme="minorHAnsi" w:hAnsiTheme="minorHAnsi" w:cs="Calibri"/>
                <w:color w:val="000000"/>
                <w:lang w:val="uk-UA"/>
              </w:rPr>
            </w:pPr>
            <w:r>
              <w:rPr>
                <w:rFonts w:asciiTheme="minorHAnsi" w:hAnsiTheme="minorHAnsi" w:cs="Calibri"/>
                <w:color w:val="000000"/>
                <w:lang w:val="uk-UA"/>
              </w:rPr>
              <w:t>НУО «Віра, Надія, Любов»</w:t>
            </w:r>
          </w:p>
        </w:tc>
      </w:tr>
      <w:tr w:rsidR="00E94FAB" w:rsidRPr="00BA2C02" w14:paraId="15179AE0" w14:textId="77777777" w:rsidTr="005C52E3">
        <w:tc>
          <w:tcPr>
            <w:tcW w:w="1384" w:type="dxa"/>
          </w:tcPr>
          <w:p w14:paraId="0AD22D91" w14:textId="04CE30BF" w:rsidR="00E94FAB" w:rsidRPr="009753E2" w:rsidRDefault="00E94FAB" w:rsidP="00E94FAB">
            <w:pPr>
              <w:rPr>
                <w:rFonts w:asciiTheme="minorHAnsi" w:hAnsiTheme="minorHAnsi" w:cstheme="minorHAnsi"/>
                <w:lang w:val="uk-UA"/>
              </w:rPr>
            </w:pPr>
            <w:r>
              <w:rPr>
                <w:rFonts w:asciiTheme="minorHAnsi" w:hAnsiTheme="minorHAnsi" w:cstheme="minorHAnsi"/>
                <w:lang w:val="uk-UA"/>
              </w:rPr>
              <w:t>Групи підвищеного ризику</w:t>
            </w:r>
          </w:p>
        </w:tc>
        <w:tc>
          <w:tcPr>
            <w:tcW w:w="2268" w:type="dxa"/>
          </w:tcPr>
          <w:p w14:paraId="3C2ACB59" w14:textId="6959EB31" w:rsidR="00E94FAB" w:rsidRPr="00D9421F" w:rsidRDefault="00E94FAB" w:rsidP="00E94FAB">
            <w:pPr>
              <w:rPr>
                <w:rFonts w:asciiTheme="minorHAnsi" w:hAnsiTheme="minorHAnsi" w:cs="Calibri"/>
                <w:color w:val="000000"/>
                <w:lang w:val="uk-UA"/>
              </w:rPr>
            </w:pPr>
            <w:r>
              <w:rPr>
                <w:rFonts w:asciiTheme="minorHAnsi" w:hAnsiTheme="minorHAnsi" w:cs="Calibri"/>
                <w:color w:val="000000"/>
                <w:lang w:val="uk-UA"/>
              </w:rPr>
              <w:t xml:space="preserve">Євробачення </w:t>
            </w:r>
            <w:r w:rsidRPr="00D9421F">
              <w:rPr>
                <w:rFonts w:asciiTheme="minorHAnsi" w:hAnsiTheme="minorHAnsi" w:cs="Calibri"/>
                <w:color w:val="000000"/>
                <w:lang w:val="uk-UA"/>
              </w:rPr>
              <w:t>-</w:t>
            </w:r>
            <w:r>
              <w:rPr>
                <w:rFonts w:asciiTheme="minorHAnsi" w:hAnsiTheme="minorHAnsi" w:cs="Calibri"/>
                <w:color w:val="000000"/>
                <w:lang w:val="uk-UA"/>
              </w:rPr>
              <w:t xml:space="preserve"> </w:t>
            </w:r>
            <w:r w:rsidRPr="00D9421F">
              <w:rPr>
                <w:rFonts w:asciiTheme="minorHAnsi" w:hAnsiTheme="minorHAnsi" w:cs="Calibri"/>
                <w:color w:val="000000"/>
                <w:lang w:val="uk-UA"/>
              </w:rPr>
              <w:t xml:space="preserve">2017 </w:t>
            </w:r>
            <w:r>
              <w:rPr>
                <w:rFonts w:asciiTheme="minorHAnsi" w:hAnsiTheme="minorHAnsi" w:cs="Calibri"/>
                <w:color w:val="000000"/>
                <w:lang w:val="uk-UA"/>
              </w:rPr>
              <w:t>Інформаційна кампанія «Протидія дискримінації» та індекс корпоративної рівності (національне дослідження серед компаній з метою запобігання дискримінації на робочому місці»</w:t>
            </w:r>
            <w:r w:rsidRPr="00D9421F">
              <w:rPr>
                <w:rFonts w:asciiTheme="minorHAnsi" w:hAnsiTheme="minorHAnsi" w:cs="Calibri"/>
                <w:color w:val="000000"/>
                <w:lang w:val="uk-UA"/>
              </w:rPr>
              <w:t xml:space="preserve"> </w:t>
            </w:r>
          </w:p>
        </w:tc>
        <w:tc>
          <w:tcPr>
            <w:tcW w:w="1134" w:type="dxa"/>
          </w:tcPr>
          <w:p w14:paraId="50C7ED99" w14:textId="410035DB" w:rsidR="00E94FAB" w:rsidRPr="000551A4" w:rsidRDefault="00E94FAB" w:rsidP="00E94FAB">
            <w:pPr>
              <w:rPr>
                <w:rFonts w:asciiTheme="minorHAnsi" w:hAnsiTheme="minorHAnsi" w:cstheme="minorHAnsi"/>
                <w:lang w:val="en-US"/>
              </w:rPr>
            </w:pPr>
            <w:r w:rsidRPr="00C03A98">
              <w:rPr>
                <w:rFonts w:asciiTheme="minorHAnsi" w:hAnsiTheme="minorHAnsi" w:cstheme="minorHAnsi"/>
                <w:lang w:val="uk-UA"/>
              </w:rPr>
              <w:t>Немає даних</w:t>
            </w:r>
          </w:p>
        </w:tc>
        <w:tc>
          <w:tcPr>
            <w:tcW w:w="1134" w:type="dxa"/>
          </w:tcPr>
          <w:p w14:paraId="20F2DF60" w14:textId="7D1AD9D4" w:rsidR="00E94FAB" w:rsidRPr="000551A4" w:rsidRDefault="00E94FAB" w:rsidP="00E94FAB">
            <w:pPr>
              <w:rPr>
                <w:rFonts w:asciiTheme="minorHAnsi" w:hAnsiTheme="minorHAnsi" w:cstheme="minorHAnsi"/>
                <w:lang w:val="en-US"/>
              </w:rPr>
            </w:pPr>
            <w:r w:rsidRPr="00C03A98">
              <w:rPr>
                <w:rFonts w:asciiTheme="minorHAnsi" w:hAnsiTheme="minorHAnsi" w:cstheme="minorHAnsi"/>
                <w:lang w:val="uk-UA"/>
              </w:rPr>
              <w:t>Немає даних</w:t>
            </w:r>
          </w:p>
        </w:tc>
        <w:tc>
          <w:tcPr>
            <w:tcW w:w="992" w:type="dxa"/>
          </w:tcPr>
          <w:p w14:paraId="207022B8" w14:textId="229E8528" w:rsidR="00E94FAB" w:rsidRPr="009753E2" w:rsidRDefault="00E94FAB" w:rsidP="00E94FAB">
            <w:pPr>
              <w:rPr>
                <w:rFonts w:asciiTheme="minorHAnsi" w:hAnsiTheme="minorHAnsi" w:cstheme="minorHAnsi"/>
                <w:lang w:val="uk-UA"/>
              </w:rPr>
            </w:pPr>
            <w:r>
              <w:rPr>
                <w:rFonts w:asciiTheme="minorHAnsi" w:hAnsiTheme="minorHAnsi" w:cs="Calibri"/>
                <w:color w:val="000000"/>
                <w:lang w:val="uk-UA"/>
              </w:rPr>
              <w:t>Київ</w:t>
            </w:r>
          </w:p>
        </w:tc>
        <w:tc>
          <w:tcPr>
            <w:tcW w:w="1604" w:type="dxa"/>
          </w:tcPr>
          <w:p w14:paraId="08F0B335" w14:textId="5FB96AFA" w:rsidR="00E94FAB" w:rsidRPr="009753E2" w:rsidRDefault="00E94FAB" w:rsidP="00E94FAB">
            <w:pPr>
              <w:rPr>
                <w:rFonts w:asciiTheme="minorHAnsi" w:hAnsiTheme="minorHAnsi" w:cstheme="minorHAnsi"/>
                <w:lang w:val="uk-UA"/>
              </w:rPr>
            </w:pPr>
            <w:r>
              <w:rPr>
                <w:rFonts w:asciiTheme="minorHAnsi" w:hAnsiTheme="minorHAnsi" w:cs="Calibri"/>
                <w:color w:val="000000"/>
                <w:lang w:val="uk-UA"/>
              </w:rPr>
              <w:t xml:space="preserve">Коаліція </w:t>
            </w:r>
            <w:r w:rsidR="00033E55">
              <w:rPr>
                <w:rFonts w:asciiTheme="minorHAnsi" w:hAnsiTheme="minorHAnsi" w:cs="Calibri"/>
                <w:color w:val="000000"/>
                <w:lang w:val="uk-UA"/>
              </w:rPr>
              <w:t xml:space="preserve">з </w:t>
            </w:r>
            <w:r>
              <w:rPr>
                <w:rFonts w:asciiTheme="minorHAnsi" w:hAnsiTheme="minorHAnsi" w:cs="Calibri"/>
                <w:color w:val="000000"/>
                <w:lang w:val="uk-UA"/>
              </w:rPr>
              <w:t>проти</w:t>
            </w:r>
            <w:r w:rsidR="00033E55">
              <w:rPr>
                <w:rFonts w:asciiTheme="minorHAnsi" w:hAnsiTheme="minorHAnsi" w:cs="Calibri"/>
                <w:color w:val="000000"/>
                <w:lang w:val="uk-UA"/>
              </w:rPr>
              <w:t>дії</w:t>
            </w:r>
            <w:r>
              <w:rPr>
                <w:rFonts w:asciiTheme="minorHAnsi" w:hAnsiTheme="minorHAnsi" w:cs="Calibri"/>
                <w:color w:val="000000"/>
                <w:lang w:val="uk-UA"/>
              </w:rPr>
              <w:t xml:space="preserve"> дискримінації</w:t>
            </w:r>
            <w:r w:rsidRPr="009753E2">
              <w:rPr>
                <w:rFonts w:asciiTheme="minorHAnsi" w:hAnsiTheme="minorHAnsi" w:cs="Calibri"/>
                <w:color w:val="000000"/>
                <w:lang w:val="uk-UA"/>
              </w:rPr>
              <w:t xml:space="preserve"> (</w:t>
            </w:r>
            <w:r>
              <w:rPr>
                <w:rFonts w:asciiTheme="minorHAnsi" w:hAnsiTheme="minorHAnsi" w:cs="Calibri"/>
                <w:color w:val="000000"/>
                <w:lang w:val="uk-UA"/>
              </w:rPr>
              <w:t xml:space="preserve">за фінансової підтримки </w:t>
            </w:r>
            <w:r w:rsidR="00033E55" w:rsidRPr="00033E55">
              <w:rPr>
                <w:rFonts w:asciiTheme="minorHAnsi" w:hAnsiTheme="minorHAnsi" w:cs="Calibri"/>
                <w:color w:val="000000"/>
                <w:lang w:val="uk-UA"/>
              </w:rPr>
              <w:t>МФВ-</w:t>
            </w:r>
            <w:r>
              <w:rPr>
                <w:rFonts w:asciiTheme="minorHAnsi" w:hAnsiTheme="minorHAnsi" w:cs="Calibri"/>
                <w:color w:val="000000"/>
                <w:lang w:val="uk-UA"/>
              </w:rPr>
              <w:t>Україна</w:t>
            </w:r>
            <w:r w:rsidRPr="009753E2">
              <w:rPr>
                <w:rFonts w:asciiTheme="minorHAnsi" w:hAnsiTheme="minorHAnsi" w:cs="Calibri"/>
                <w:color w:val="000000"/>
                <w:lang w:val="uk-UA"/>
              </w:rPr>
              <w:t>)</w:t>
            </w:r>
          </w:p>
        </w:tc>
      </w:tr>
      <w:tr w:rsidR="00ED4997" w:rsidRPr="00D41080" w14:paraId="3CF0DA9D" w14:textId="77777777" w:rsidTr="005C52E3">
        <w:tc>
          <w:tcPr>
            <w:tcW w:w="1384" w:type="dxa"/>
          </w:tcPr>
          <w:p w14:paraId="4BA41E05" w14:textId="551809CD" w:rsidR="00ED4997" w:rsidRPr="000551A4" w:rsidRDefault="00ED4997" w:rsidP="00ED4997">
            <w:pPr>
              <w:rPr>
                <w:rFonts w:asciiTheme="minorHAnsi" w:hAnsiTheme="minorHAnsi" w:cstheme="minorHAnsi"/>
                <w:lang w:val="en-US"/>
              </w:rPr>
            </w:pPr>
            <w:r>
              <w:rPr>
                <w:rFonts w:asciiTheme="minorHAnsi" w:hAnsiTheme="minorHAnsi" w:cstheme="minorHAnsi"/>
                <w:lang w:val="uk-UA"/>
              </w:rPr>
              <w:t>Групи підвищеного ризику</w:t>
            </w:r>
          </w:p>
        </w:tc>
        <w:tc>
          <w:tcPr>
            <w:tcW w:w="2268" w:type="dxa"/>
          </w:tcPr>
          <w:p w14:paraId="72208533" w14:textId="65F10B28" w:rsidR="00ED4997" w:rsidRPr="00D41080" w:rsidRDefault="00ED4997" w:rsidP="00D41080">
            <w:pPr>
              <w:rPr>
                <w:rFonts w:asciiTheme="minorHAnsi" w:hAnsiTheme="minorHAnsi" w:cs="Calibri"/>
                <w:color w:val="000000"/>
                <w:lang w:val="uk-UA"/>
              </w:rPr>
            </w:pPr>
            <w:r>
              <w:rPr>
                <w:rFonts w:asciiTheme="minorHAnsi" w:hAnsiTheme="minorHAnsi" w:cs="Calibri"/>
                <w:color w:val="000000"/>
                <w:lang w:val="uk-UA"/>
              </w:rPr>
              <w:t>Проект «Європейський вибір: доступні послуги без стигми та дискримінації» у співпраці з НУО</w:t>
            </w:r>
            <w:r w:rsidRPr="00D41080">
              <w:rPr>
                <w:rFonts w:asciiTheme="minorHAnsi" w:hAnsiTheme="minorHAnsi" w:cs="Calibri"/>
                <w:color w:val="000000"/>
              </w:rPr>
              <w:t xml:space="preserve"> </w:t>
            </w:r>
            <w:r w:rsidR="00D41080">
              <w:rPr>
                <w:rFonts w:asciiTheme="minorHAnsi" w:hAnsiTheme="minorHAnsi" w:cs="Calibri"/>
                <w:color w:val="000000"/>
                <w:lang w:val="uk-UA"/>
              </w:rPr>
              <w:t xml:space="preserve">«Альянс. Глобал» </w:t>
            </w:r>
            <w:r w:rsidRPr="00D41080">
              <w:rPr>
                <w:rFonts w:asciiTheme="minorHAnsi" w:hAnsiTheme="minorHAnsi" w:cs="Calibri"/>
                <w:color w:val="000000"/>
                <w:lang w:val="uk-UA"/>
              </w:rPr>
              <w:t>(</w:t>
            </w:r>
            <w:r>
              <w:rPr>
                <w:rFonts w:asciiTheme="minorHAnsi" w:hAnsiTheme="minorHAnsi" w:cs="Calibri"/>
                <w:color w:val="000000"/>
                <w:lang w:val="uk-UA"/>
              </w:rPr>
              <w:t>травень - грудень</w:t>
            </w:r>
            <w:r w:rsidRPr="00D41080">
              <w:rPr>
                <w:rFonts w:asciiTheme="minorHAnsi" w:hAnsiTheme="minorHAnsi" w:cs="Calibri"/>
                <w:color w:val="000000"/>
                <w:lang w:val="uk-UA"/>
              </w:rPr>
              <w:t xml:space="preserve"> 2016</w:t>
            </w:r>
            <w:r>
              <w:rPr>
                <w:rFonts w:asciiTheme="minorHAnsi" w:hAnsiTheme="minorHAnsi" w:cs="Calibri"/>
                <w:color w:val="000000"/>
                <w:lang w:val="uk-UA"/>
              </w:rPr>
              <w:t xml:space="preserve"> року</w:t>
            </w:r>
            <w:r w:rsidRPr="00D41080">
              <w:rPr>
                <w:rFonts w:asciiTheme="minorHAnsi" w:hAnsiTheme="minorHAnsi" w:cs="Calibri"/>
                <w:color w:val="000000"/>
                <w:lang w:val="uk-UA"/>
              </w:rPr>
              <w:t xml:space="preserve">): </w:t>
            </w:r>
            <w:r>
              <w:rPr>
                <w:rFonts w:asciiTheme="minorHAnsi" w:hAnsiTheme="minorHAnsi" w:cs="Calibri"/>
                <w:color w:val="000000"/>
                <w:lang w:val="uk-UA"/>
              </w:rPr>
              <w:t>тренінги для працівників первинної медичної допомоги в Києві з метою з</w:t>
            </w:r>
            <w:r w:rsidR="00D41080">
              <w:rPr>
                <w:rFonts w:asciiTheme="minorHAnsi" w:hAnsiTheme="minorHAnsi" w:cs="Calibri"/>
                <w:color w:val="000000"/>
                <w:lang w:val="uk-UA"/>
              </w:rPr>
              <w:t>ниження рівня</w:t>
            </w:r>
            <w:r>
              <w:rPr>
                <w:rFonts w:asciiTheme="minorHAnsi" w:hAnsiTheme="minorHAnsi" w:cs="Calibri"/>
                <w:color w:val="000000"/>
                <w:lang w:val="uk-UA"/>
              </w:rPr>
              <w:t xml:space="preserve"> стигми та ди</w:t>
            </w:r>
            <w:r w:rsidR="00D41080">
              <w:rPr>
                <w:rFonts w:asciiTheme="minorHAnsi" w:hAnsiTheme="minorHAnsi" w:cs="Calibri"/>
                <w:color w:val="000000"/>
                <w:lang w:val="uk-UA"/>
              </w:rPr>
              <w:t>скримінації по відношенню до ЛВІН</w:t>
            </w:r>
            <w:r>
              <w:rPr>
                <w:rFonts w:asciiTheme="minorHAnsi" w:hAnsiTheme="minorHAnsi" w:cs="Calibri"/>
                <w:color w:val="000000"/>
                <w:lang w:val="uk-UA"/>
              </w:rPr>
              <w:t>, ПСІ, ЧСЧ</w:t>
            </w:r>
            <w:r w:rsidRPr="00D41080">
              <w:rPr>
                <w:rFonts w:asciiTheme="minorHAnsi" w:hAnsiTheme="minorHAnsi" w:cs="Calibri"/>
                <w:color w:val="000000"/>
                <w:lang w:val="uk-UA"/>
              </w:rPr>
              <w:t xml:space="preserve"> / ЛГБТ, ЛЖВ; </w:t>
            </w:r>
            <w:r>
              <w:rPr>
                <w:rFonts w:asciiTheme="minorHAnsi" w:hAnsiTheme="minorHAnsi" w:cs="Calibri"/>
                <w:color w:val="000000"/>
                <w:lang w:val="uk-UA"/>
              </w:rPr>
              <w:t>розробка навчального відео-модулю</w:t>
            </w:r>
            <w:r w:rsidRPr="00D41080">
              <w:rPr>
                <w:rFonts w:asciiTheme="minorHAnsi" w:hAnsiTheme="minorHAnsi" w:cs="Calibri"/>
                <w:color w:val="000000"/>
                <w:lang w:val="uk-UA"/>
              </w:rPr>
              <w:t xml:space="preserve">; </w:t>
            </w:r>
            <w:r>
              <w:rPr>
                <w:rFonts w:asciiTheme="minorHAnsi" w:hAnsiTheme="minorHAnsi" w:cs="Calibri"/>
                <w:color w:val="000000"/>
                <w:lang w:val="uk-UA"/>
              </w:rPr>
              <w:t>круглі столи з посадовими особами та медичними працівниками</w:t>
            </w:r>
            <w:r w:rsidRPr="00D41080">
              <w:rPr>
                <w:rFonts w:asciiTheme="minorHAnsi" w:hAnsiTheme="minorHAnsi" w:cs="Calibri"/>
                <w:color w:val="000000"/>
                <w:lang w:val="uk-UA"/>
              </w:rPr>
              <w:t xml:space="preserve">; </w:t>
            </w:r>
            <w:r>
              <w:rPr>
                <w:rFonts w:asciiTheme="minorHAnsi" w:hAnsiTheme="minorHAnsi" w:cs="Calibri"/>
                <w:color w:val="000000"/>
                <w:lang w:val="uk-UA"/>
              </w:rPr>
              <w:t>проведення фестивалю фільмів в кінотеатрі «Жовтень»; флеш-моб;</w:t>
            </w:r>
            <w:r w:rsidRPr="00D41080">
              <w:rPr>
                <w:rFonts w:asciiTheme="minorHAnsi" w:hAnsiTheme="minorHAnsi" w:cs="Calibri"/>
                <w:color w:val="000000"/>
                <w:lang w:val="uk-UA"/>
              </w:rPr>
              <w:t xml:space="preserve"> </w:t>
            </w:r>
            <w:r>
              <w:rPr>
                <w:rFonts w:asciiTheme="minorHAnsi" w:hAnsiTheme="minorHAnsi" w:cs="Calibri"/>
                <w:color w:val="000000"/>
                <w:lang w:val="uk-UA"/>
              </w:rPr>
              <w:t xml:space="preserve">випадки порушення прав </w:t>
            </w:r>
            <w:r>
              <w:rPr>
                <w:rFonts w:asciiTheme="minorHAnsi" w:hAnsiTheme="minorHAnsi" w:cs="Calibri"/>
                <w:color w:val="000000"/>
                <w:lang w:val="uk-UA"/>
              </w:rPr>
              <w:lastRenderedPageBreak/>
              <w:t>людини</w:t>
            </w:r>
            <w:r w:rsidRPr="00D41080">
              <w:rPr>
                <w:rFonts w:asciiTheme="minorHAnsi" w:hAnsiTheme="minorHAnsi" w:cs="Calibri"/>
                <w:color w:val="000000"/>
                <w:lang w:val="uk-UA"/>
              </w:rPr>
              <w:t xml:space="preserve">; </w:t>
            </w:r>
            <w:r w:rsidR="00D41080">
              <w:rPr>
                <w:rFonts w:asciiTheme="minorHAnsi" w:hAnsiTheme="minorHAnsi" w:cs="Calibri"/>
                <w:color w:val="000000"/>
                <w:lang w:val="uk-UA"/>
              </w:rPr>
              <w:t>телефонна лінія</w:t>
            </w:r>
            <w:r>
              <w:rPr>
                <w:rFonts w:asciiTheme="minorHAnsi" w:hAnsiTheme="minorHAnsi" w:cs="Calibri"/>
                <w:color w:val="000000"/>
                <w:lang w:val="uk-UA"/>
              </w:rPr>
              <w:t xml:space="preserve"> дові</w:t>
            </w:r>
            <w:r w:rsidR="00D41080">
              <w:rPr>
                <w:rFonts w:asciiTheme="minorHAnsi" w:hAnsiTheme="minorHAnsi" w:cs="Calibri"/>
                <w:color w:val="000000"/>
                <w:lang w:val="uk-UA"/>
              </w:rPr>
              <w:t>ри для питань порушення прав ЛВІН</w:t>
            </w:r>
            <w:r>
              <w:rPr>
                <w:rFonts w:asciiTheme="minorHAnsi" w:hAnsiTheme="minorHAnsi" w:cs="Calibri"/>
                <w:color w:val="000000"/>
                <w:lang w:val="uk-UA"/>
              </w:rPr>
              <w:t xml:space="preserve">, ПСІ і ЛГБТ у закладах </w:t>
            </w:r>
            <w:r w:rsidR="00D41080">
              <w:rPr>
                <w:rFonts w:asciiTheme="minorHAnsi" w:hAnsiTheme="minorHAnsi" w:cs="Calibri"/>
                <w:color w:val="000000"/>
                <w:lang w:val="uk-UA"/>
              </w:rPr>
              <w:t>охорони здоров</w:t>
            </w:r>
            <w:r w:rsidR="00D41080" w:rsidRPr="00D41080">
              <w:rPr>
                <w:rFonts w:asciiTheme="minorHAnsi" w:hAnsiTheme="minorHAnsi" w:cs="Calibri"/>
                <w:color w:val="000000"/>
                <w:lang w:val="uk-UA"/>
              </w:rPr>
              <w:t>’</w:t>
            </w:r>
            <w:r w:rsidR="00D41080">
              <w:rPr>
                <w:rFonts w:asciiTheme="minorHAnsi" w:hAnsiTheme="minorHAnsi" w:cs="Calibri"/>
                <w:color w:val="000000"/>
                <w:lang w:val="uk-UA"/>
              </w:rPr>
              <w:t>я</w:t>
            </w:r>
          </w:p>
        </w:tc>
        <w:tc>
          <w:tcPr>
            <w:tcW w:w="1134" w:type="dxa"/>
          </w:tcPr>
          <w:p w14:paraId="64A2D822" w14:textId="279BDB92"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lastRenderedPageBreak/>
              <w:t>Немає даних</w:t>
            </w:r>
          </w:p>
        </w:tc>
        <w:tc>
          <w:tcPr>
            <w:tcW w:w="1134" w:type="dxa"/>
          </w:tcPr>
          <w:p w14:paraId="564A6BB0" w14:textId="2E7D3531" w:rsidR="00ED4997" w:rsidRPr="000551A4" w:rsidRDefault="00ED4997" w:rsidP="00ED4997">
            <w:pPr>
              <w:rPr>
                <w:rFonts w:asciiTheme="minorHAnsi" w:hAnsiTheme="minorHAnsi" w:cstheme="minorHAnsi"/>
                <w:lang w:val="en-US"/>
              </w:rPr>
            </w:pPr>
            <w:r>
              <w:rPr>
                <w:rFonts w:asciiTheme="minorHAnsi" w:hAnsiTheme="minorHAnsi" w:cs="Calibri"/>
                <w:color w:val="000000"/>
                <w:lang w:val="en-US"/>
              </w:rPr>
              <w:t xml:space="preserve"> </w:t>
            </w:r>
            <w:r w:rsidR="00E94FAB" w:rsidRPr="000551A4">
              <w:rPr>
                <w:rFonts w:asciiTheme="minorHAnsi" w:eastAsia="Calibri" w:hAnsiTheme="minorHAnsi" w:cs="Calibri"/>
                <w:lang w:val="en-US"/>
              </w:rPr>
              <w:t>$</w:t>
            </w:r>
            <w:r>
              <w:rPr>
                <w:rFonts w:asciiTheme="minorHAnsi" w:hAnsiTheme="minorHAnsi" w:cs="Calibri"/>
                <w:color w:val="000000"/>
                <w:lang w:val="en-US"/>
              </w:rPr>
              <w:t xml:space="preserve"> 13</w:t>
            </w:r>
            <w:r w:rsidRPr="000551A4">
              <w:rPr>
                <w:rFonts w:asciiTheme="minorHAnsi" w:hAnsiTheme="minorHAnsi" w:cs="Calibri"/>
                <w:color w:val="000000"/>
                <w:lang w:val="en-US"/>
              </w:rPr>
              <w:t>975</w:t>
            </w:r>
          </w:p>
        </w:tc>
        <w:tc>
          <w:tcPr>
            <w:tcW w:w="992" w:type="dxa"/>
          </w:tcPr>
          <w:p w14:paraId="001228E4" w14:textId="4CB0C15A" w:rsidR="00ED4997" w:rsidRPr="009753E2" w:rsidRDefault="00ED4997" w:rsidP="00ED4997">
            <w:pPr>
              <w:rPr>
                <w:rFonts w:asciiTheme="minorHAnsi" w:hAnsiTheme="minorHAnsi" w:cs="Calibri"/>
                <w:color w:val="000000"/>
                <w:lang w:val="uk-UA"/>
              </w:rPr>
            </w:pPr>
            <w:r>
              <w:rPr>
                <w:rFonts w:asciiTheme="minorHAnsi" w:hAnsiTheme="minorHAnsi" w:cs="Calibri"/>
                <w:color w:val="000000"/>
                <w:lang w:val="uk-UA"/>
              </w:rPr>
              <w:t>Київ</w:t>
            </w:r>
          </w:p>
        </w:tc>
        <w:tc>
          <w:tcPr>
            <w:tcW w:w="1604" w:type="dxa"/>
          </w:tcPr>
          <w:p w14:paraId="53B76029" w14:textId="74ABD19B" w:rsidR="00ED4997" w:rsidRPr="009753E2" w:rsidRDefault="00ED4997" w:rsidP="00ED4997">
            <w:pPr>
              <w:rPr>
                <w:rFonts w:asciiTheme="minorHAnsi" w:hAnsiTheme="minorHAnsi" w:cs="Calibri"/>
                <w:color w:val="000000"/>
                <w:lang w:val="uk-UA"/>
              </w:rPr>
            </w:pPr>
            <w:r>
              <w:rPr>
                <w:rFonts w:asciiTheme="minorHAnsi" w:hAnsiTheme="minorHAnsi" w:cs="Calibri"/>
                <w:color w:val="000000"/>
                <w:lang w:val="uk-UA"/>
              </w:rPr>
              <w:t>НУО «Клуб Еней»</w:t>
            </w:r>
          </w:p>
        </w:tc>
      </w:tr>
      <w:tr w:rsidR="00ED4997" w:rsidRPr="000551A4" w14:paraId="701955A6" w14:textId="77777777" w:rsidTr="005C52E3">
        <w:tc>
          <w:tcPr>
            <w:tcW w:w="1384" w:type="dxa"/>
          </w:tcPr>
          <w:p w14:paraId="6A77166F" w14:textId="6B42A52D" w:rsidR="00ED4997" w:rsidRPr="00C76A36" w:rsidRDefault="00ED4997" w:rsidP="00D41080">
            <w:pPr>
              <w:rPr>
                <w:rFonts w:asciiTheme="minorHAnsi" w:hAnsiTheme="minorHAnsi" w:cstheme="minorHAnsi"/>
                <w:lang w:val="uk-UA"/>
              </w:rPr>
            </w:pPr>
            <w:r>
              <w:rPr>
                <w:rFonts w:asciiTheme="minorHAnsi" w:hAnsiTheme="minorHAnsi" w:cstheme="minorHAnsi"/>
                <w:lang w:val="uk-UA"/>
              </w:rPr>
              <w:t xml:space="preserve">Дівчата – підлітки </w:t>
            </w:r>
            <w:r w:rsidR="00D41080">
              <w:rPr>
                <w:rFonts w:asciiTheme="minorHAnsi" w:hAnsiTheme="minorHAnsi" w:cstheme="minorHAnsi"/>
                <w:lang w:val="uk-UA"/>
              </w:rPr>
              <w:t>з груп</w:t>
            </w:r>
            <w:r>
              <w:rPr>
                <w:rFonts w:asciiTheme="minorHAnsi" w:hAnsiTheme="minorHAnsi" w:cstheme="minorHAnsi"/>
                <w:lang w:val="uk-UA"/>
              </w:rPr>
              <w:t xml:space="preserve"> підвищеного ризику</w:t>
            </w:r>
          </w:p>
        </w:tc>
        <w:tc>
          <w:tcPr>
            <w:tcW w:w="2268" w:type="dxa"/>
          </w:tcPr>
          <w:p w14:paraId="75A48686" w14:textId="1875DC30" w:rsidR="00ED4997" w:rsidRPr="005302C8" w:rsidRDefault="00ED4997" w:rsidP="00D41080">
            <w:pPr>
              <w:rPr>
                <w:rFonts w:asciiTheme="minorHAnsi" w:hAnsiTheme="minorHAnsi" w:cs="Calibri"/>
                <w:color w:val="000000"/>
                <w:lang w:val="uk-UA"/>
              </w:rPr>
            </w:pPr>
            <w:r>
              <w:rPr>
                <w:rFonts w:asciiTheme="minorHAnsi" w:hAnsiTheme="minorHAnsi" w:cs="Calibri"/>
                <w:color w:val="000000"/>
                <w:lang w:val="uk-UA"/>
              </w:rPr>
              <w:t>З</w:t>
            </w:r>
            <w:r w:rsidR="00D41080">
              <w:rPr>
                <w:rFonts w:asciiTheme="minorHAnsi" w:hAnsiTheme="minorHAnsi" w:cs="Calibri"/>
                <w:color w:val="000000"/>
                <w:lang w:val="uk-UA"/>
              </w:rPr>
              <w:t>ниження рівня</w:t>
            </w:r>
            <w:r>
              <w:rPr>
                <w:rFonts w:asciiTheme="minorHAnsi" w:hAnsiTheme="minorHAnsi" w:cs="Calibri"/>
                <w:color w:val="000000"/>
                <w:lang w:val="uk-UA"/>
              </w:rPr>
              <w:t xml:space="preserve"> дискримінації дівчат-підлітків із вразливих груп, консультування за принципом «рівний рівному» (ЮНІСЕФ)</w:t>
            </w:r>
            <w:r w:rsidRPr="005302C8">
              <w:rPr>
                <w:rFonts w:asciiTheme="minorHAnsi" w:hAnsiTheme="minorHAnsi" w:cs="Calibri"/>
                <w:color w:val="000000"/>
                <w:lang w:val="uk-UA"/>
              </w:rPr>
              <w:t xml:space="preserve"> </w:t>
            </w:r>
          </w:p>
        </w:tc>
        <w:tc>
          <w:tcPr>
            <w:tcW w:w="1134" w:type="dxa"/>
          </w:tcPr>
          <w:p w14:paraId="43C9B997" w14:textId="18B3C8C5"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t>Немає даних</w:t>
            </w:r>
          </w:p>
        </w:tc>
        <w:tc>
          <w:tcPr>
            <w:tcW w:w="1134" w:type="dxa"/>
          </w:tcPr>
          <w:p w14:paraId="2CE1B9E3" w14:textId="1A09625D"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t>Немає даних</w:t>
            </w:r>
          </w:p>
        </w:tc>
        <w:tc>
          <w:tcPr>
            <w:tcW w:w="992" w:type="dxa"/>
          </w:tcPr>
          <w:p w14:paraId="6AA4FFBF" w14:textId="29442103" w:rsidR="00ED4997" w:rsidRPr="009753E2" w:rsidRDefault="00ED4997" w:rsidP="00ED4997">
            <w:pPr>
              <w:rPr>
                <w:rFonts w:asciiTheme="minorHAnsi" w:hAnsiTheme="minorHAnsi" w:cstheme="minorHAnsi"/>
                <w:lang w:val="uk-UA"/>
              </w:rPr>
            </w:pPr>
            <w:r>
              <w:rPr>
                <w:rFonts w:asciiTheme="minorHAnsi" w:hAnsiTheme="minorHAnsi" w:cstheme="minorHAnsi"/>
                <w:lang w:val="uk-UA"/>
              </w:rPr>
              <w:t>Запоріжжя</w:t>
            </w:r>
          </w:p>
        </w:tc>
        <w:tc>
          <w:tcPr>
            <w:tcW w:w="1604" w:type="dxa"/>
          </w:tcPr>
          <w:p w14:paraId="56F42AC3" w14:textId="54D5DBA5" w:rsidR="00ED4997" w:rsidRPr="009753E2" w:rsidRDefault="00ED4997" w:rsidP="00ED4997">
            <w:pPr>
              <w:rPr>
                <w:rFonts w:asciiTheme="minorHAnsi" w:hAnsiTheme="minorHAnsi" w:cs="Calibri"/>
                <w:color w:val="000000"/>
                <w:lang w:val="uk-UA"/>
              </w:rPr>
            </w:pPr>
            <w:r>
              <w:rPr>
                <w:rFonts w:asciiTheme="minorHAnsi" w:hAnsiTheme="minorHAnsi" w:cstheme="minorHAnsi"/>
                <w:lang w:val="uk-UA"/>
              </w:rPr>
              <w:t>НУО «Сподівання»</w:t>
            </w:r>
          </w:p>
        </w:tc>
      </w:tr>
      <w:tr w:rsidR="00ED4997" w:rsidRPr="00D10F70" w14:paraId="0C6CABC9" w14:textId="77777777" w:rsidTr="005C52E3">
        <w:tc>
          <w:tcPr>
            <w:tcW w:w="1384" w:type="dxa"/>
          </w:tcPr>
          <w:p w14:paraId="4A1F7297" w14:textId="0B1A72EE" w:rsidR="00ED4997" w:rsidRPr="000551A4" w:rsidRDefault="00ED4997" w:rsidP="00ED4997">
            <w:pPr>
              <w:rPr>
                <w:rFonts w:asciiTheme="minorHAnsi" w:hAnsiTheme="minorHAnsi" w:cstheme="minorHAnsi"/>
                <w:lang w:val="en-US"/>
              </w:rPr>
            </w:pPr>
            <w:r>
              <w:rPr>
                <w:rFonts w:asciiTheme="minorHAnsi" w:hAnsiTheme="minorHAnsi" w:cstheme="minorHAnsi"/>
                <w:lang w:val="en-US"/>
              </w:rPr>
              <w:t>ЧСЧ</w:t>
            </w:r>
          </w:p>
        </w:tc>
        <w:tc>
          <w:tcPr>
            <w:tcW w:w="2268" w:type="dxa"/>
          </w:tcPr>
          <w:p w14:paraId="232F52CF" w14:textId="5251F141" w:rsidR="00ED4997" w:rsidRPr="00EA1678" w:rsidRDefault="00ED4997" w:rsidP="00ED4997">
            <w:pPr>
              <w:rPr>
                <w:rFonts w:asciiTheme="minorHAnsi" w:hAnsiTheme="minorHAnsi" w:cs="Calibri"/>
                <w:color w:val="000000"/>
                <w:lang w:val="uk-UA"/>
              </w:rPr>
            </w:pPr>
            <w:r>
              <w:rPr>
                <w:rFonts w:asciiTheme="minorHAnsi" w:hAnsiTheme="minorHAnsi" w:cs="Calibri"/>
                <w:color w:val="000000"/>
                <w:lang w:val="uk-UA"/>
              </w:rPr>
              <w:t>Мобілізація та підтримка ЧСЧ</w:t>
            </w:r>
          </w:p>
          <w:p w14:paraId="337BDFE6" w14:textId="77777777" w:rsidR="00ED4997" w:rsidRPr="000551A4" w:rsidRDefault="00ED4997" w:rsidP="00ED4997">
            <w:pPr>
              <w:rPr>
                <w:rFonts w:asciiTheme="minorHAnsi" w:hAnsiTheme="minorHAnsi" w:cs="Calibri"/>
                <w:color w:val="000000"/>
                <w:lang w:val="en-US"/>
              </w:rPr>
            </w:pPr>
          </w:p>
        </w:tc>
        <w:tc>
          <w:tcPr>
            <w:tcW w:w="1134" w:type="dxa"/>
          </w:tcPr>
          <w:p w14:paraId="32495A9D" w14:textId="65D617B0"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t>Немає даних</w:t>
            </w:r>
          </w:p>
        </w:tc>
        <w:tc>
          <w:tcPr>
            <w:tcW w:w="1134" w:type="dxa"/>
          </w:tcPr>
          <w:p w14:paraId="43260DA1" w14:textId="7D45EAA9"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t>Немає даних</w:t>
            </w:r>
          </w:p>
        </w:tc>
        <w:tc>
          <w:tcPr>
            <w:tcW w:w="992" w:type="dxa"/>
          </w:tcPr>
          <w:p w14:paraId="25E5B61A" w14:textId="08E8B40F" w:rsidR="00ED4997" w:rsidRPr="009753E2" w:rsidRDefault="00ED4997" w:rsidP="00ED4997">
            <w:pPr>
              <w:rPr>
                <w:rFonts w:asciiTheme="minorHAnsi" w:hAnsiTheme="minorHAnsi" w:cstheme="minorHAnsi"/>
                <w:lang w:val="uk-UA"/>
              </w:rPr>
            </w:pPr>
            <w:r>
              <w:rPr>
                <w:rFonts w:asciiTheme="minorHAnsi" w:hAnsiTheme="minorHAnsi" w:cstheme="minorHAnsi"/>
                <w:lang w:val="uk-UA"/>
              </w:rPr>
              <w:t>Миколаїв</w:t>
            </w:r>
          </w:p>
        </w:tc>
        <w:tc>
          <w:tcPr>
            <w:tcW w:w="1604" w:type="dxa"/>
          </w:tcPr>
          <w:p w14:paraId="7887CA66" w14:textId="6C954CBD" w:rsidR="00ED4997" w:rsidRPr="00D10F70" w:rsidRDefault="00ED4997" w:rsidP="00D10F70">
            <w:pPr>
              <w:rPr>
                <w:rFonts w:asciiTheme="minorHAnsi" w:hAnsiTheme="minorHAnsi" w:cstheme="minorHAnsi"/>
                <w:lang w:val="uk-UA"/>
              </w:rPr>
            </w:pPr>
            <w:r>
              <w:rPr>
                <w:rFonts w:asciiTheme="minorHAnsi" w:hAnsiTheme="minorHAnsi" w:cs="Calibri"/>
                <w:lang w:val="uk-UA"/>
              </w:rPr>
              <w:t xml:space="preserve">НУО </w:t>
            </w:r>
            <w:r w:rsidR="00D10F70">
              <w:rPr>
                <w:rFonts w:asciiTheme="minorHAnsi" w:hAnsiTheme="minorHAnsi" w:cs="Calibri"/>
                <w:lang w:val="uk-UA"/>
              </w:rPr>
              <w:t>«</w:t>
            </w:r>
            <w:r>
              <w:rPr>
                <w:rFonts w:asciiTheme="minorHAnsi" w:hAnsiTheme="minorHAnsi" w:cs="Calibri"/>
                <w:lang w:val="uk-UA"/>
              </w:rPr>
              <w:t xml:space="preserve">Асоціація </w:t>
            </w:r>
            <w:r w:rsidR="00D10F70">
              <w:rPr>
                <w:rFonts w:asciiTheme="minorHAnsi" w:hAnsiTheme="minorHAnsi" w:cs="Calibri"/>
                <w:lang w:val="uk-UA"/>
              </w:rPr>
              <w:t xml:space="preserve">ЛГБТ «Ліга» </w:t>
            </w:r>
          </w:p>
        </w:tc>
      </w:tr>
      <w:tr w:rsidR="00ED4997" w:rsidRPr="000551A4" w14:paraId="3E30E052" w14:textId="77777777" w:rsidTr="005C52E3">
        <w:tc>
          <w:tcPr>
            <w:tcW w:w="1384" w:type="dxa"/>
          </w:tcPr>
          <w:p w14:paraId="3FB09C4C" w14:textId="76C2E53E" w:rsidR="00ED4997" w:rsidRPr="000551A4" w:rsidRDefault="00ED4997" w:rsidP="00ED4997">
            <w:pPr>
              <w:rPr>
                <w:rFonts w:asciiTheme="minorHAnsi" w:hAnsiTheme="minorHAnsi" w:cstheme="minorHAnsi"/>
                <w:lang w:val="en-US"/>
              </w:rPr>
            </w:pPr>
            <w:r>
              <w:rPr>
                <w:rFonts w:asciiTheme="minorHAnsi" w:hAnsiTheme="minorHAnsi" w:cstheme="minorHAnsi"/>
                <w:lang w:val="en-US"/>
              </w:rPr>
              <w:t>ЛВІН</w:t>
            </w:r>
          </w:p>
        </w:tc>
        <w:tc>
          <w:tcPr>
            <w:tcW w:w="2268" w:type="dxa"/>
          </w:tcPr>
          <w:p w14:paraId="7568DB36" w14:textId="69725055" w:rsidR="00ED4997" w:rsidRPr="00EA1678" w:rsidRDefault="00ED4997" w:rsidP="00ED4997">
            <w:pPr>
              <w:rPr>
                <w:rFonts w:asciiTheme="minorHAnsi" w:hAnsiTheme="minorHAnsi" w:cs="Calibri"/>
                <w:color w:val="000000"/>
              </w:rPr>
            </w:pPr>
            <w:r>
              <w:rPr>
                <w:rFonts w:asciiTheme="minorHAnsi" w:hAnsiTheme="minorHAnsi" w:cs="Calibri"/>
                <w:color w:val="000000"/>
                <w:lang w:val="uk-UA"/>
              </w:rPr>
              <w:t>Прес-конференція та показ документального фільму про наркозалежних</w:t>
            </w:r>
            <w:r w:rsidRPr="00EA1678">
              <w:rPr>
                <w:rFonts w:asciiTheme="minorHAnsi" w:hAnsiTheme="minorHAnsi" w:cs="Calibri"/>
                <w:color w:val="000000"/>
              </w:rPr>
              <w:t xml:space="preserve"> (2017)</w:t>
            </w:r>
          </w:p>
        </w:tc>
        <w:tc>
          <w:tcPr>
            <w:tcW w:w="1134" w:type="dxa"/>
          </w:tcPr>
          <w:p w14:paraId="52AE8B05" w14:textId="38701BAD" w:rsidR="00ED4997" w:rsidRPr="000551A4" w:rsidRDefault="00E94FAB" w:rsidP="00ED4997">
            <w:pPr>
              <w:rPr>
                <w:rFonts w:asciiTheme="minorHAnsi" w:hAnsiTheme="minorHAnsi" w:cstheme="minorHAnsi"/>
                <w:lang w:val="en-US"/>
              </w:rPr>
            </w:pPr>
            <w:r w:rsidRPr="00C03A98">
              <w:rPr>
                <w:rFonts w:asciiTheme="minorHAnsi" w:hAnsiTheme="minorHAnsi" w:cstheme="minorHAnsi"/>
                <w:lang w:val="uk-UA"/>
              </w:rPr>
              <w:t>Немає даних</w:t>
            </w:r>
          </w:p>
        </w:tc>
        <w:tc>
          <w:tcPr>
            <w:tcW w:w="1134" w:type="dxa"/>
          </w:tcPr>
          <w:p w14:paraId="0D1827F2" w14:textId="69429100" w:rsidR="00ED4997" w:rsidRPr="000551A4" w:rsidRDefault="00E94FAB" w:rsidP="00ED4997">
            <w:pPr>
              <w:rPr>
                <w:rFonts w:asciiTheme="minorHAnsi" w:hAnsiTheme="minorHAnsi" w:cstheme="minorHAnsi"/>
                <w:lang w:val="en-US"/>
              </w:rPr>
            </w:pPr>
            <w:r w:rsidRPr="000551A4">
              <w:rPr>
                <w:rFonts w:asciiTheme="minorHAnsi" w:eastAsia="Calibri" w:hAnsiTheme="minorHAnsi" w:cs="Calibri"/>
                <w:lang w:val="en-US"/>
              </w:rPr>
              <w:t>$</w:t>
            </w:r>
            <w:r w:rsidR="00ED4997" w:rsidRPr="000551A4">
              <w:rPr>
                <w:rFonts w:asciiTheme="minorHAnsi" w:hAnsiTheme="minorHAnsi" w:cs="Calibri"/>
                <w:color w:val="000000"/>
                <w:lang w:val="en-US"/>
              </w:rPr>
              <w:t xml:space="preserve"> 500</w:t>
            </w:r>
          </w:p>
        </w:tc>
        <w:tc>
          <w:tcPr>
            <w:tcW w:w="992" w:type="dxa"/>
          </w:tcPr>
          <w:p w14:paraId="72C11C51" w14:textId="4242AFD1" w:rsidR="00ED4997" w:rsidRPr="009753E2" w:rsidRDefault="00ED4997" w:rsidP="00ED4997">
            <w:pPr>
              <w:rPr>
                <w:rFonts w:asciiTheme="minorHAnsi" w:hAnsiTheme="minorHAnsi" w:cstheme="minorHAnsi"/>
                <w:lang w:val="uk-UA"/>
              </w:rPr>
            </w:pPr>
            <w:r>
              <w:rPr>
                <w:rFonts w:asciiTheme="minorHAnsi" w:hAnsiTheme="minorHAnsi" w:cs="Calibri"/>
                <w:color w:val="000000"/>
                <w:lang w:val="uk-UA"/>
              </w:rPr>
              <w:t>Київ</w:t>
            </w:r>
          </w:p>
        </w:tc>
        <w:tc>
          <w:tcPr>
            <w:tcW w:w="1604" w:type="dxa"/>
          </w:tcPr>
          <w:p w14:paraId="75685279" w14:textId="4C4F7428" w:rsidR="00ED4997" w:rsidRPr="009753E2" w:rsidRDefault="00ED4997" w:rsidP="00ED4997">
            <w:pPr>
              <w:rPr>
                <w:rFonts w:asciiTheme="minorHAnsi" w:hAnsiTheme="minorHAnsi" w:cs="Calibri"/>
                <w:lang w:val="uk-UA"/>
              </w:rPr>
            </w:pPr>
            <w:r>
              <w:rPr>
                <w:rFonts w:asciiTheme="minorHAnsi" w:hAnsiTheme="minorHAnsi" w:cs="Calibri"/>
                <w:color w:val="000000"/>
                <w:lang w:val="uk-UA"/>
              </w:rPr>
              <w:t>НУО «Клуб Еней»</w:t>
            </w:r>
          </w:p>
        </w:tc>
      </w:tr>
    </w:tbl>
    <w:p w14:paraId="57991D44" w14:textId="7F335DCD" w:rsidR="009B56FF" w:rsidRPr="000551A4" w:rsidRDefault="009B56FF" w:rsidP="009B56FF">
      <w:pPr>
        <w:pStyle w:val="Heading4"/>
        <w:rPr>
          <w:rFonts w:asciiTheme="minorHAnsi" w:hAnsiTheme="minorHAnsi" w:cstheme="minorHAnsi"/>
          <w:lang w:val="en-US"/>
        </w:rPr>
      </w:pPr>
    </w:p>
    <w:p w14:paraId="70A2748F" w14:textId="77777777" w:rsidR="00026D9D" w:rsidRPr="000551A4" w:rsidRDefault="00026D9D" w:rsidP="00026D9D">
      <w:pPr>
        <w:rPr>
          <w:rFonts w:asciiTheme="minorHAnsi" w:hAnsiTheme="minorHAnsi"/>
          <w:lang w:val="en-US"/>
        </w:rPr>
      </w:pPr>
    </w:p>
    <w:p w14:paraId="7961D09C" w14:textId="77777777" w:rsidR="00D46F65" w:rsidRPr="000551A4" w:rsidRDefault="00D46F65" w:rsidP="009B56FF">
      <w:pPr>
        <w:rPr>
          <w:rFonts w:asciiTheme="minorHAnsi" w:hAnsiTheme="minorHAnsi" w:cstheme="minorHAnsi"/>
          <w:szCs w:val="22"/>
          <w:lang w:val="en-US"/>
        </w:rPr>
      </w:pPr>
    </w:p>
    <w:p w14:paraId="465550B3" w14:textId="77777777" w:rsidR="00D46F65" w:rsidRPr="000551A4" w:rsidRDefault="00D46F65" w:rsidP="009B56FF">
      <w:pPr>
        <w:rPr>
          <w:rFonts w:asciiTheme="minorHAnsi" w:hAnsiTheme="minorHAnsi" w:cstheme="minorHAnsi"/>
          <w:szCs w:val="22"/>
          <w:lang w:val="en-US"/>
        </w:rPr>
      </w:pPr>
    </w:p>
    <w:p w14:paraId="1F8828D5" w14:textId="77777777" w:rsidR="00D46F65" w:rsidRPr="000551A4" w:rsidRDefault="00D46F65" w:rsidP="009B56FF">
      <w:pPr>
        <w:rPr>
          <w:rFonts w:asciiTheme="minorHAnsi" w:hAnsiTheme="minorHAnsi" w:cstheme="minorHAnsi"/>
          <w:szCs w:val="22"/>
          <w:lang w:val="en-US"/>
        </w:rPr>
      </w:pPr>
    </w:p>
    <w:p w14:paraId="5BEA6010" w14:textId="77777777" w:rsidR="00D41080" w:rsidRDefault="00D41080" w:rsidP="009B56FF">
      <w:pPr>
        <w:rPr>
          <w:rFonts w:asciiTheme="minorHAnsi" w:hAnsiTheme="minorHAnsi" w:cstheme="minorHAnsi"/>
          <w:szCs w:val="22"/>
          <w:lang w:val="en-US"/>
        </w:rPr>
      </w:pPr>
    </w:p>
    <w:p w14:paraId="49741D7A" w14:textId="77777777" w:rsidR="00D41080" w:rsidRDefault="00D41080" w:rsidP="009B56FF">
      <w:pPr>
        <w:rPr>
          <w:rFonts w:asciiTheme="minorHAnsi" w:hAnsiTheme="minorHAnsi" w:cstheme="minorHAnsi"/>
          <w:szCs w:val="22"/>
          <w:lang w:val="en-US"/>
        </w:rPr>
      </w:pPr>
    </w:p>
    <w:p w14:paraId="069BBF18" w14:textId="77777777" w:rsidR="00D41080" w:rsidRDefault="00D41080" w:rsidP="009B56FF">
      <w:pPr>
        <w:rPr>
          <w:rFonts w:asciiTheme="minorHAnsi" w:hAnsiTheme="minorHAnsi" w:cstheme="minorHAnsi"/>
          <w:szCs w:val="22"/>
          <w:lang w:val="en-US"/>
        </w:rPr>
      </w:pPr>
    </w:p>
    <w:p w14:paraId="1FFEB32B" w14:textId="77777777" w:rsidR="00D41080" w:rsidRDefault="00D41080" w:rsidP="009B56FF">
      <w:pPr>
        <w:rPr>
          <w:rFonts w:asciiTheme="minorHAnsi" w:hAnsiTheme="minorHAnsi" w:cstheme="minorHAnsi"/>
          <w:szCs w:val="22"/>
          <w:lang w:val="en-US"/>
        </w:rPr>
      </w:pPr>
    </w:p>
    <w:p w14:paraId="092C3BFC" w14:textId="77777777" w:rsidR="00D41080" w:rsidRDefault="00D41080" w:rsidP="009B56FF">
      <w:pPr>
        <w:rPr>
          <w:rFonts w:asciiTheme="minorHAnsi" w:hAnsiTheme="minorHAnsi" w:cstheme="minorHAnsi"/>
          <w:szCs w:val="22"/>
          <w:lang w:val="en-US"/>
        </w:rPr>
      </w:pPr>
    </w:p>
    <w:p w14:paraId="0105F157" w14:textId="77777777" w:rsidR="00D41080" w:rsidRDefault="00D41080" w:rsidP="009B56FF">
      <w:pPr>
        <w:rPr>
          <w:rFonts w:asciiTheme="minorHAnsi" w:hAnsiTheme="minorHAnsi" w:cstheme="minorHAnsi"/>
          <w:szCs w:val="22"/>
          <w:lang w:val="en-US"/>
        </w:rPr>
      </w:pPr>
    </w:p>
    <w:p w14:paraId="5C085252" w14:textId="77777777" w:rsidR="00D41080" w:rsidRDefault="00D41080" w:rsidP="009B56FF">
      <w:pPr>
        <w:rPr>
          <w:rFonts w:asciiTheme="minorHAnsi" w:hAnsiTheme="minorHAnsi" w:cstheme="minorHAnsi"/>
          <w:szCs w:val="22"/>
          <w:lang w:val="en-US"/>
        </w:rPr>
      </w:pPr>
    </w:p>
    <w:p w14:paraId="464B0B13" w14:textId="77777777" w:rsidR="00D41080" w:rsidRDefault="00D41080" w:rsidP="009B56FF">
      <w:pPr>
        <w:rPr>
          <w:rFonts w:asciiTheme="minorHAnsi" w:hAnsiTheme="minorHAnsi" w:cstheme="minorHAnsi"/>
          <w:szCs w:val="22"/>
          <w:lang w:val="en-US"/>
        </w:rPr>
      </w:pPr>
    </w:p>
    <w:p w14:paraId="47F4C3CD" w14:textId="77777777" w:rsidR="00D41080" w:rsidRDefault="00D41080" w:rsidP="009B56FF">
      <w:pPr>
        <w:rPr>
          <w:rFonts w:asciiTheme="minorHAnsi" w:hAnsiTheme="minorHAnsi" w:cstheme="minorHAnsi"/>
          <w:szCs w:val="22"/>
          <w:lang w:val="en-US"/>
        </w:rPr>
      </w:pPr>
    </w:p>
    <w:p w14:paraId="14085888" w14:textId="77777777" w:rsidR="00D41080" w:rsidRDefault="00D41080" w:rsidP="009B56FF">
      <w:pPr>
        <w:rPr>
          <w:rFonts w:asciiTheme="minorHAnsi" w:hAnsiTheme="minorHAnsi" w:cstheme="minorHAnsi"/>
          <w:szCs w:val="22"/>
          <w:lang w:val="en-US"/>
        </w:rPr>
      </w:pPr>
    </w:p>
    <w:p w14:paraId="2804B171" w14:textId="6C70CA8D" w:rsidR="009B56FF" w:rsidRPr="00774E35" w:rsidRDefault="00D41080" w:rsidP="009B56FF">
      <w:pPr>
        <w:rPr>
          <w:rFonts w:asciiTheme="minorHAnsi" w:hAnsiTheme="minorHAnsi" w:cstheme="minorHAnsi"/>
          <w:szCs w:val="22"/>
        </w:rPr>
      </w:pPr>
      <w:r>
        <w:rPr>
          <w:rFonts w:asciiTheme="minorHAnsi" w:hAnsiTheme="minorHAnsi" w:cstheme="minorHAnsi"/>
          <w:szCs w:val="22"/>
          <w:lang w:val="uk-UA"/>
        </w:rPr>
        <w:t xml:space="preserve">До </w:t>
      </w:r>
      <w:r w:rsidR="00E50834">
        <w:rPr>
          <w:rFonts w:asciiTheme="minorHAnsi" w:hAnsiTheme="minorHAnsi" w:cstheme="minorHAnsi"/>
          <w:szCs w:val="22"/>
          <w:lang w:val="uk-UA"/>
        </w:rPr>
        <w:t>сьогоднішнього дня підхід до зменшення стигми та дискримінації по відношенню до груп підвищеного ризику, включаючи мобілізацію мереж і спільнот груп п</w:t>
      </w:r>
      <w:r w:rsidR="00774E35">
        <w:rPr>
          <w:rFonts w:asciiTheme="minorHAnsi" w:hAnsiTheme="minorHAnsi" w:cstheme="minorHAnsi"/>
          <w:szCs w:val="22"/>
          <w:lang w:val="uk-UA"/>
        </w:rPr>
        <w:t>ідвищеного ризику, був складним</w:t>
      </w:r>
      <w:r w:rsidR="00795F9B" w:rsidRPr="000551A4">
        <w:rPr>
          <w:rFonts w:asciiTheme="minorHAnsi" w:hAnsiTheme="minorHAnsi" w:cstheme="minorHAnsi"/>
          <w:szCs w:val="22"/>
          <w:lang w:val="en-US"/>
        </w:rPr>
        <w:t xml:space="preserve">. </w:t>
      </w:r>
      <w:r w:rsidR="00774E35">
        <w:rPr>
          <w:rFonts w:asciiTheme="minorHAnsi" w:hAnsiTheme="minorHAnsi" w:cstheme="minorHAnsi"/>
          <w:szCs w:val="22"/>
          <w:lang w:val="uk-UA"/>
        </w:rPr>
        <w:t>Деякі міста та області, такі як Київ, Одеса та Кр</w:t>
      </w:r>
      <w:r w:rsidR="00D10F70">
        <w:rPr>
          <w:rFonts w:asciiTheme="minorHAnsi" w:hAnsiTheme="minorHAnsi" w:cstheme="minorHAnsi"/>
          <w:szCs w:val="22"/>
          <w:lang w:val="uk-UA"/>
        </w:rPr>
        <w:t>ивий Ріг були місцем проведення</w:t>
      </w:r>
      <w:r w:rsidR="00774E35">
        <w:rPr>
          <w:rFonts w:asciiTheme="minorHAnsi" w:hAnsiTheme="minorHAnsi" w:cstheme="minorHAnsi"/>
          <w:szCs w:val="22"/>
          <w:lang w:val="uk-UA"/>
        </w:rPr>
        <w:t xml:space="preserve"> широкого спектру заходів, які принаймні в деякій мірі охоплювали групи підвищеного ризику. Але </w:t>
      </w:r>
      <w:r w:rsidR="00D10F70">
        <w:rPr>
          <w:rFonts w:asciiTheme="minorHAnsi" w:hAnsiTheme="minorHAnsi" w:cstheme="minorHAnsi"/>
          <w:szCs w:val="22"/>
          <w:lang w:val="uk-UA"/>
        </w:rPr>
        <w:t>на більшій</w:t>
      </w:r>
      <w:r w:rsidR="00774E35">
        <w:rPr>
          <w:rFonts w:asciiTheme="minorHAnsi" w:hAnsiTheme="minorHAnsi" w:cstheme="minorHAnsi"/>
          <w:szCs w:val="22"/>
          <w:lang w:val="uk-UA"/>
        </w:rPr>
        <w:t xml:space="preserve"> </w:t>
      </w:r>
      <w:r w:rsidR="00D10F70">
        <w:rPr>
          <w:rFonts w:asciiTheme="minorHAnsi" w:hAnsiTheme="minorHAnsi" w:cstheme="minorHAnsi"/>
          <w:szCs w:val="22"/>
          <w:lang w:val="uk-UA"/>
        </w:rPr>
        <w:t>території</w:t>
      </w:r>
      <w:r w:rsidR="00774E35">
        <w:rPr>
          <w:rFonts w:asciiTheme="minorHAnsi" w:hAnsiTheme="minorHAnsi" w:cstheme="minorHAnsi"/>
          <w:szCs w:val="22"/>
          <w:lang w:val="uk-UA"/>
        </w:rPr>
        <w:t xml:space="preserve"> країни було реалізовано лише декілька заходів, існують великі прогалини у плануванні</w:t>
      </w:r>
      <w:r w:rsidR="00795F9B" w:rsidRPr="00774E35">
        <w:rPr>
          <w:rFonts w:asciiTheme="minorHAnsi" w:hAnsiTheme="minorHAnsi" w:cstheme="minorHAnsi"/>
          <w:szCs w:val="22"/>
        </w:rPr>
        <w:t>.</w:t>
      </w:r>
    </w:p>
    <w:p w14:paraId="5717F991" w14:textId="32332428" w:rsidR="009B56FF" w:rsidRPr="00774E35" w:rsidRDefault="00774E35"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4DCE0E62" w14:textId="0CEA1D70" w:rsidR="009B56FF" w:rsidRPr="00774E35" w:rsidRDefault="00774E35" w:rsidP="009B56FF">
      <w:pPr>
        <w:rPr>
          <w:rFonts w:asciiTheme="minorHAnsi" w:hAnsiTheme="minorHAnsi" w:cstheme="minorHAnsi"/>
          <w:szCs w:val="22"/>
          <w:lang w:val="uk-UA"/>
        </w:rPr>
      </w:pPr>
      <w:r>
        <w:rPr>
          <w:rFonts w:asciiTheme="minorHAnsi" w:hAnsiTheme="minorHAnsi" w:cstheme="minorHAnsi"/>
          <w:szCs w:val="22"/>
          <w:lang w:val="uk-UA"/>
        </w:rPr>
        <w:t>Наведені нижче рекомендації спрямовані на поглиблення комплексного програмування щодо стигми та дискримінації</w:t>
      </w:r>
      <w:r w:rsidR="009B56FF" w:rsidRPr="00774E35">
        <w:rPr>
          <w:rFonts w:asciiTheme="minorHAnsi" w:hAnsiTheme="minorHAnsi" w:cstheme="minorHAnsi"/>
          <w:szCs w:val="22"/>
          <w:lang w:val="uk-UA"/>
        </w:rPr>
        <w:t>:</w:t>
      </w:r>
    </w:p>
    <w:p w14:paraId="36FD5C69" w14:textId="5419EF1F" w:rsidR="009B56FF" w:rsidRPr="004D6192" w:rsidRDefault="00D10F70" w:rsidP="000C392F">
      <w:pPr>
        <w:pStyle w:val="ListParagraph"/>
        <w:numPr>
          <w:ilvl w:val="0"/>
          <w:numId w:val="39"/>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продовжувати реалізацію основних програм, викладених</w:t>
      </w:r>
      <w:r w:rsidR="004D6192">
        <w:rPr>
          <w:rFonts w:asciiTheme="minorHAnsi" w:hAnsiTheme="minorHAnsi" w:cstheme="minorHAnsi"/>
          <w:szCs w:val="22"/>
          <w:lang w:val="uk-UA"/>
        </w:rPr>
        <w:t xml:space="preserve"> у вищенаведені</w:t>
      </w:r>
      <w:r>
        <w:rPr>
          <w:rFonts w:asciiTheme="minorHAnsi" w:hAnsiTheme="minorHAnsi" w:cstheme="minorHAnsi"/>
          <w:szCs w:val="22"/>
          <w:lang w:val="uk-UA"/>
        </w:rPr>
        <w:t>й</w:t>
      </w:r>
      <w:r w:rsidR="004D6192">
        <w:rPr>
          <w:rFonts w:asciiTheme="minorHAnsi" w:hAnsiTheme="minorHAnsi" w:cstheme="minorHAnsi"/>
          <w:szCs w:val="22"/>
          <w:lang w:val="uk-UA"/>
        </w:rPr>
        <w:t xml:space="preserve"> таблиці </w:t>
      </w:r>
      <w:r w:rsidR="009B56FF" w:rsidRPr="004D6192">
        <w:rPr>
          <w:rFonts w:asciiTheme="minorHAnsi" w:hAnsiTheme="minorHAnsi" w:cstheme="minorHAnsi"/>
          <w:szCs w:val="22"/>
          <w:lang w:val="uk-UA"/>
        </w:rPr>
        <w:t xml:space="preserve">– </w:t>
      </w:r>
      <w:r w:rsidR="004D6192">
        <w:rPr>
          <w:rFonts w:asciiTheme="minorHAnsi" w:hAnsiTheme="minorHAnsi" w:cstheme="minorHAnsi"/>
          <w:szCs w:val="22"/>
          <w:lang w:val="uk-UA"/>
        </w:rPr>
        <w:t xml:space="preserve">з виконанням оцінок </w:t>
      </w:r>
      <w:r>
        <w:rPr>
          <w:rFonts w:asciiTheme="minorHAnsi" w:hAnsiTheme="minorHAnsi" w:cstheme="minorHAnsi"/>
          <w:szCs w:val="22"/>
          <w:lang w:val="uk-UA"/>
        </w:rPr>
        <w:t>і</w:t>
      </w:r>
      <w:r w:rsidR="004D6192">
        <w:rPr>
          <w:rFonts w:asciiTheme="minorHAnsi" w:hAnsiTheme="minorHAnsi" w:cstheme="minorHAnsi"/>
          <w:szCs w:val="22"/>
          <w:lang w:val="uk-UA"/>
        </w:rPr>
        <w:t xml:space="preserve"> коригувань </w:t>
      </w:r>
      <w:r>
        <w:rPr>
          <w:rFonts w:asciiTheme="minorHAnsi" w:hAnsiTheme="minorHAnsi" w:cstheme="minorHAnsi"/>
          <w:szCs w:val="22"/>
          <w:lang w:val="uk-UA"/>
        </w:rPr>
        <w:t>у</w:t>
      </w:r>
      <w:r w:rsidR="004D6192">
        <w:rPr>
          <w:rFonts w:asciiTheme="minorHAnsi" w:hAnsiTheme="minorHAnsi" w:cstheme="minorHAnsi"/>
          <w:szCs w:val="22"/>
          <w:lang w:val="uk-UA"/>
        </w:rPr>
        <w:t xml:space="preserve"> тих випадках, коли це не було зроблено</w:t>
      </w:r>
      <w:r w:rsidR="00B27F7A">
        <w:rPr>
          <w:rFonts w:asciiTheme="minorHAnsi" w:hAnsiTheme="minorHAnsi" w:cstheme="minorHAnsi"/>
          <w:szCs w:val="22"/>
          <w:lang w:val="uk-UA"/>
        </w:rPr>
        <w:t>;</w:t>
      </w:r>
    </w:p>
    <w:p w14:paraId="3B7E8301" w14:textId="6EF116FA" w:rsidR="00795F9B" w:rsidRPr="004D6192" w:rsidRDefault="00B27F7A" w:rsidP="000C392F">
      <w:pPr>
        <w:pStyle w:val="ListParagraph"/>
        <w:numPr>
          <w:ilvl w:val="0"/>
          <w:numId w:val="39"/>
        </w:numPr>
        <w:rPr>
          <w:rFonts w:asciiTheme="minorHAnsi" w:hAnsiTheme="minorHAnsi" w:cstheme="minorHAnsi"/>
          <w:szCs w:val="22"/>
          <w:lang w:val="uk-UA"/>
        </w:rPr>
      </w:pPr>
      <w:r>
        <w:rPr>
          <w:rFonts w:asciiTheme="minorHAnsi" w:hAnsiTheme="minorHAnsi" w:cstheme="minorHAnsi"/>
          <w:szCs w:val="22"/>
          <w:lang w:val="uk-UA"/>
        </w:rPr>
        <w:t>р</w:t>
      </w:r>
      <w:r w:rsidR="004D6192">
        <w:rPr>
          <w:rFonts w:asciiTheme="minorHAnsi" w:hAnsiTheme="minorHAnsi" w:cstheme="minorHAnsi"/>
          <w:szCs w:val="22"/>
          <w:lang w:val="uk-UA"/>
        </w:rPr>
        <w:t>озробити та впровадити</w:t>
      </w:r>
      <w:r w:rsidR="00795F9B" w:rsidRPr="004D6192">
        <w:rPr>
          <w:rFonts w:asciiTheme="minorHAnsi" w:hAnsiTheme="minorHAnsi" w:cstheme="minorHAnsi"/>
          <w:szCs w:val="22"/>
          <w:lang w:val="uk-UA"/>
        </w:rPr>
        <w:t xml:space="preserve"> (</w:t>
      </w:r>
      <w:r w:rsidR="004D6192">
        <w:rPr>
          <w:rFonts w:asciiTheme="minorHAnsi" w:hAnsiTheme="minorHAnsi" w:cstheme="minorHAnsi"/>
          <w:szCs w:val="22"/>
          <w:lang w:val="uk-UA"/>
        </w:rPr>
        <w:t xml:space="preserve">разом із Міністерством охорони </w:t>
      </w:r>
      <w:r w:rsidR="00680DE3">
        <w:rPr>
          <w:rFonts w:asciiTheme="minorHAnsi" w:hAnsiTheme="minorHAnsi" w:cstheme="minorHAnsi"/>
          <w:szCs w:val="22"/>
          <w:lang w:val="uk-UA"/>
        </w:rPr>
        <w:t>здоров’я</w:t>
      </w:r>
      <w:r w:rsidR="004D6192">
        <w:rPr>
          <w:rFonts w:asciiTheme="minorHAnsi" w:hAnsiTheme="minorHAnsi" w:cstheme="minorHAnsi"/>
          <w:szCs w:val="22"/>
          <w:lang w:val="uk-UA"/>
        </w:rPr>
        <w:t xml:space="preserve">, ДУ «Центр громадського </w:t>
      </w:r>
      <w:r w:rsidR="00680DE3">
        <w:rPr>
          <w:rFonts w:asciiTheme="minorHAnsi" w:hAnsiTheme="minorHAnsi" w:cstheme="minorHAnsi"/>
          <w:szCs w:val="22"/>
          <w:lang w:val="uk-UA"/>
        </w:rPr>
        <w:t>здоров’я</w:t>
      </w:r>
      <w:r w:rsidR="004D6192">
        <w:rPr>
          <w:rFonts w:asciiTheme="minorHAnsi" w:hAnsiTheme="minorHAnsi" w:cstheme="minorHAnsi"/>
          <w:szCs w:val="22"/>
          <w:lang w:val="uk-UA"/>
        </w:rPr>
        <w:t>», основними організаціями громадянського суспільства) національні інформаційні кампанії</w:t>
      </w:r>
      <w:r>
        <w:rPr>
          <w:rFonts w:asciiTheme="minorHAnsi" w:hAnsiTheme="minorHAnsi" w:cstheme="minorHAnsi"/>
          <w:szCs w:val="22"/>
          <w:lang w:val="uk-UA"/>
        </w:rPr>
        <w:t xml:space="preserve"> з протидії</w:t>
      </w:r>
      <w:r w:rsidR="004D6192">
        <w:rPr>
          <w:rFonts w:asciiTheme="minorHAnsi" w:hAnsiTheme="minorHAnsi" w:cstheme="minorHAnsi"/>
          <w:szCs w:val="22"/>
          <w:lang w:val="uk-UA"/>
        </w:rPr>
        <w:t xml:space="preserve"> стигмі та дискримінації</w:t>
      </w:r>
      <w:r>
        <w:rPr>
          <w:rFonts w:asciiTheme="minorHAnsi" w:hAnsiTheme="minorHAnsi" w:cstheme="minorHAnsi"/>
          <w:szCs w:val="22"/>
          <w:lang w:val="uk-UA"/>
        </w:rPr>
        <w:t>, а також адаптуванням</w:t>
      </w:r>
      <w:r w:rsidR="004D6192">
        <w:rPr>
          <w:rFonts w:asciiTheme="minorHAnsi" w:hAnsiTheme="minorHAnsi" w:cstheme="minorHAnsi"/>
          <w:szCs w:val="22"/>
          <w:lang w:val="uk-UA"/>
        </w:rPr>
        <w:t xml:space="preserve"> до кожної конкретної аудиторії та каналу</w:t>
      </w:r>
      <w:r>
        <w:rPr>
          <w:rFonts w:asciiTheme="minorHAnsi" w:hAnsiTheme="minorHAnsi" w:cstheme="minorHAnsi"/>
          <w:szCs w:val="22"/>
          <w:lang w:val="uk-UA"/>
        </w:rPr>
        <w:t>;</w:t>
      </w:r>
    </w:p>
    <w:p w14:paraId="1C732873" w14:textId="0CDFAFC5" w:rsidR="00795F9B" w:rsidRPr="00210DC0" w:rsidRDefault="00B27F7A" w:rsidP="000C392F">
      <w:pPr>
        <w:pStyle w:val="ListParagraph"/>
        <w:numPr>
          <w:ilvl w:val="0"/>
          <w:numId w:val="39"/>
        </w:numPr>
        <w:rPr>
          <w:rFonts w:asciiTheme="minorHAnsi" w:hAnsiTheme="minorHAnsi" w:cstheme="minorHAnsi"/>
          <w:szCs w:val="22"/>
          <w:lang w:val="uk-UA"/>
        </w:rPr>
      </w:pPr>
      <w:r>
        <w:rPr>
          <w:rFonts w:asciiTheme="minorHAnsi" w:hAnsiTheme="minorHAnsi" w:cstheme="minorHAnsi"/>
          <w:szCs w:val="22"/>
          <w:lang w:val="uk-UA"/>
        </w:rPr>
        <w:t>р</w:t>
      </w:r>
      <w:r w:rsidR="00ED0280">
        <w:rPr>
          <w:rFonts w:asciiTheme="minorHAnsi" w:hAnsiTheme="minorHAnsi" w:cstheme="minorHAnsi"/>
          <w:szCs w:val="22"/>
          <w:lang w:val="uk-UA"/>
        </w:rPr>
        <w:t xml:space="preserve">озширити мобілізацію громади та навчальні заходи </w:t>
      </w:r>
      <w:r w:rsidR="00210DC0">
        <w:rPr>
          <w:rFonts w:asciiTheme="minorHAnsi" w:hAnsiTheme="minorHAnsi" w:cstheme="minorHAnsi"/>
          <w:szCs w:val="22"/>
          <w:lang w:val="uk-UA"/>
        </w:rPr>
        <w:t xml:space="preserve">шляхом </w:t>
      </w:r>
      <w:r>
        <w:rPr>
          <w:rFonts w:asciiTheme="minorHAnsi" w:hAnsiTheme="minorHAnsi" w:cstheme="minorHAnsi"/>
          <w:szCs w:val="22"/>
          <w:lang w:val="uk-UA"/>
        </w:rPr>
        <w:t xml:space="preserve">підвищення обізнаності всіх груп підвищеного ризику інфікування ВІЛ </w:t>
      </w:r>
      <w:r w:rsidR="00210DC0">
        <w:rPr>
          <w:rFonts w:asciiTheme="minorHAnsi" w:hAnsiTheme="minorHAnsi" w:cstheme="minorHAnsi"/>
          <w:szCs w:val="22"/>
          <w:lang w:val="uk-UA"/>
        </w:rPr>
        <w:t xml:space="preserve">щодо стигми та дискримінації з метою більш глибокого розуміння аспектів, </w:t>
      </w:r>
      <w:r w:rsidR="00680DE3">
        <w:rPr>
          <w:rFonts w:asciiTheme="minorHAnsi" w:hAnsiTheme="minorHAnsi" w:cstheme="minorHAnsi"/>
          <w:szCs w:val="22"/>
          <w:lang w:val="uk-UA"/>
        </w:rPr>
        <w:t>пов’язаних</w:t>
      </w:r>
      <w:r w:rsidR="00210DC0">
        <w:rPr>
          <w:rFonts w:asciiTheme="minorHAnsi" w:hAnsiTheme="minorHAnsi" w:cstheme="minorHAnsi"/>
          <w:szCs w:val="22"/>
          <w:lang w:val="uk-UA"/>
        </w:rPr>
        <w:t xml:space="preserve"> зі стигмою та дискримінацією, та розробки шляхів боротьби з ними</w:t>
      </w:r>
      <w:r>
        <w:rPr>
          <w:rFonts w:asciiTheme="minorHAnsi" w:eastAsia="Times New Roman" w:hAnsiTheme="minorHAnsi" w:cstheme="minorHAnsi"/>
          <w:color w:val="000000"/>
          <w:szCs w:val="22"/>
          <w:lang w:val="uk-UA" w:eastAsia="en-AU"/>
        </w:rPr>
        <w:t>;</w:t>
      </w:r>
    </w:p>
    <w:p w14:paraId="23799D6B" w14:textId="680417C2" w:rsidR="00795F9B" w:rsidRPr="00CC2E1C" w:rsidRDefault="00B27F7A" w:rsidP="000C392F">
      <w:pPr>
        <w:pStyle w:val="ListParagraph"/>
        <w:numPr>
          <w:ilvl w:val="0"/>
          <w:numId w:val="39"/>
        </w:numPr>
        <w:rPr>
          <w:rFonts w:asciiTheme="minorHAnsi" w:hAnsiTheme="minorHAnsi" w:cstheme="minorHAnsi"/>
          <w:szCs w:val="22"/>
          <w:lang w:val="uk-UA"/>
        </w:rPr>
      </w:pPr>
      <w:r>
        <w:rPr>
          <w:rFonts w:asciiTheme="minorHAnsi" w:hAnsiTheme="minorHAnsi" w:cstheme="minorHAnsi"/>
          <w:szCs w:val="22"/>
          <w:lang w:val="uk-UA"/>
        </w:rPr>
        <w:t>с</w:t>
      </w:r>
      <w:r w:rsidR="00CC2E1C">
        <w:rPr>
          <w:rFonts w:asciiTheme="minorHAnsi" w:hAnsiTheme="minorHAnsi" w:cstheme="minorHAnsi"/>
          <w:szCs w:val="22"/>
          <w:lang w:val="uk-UA"/>
        </w:rPr>
        <w:t xml:space="preserve">пираючись на існуючу систему надання послуг, надавати психологічну підтримку та консультувати жертв проявів стигми та дискримінації, запобігати діям із </w:t>
      </w:r>
      <w:r>
        <w:rPr>
          <w:rFonts w:asciiTheme="minorHAnsi" w:hAnsiTheme="minorHAnsi" w:cstheme="minorHAnsi"/>
          <w:szCs w:val="22"/>
          <w:lang w:val="uk-UA"/>
        </w:rPr>
        <w:t>заподіяння</w:t>
      </w:r>
      <w:r w:rsidR="00CC2E1C">
        <w:rPr>
          <w:rFonts w:asciiTheme="minorHAnsi" w:hAnsiTheme="minorHAnsi" w:cstheme="minorHAnsi"/>
          <w:szCs w:val="22"/>
          <w:lang w:val="uk-UA"/>
        </w:rPr>
        <w:t xml:space="preserve"> собі шкоди через внутрішню стигму</w:t>
      </w:r>
      <w:r>
        <w:rPr>
          <w:rFonts w:asciiTheme="minorHAnsi" w:hAnsiTheme="minorHAnsi" w:cstheme="minorHAnsi"/>
          <w:szCs w:val="22"/>
          <w:lang w:val="uk-UA"/>
        </w:rPr>
        <w:t>;</w:t>
      </w:r>
    </w:p>
    <w:p w14:paraId="0936FEFD" w14:textId="60199DF4" w:rsidR="00795F9B" w:rsidRPr="00CC2E1C" w:rsidRDefault="00B27F7A" w:rsidP="000C392F">
      <w:pPr>
        <w:pStyle w:val="ListParagraph"/>
        <w:numPr>
          <w:ilvl w:val="0"/>
          <w:numId w:val="39"/>
        </w:numPr>
        <w:rPr>
          <w:rFonts w:asciiTheme="minorHAnsi" w:hAnsiTheme="minorHAnsi" w:cstheme="minorHAnsi"/>
          <w:szCs w:val="22"/>
          <w:lang w:val="uk-UA"/>
        </w:rPr>
      </w:pPr>
      <w:r>
        <w:rPr>
          <w:rFonts w:asciiTheme="minorHAnsi" w:hAnsiTheme="minorHAnsi" w:cstheme="minorHAnsi"/>
          <w:szCs w:val="22"/>
          <w:lang w:val="uk-UA"/>
        </w:rPr>
        <w:lastRenderedPageBreak/>
        <w:t>з</w:t>
      </w:r>
      <w:r w:rsidR="00CC2E1C">
        <w:rPr>
          <w:rFonts w:asciiTheme="minorHAnsi" w:hAnsiTheme="minorHAnsi" w:cstheme="minorHAnsi"/>
          <w:szCs w:val="22"/>
          <w:lang w:val="uk-UA"/>
        </w:rPr>
        <w:t>абезпечення підготовки аутріч-</w:t>
      </w:r>
      <w:r>
        <w:rPr>
          <w:rFonts w:asciiTheme="minorHAnsi" w:hAnsiTheme="minorHAnsi" w:cstheme="minorHAnsi"/>
          <w:szCs w:val="22"/>
          <w:lang w:val="uk-UA"/>
        </w:rPr>
        <w:t>працівників</w:t>
      </w:r>
      <w:r w:rsidR="00CC2E1C">
        <w:rPr>
          <w:rFonts w:asciiTheme="minorHAnsi" w:hAnsiTheme="minorHAnsi" w:cstheme="minorHAnsi"/>
          <w:szCs w:val="22"/>
          <w:lang w:val="uk-UA"/>
        </w:rPr>
        <w:t xml:space="preserve"> НУО, які працюють з ГПР, з питань прав людини, застосування правозахисного підходу до </w:t>
      </w:r>
      <w:r>
        <w:rPr>
          <w:rFonts w:asciiTheme="minorHAnsi" w:hAnsiTheme="minorHAnsi" w:cstheme="minorHAnsi"/>
          <w:szCs w:val="22"/>
          <w:lang w:val="uk-UA"/>
        </w:rPr>
        <w:t xml:space="preserve">охорони </w:t>
      </w:r>
      <w:r w:rsidR="00680DE3">
        <w:rPr>
          <w:rFonts w:asciiTheme="minorHAnsi" w:hAnsiTheme="minorHAnsi" w:cstheme="minorHAnsi"/>
          <w:szCs w:val="22"/>
          <w:lang w:val="uk-UA"/>
        </w:rPr>
        <w:t>здоров’я</w:t>
      </w:r>
      <w:r w:rsidR="00CC2E1C">
        <w:rPr>
          <w:rFonts w:asciiTheme="minorHAnsi" w:hAnsiTheme="minorHAnsi" w:cstheme="minorHAnsi"/>
          <w:szCs w:val="22"/>
          <w:lang w:val="uk-UA"/>
        </w:rPr>
        <w:t xml:space="preserve"> та шляхів реагування на повідомлення про порушення прав людини, у тому числі шляхом звернення до існуючих механізмів правового захисту</w:t>
      </w:r>
      <w:r>
        <w:rPr>
          <w:rFonts w:asciiTheme="minorHAnsi" w:hAnsiTheme="minorHAnsi" w:cstheme="minorHAnsi"/>
          <w:szCs w:val="22"/>
          <w:lang w:val="uk-UA"/>
        </w:rPr>
        <w:t>;</w:t>
      </w:r>
    </w:p>
    <w:p w14:paraId="35F614A7" w14:textId="14B6094B" w:rsidR="00795F9B" w:rsidRPr="00CC2E1C" w:rsidRDefault="00B27F7A" w:rsidP="000C392F">
      <w:pPr>
        <w:pStyle w:val="ListParagraph"/>
        <w:numPr>
          <w:ilvl w:val="0"/>
          <w:numId w:val="39"/>
        </w:numPr>
        <w:rPr>
          <w:rFonts w:asciiTheme="minorHAnsi" w:hAnsiTheme="minorHAnsi" w:cstheme="minorHAnsi"/>
          <w:szCs w:val="22"/>
          <w:lang w:val="uk-UA"/>
        </w:rPr>
      </w:pPr>
      <w:r>
        <w:rPr>
          <w:rFonts w:asciiTheme="minorHAnsi" w:eastAsia="Times New Roman" w:hAnsiTheme="minorHAnsi" w:cstheme="minorHAnsi"/>
          <w:color w:val="000000"/>
          <w:szCs w:val="22"/>
          <w:lang w:val="uk-UA" w:eastAsia="en-AU"/>
        </w:rPr>
        <w:t>п</w:t>
      </w:r>
      <w:r w:rsidR="00CC2E1C">
        <w:rPr>
          <w:rFonts w:asciiTheme="minorHAnsi" w:eastAsia="Times New Roman" w:hAnsiTheme="minorHAnsi" w:cstheme="minorHAnsi"/>
          <w:color w:val="000000"/>
          <w:szCs w:val="22"/>
          <w:lang w:val="uk-UA" w:eastAsia="en-AU"/>
        </w:rPr>
        <w:t xml:space="preserve">роводити </w:t>
      </w:r>
      <w:r w:rsidR="00813CFB">
        <w:rPr>
          <w:rFonts w:asciiTheme="minorHAnsi" w:eastAsia="Times New Roman" w:hAnsiTheme="minorHAnsi" w:cstheme="minorHAnsi"/>
          <w:color w:val="000000"/>
          <w:szCs w:val="22"/>
          <w:lang w:val="uk-UA" w:eastAsia="en-AU"/>
        </w:rPr>
        <w:t>засідання для комунікації</w:t>
      </w:r>
      <w:r w:rsidR="00CC2E1C">
        <w:rPr>
          <w:rFonts w:asciiTheme="minorHAnsi" w:eastAsia="Times New Roman" w:hAnsiTheme="minorHAnsi" w:cstheme="minorHAnsi"/>
          <w:color w:val="000000"/>
          <w:szCs w:val="22"/>
          <w:lang w:val="uk-UA" w:eastAsia="en-AU"/>
        </w:rPr>
        <w:t xml:space="preserve"> з лідерами громадської </w:t>
      </w:r>
      <w:r w:rsidR="00ED2A4D">
        <w:rPr>
          <w:rFonts w:asciiTheme="minorHAnsi" w:eastAsia="Times New Roman" w:hAnsiTheme="minorHAnsi" w:cstheme="minorHAnsi"/>
          <w:color w:val="000000"/>
          <w:szCs w:val="22"/>
          <w:lang w:val="uk-UA" w:eastAsia="en-AU"/>
        </w:rPr>
        <w:t>думки</w:t>
      </w:r>
      <w:r>
        <w:rPr>
          <w:rFonts w:asciiTheme="minorHAnsi" w:eastAsia="Times New Roman" w:hAnsiTheme="minorHAnsi" w:cstheme="minorHAnsi"/>
          <w:color w:val="000000"/>
          <w:szCs w:val="22"/>
          <w:lang w:val="uk-UA" w:eastAsia="en-AU"/>
        </w:rPr>
        <w:t>;</w:t>
      </w:r>
    </w:p>
    <w:p w14:paraId="596DCC9F" w14:textId="07A76F64" w:rsidR="00795F9B" w:rsidRPr="00CC2E1C" w:rsidRDefault="00B27F7A" w:rsidP="000C392F">
      <w:pPr>
        <w:pStyle w:val="ListParagraph"/>
        <w:numPr>
          <w:ilvl w:val="0"/>
          <w:numId w:val="39"/>
        </w:numPr>
        <w:rPr>
          <w:rFonts w:asciiTheme="minorHAnsi" w:hAnsiTheme="minorHAnsi" w:cstheme="minorHAnsi"/>
          <w:szCs w:val="22"/>
          <w:lang w:val="uk-UA"/>
        </w:rPr>
      </w:pPr>
      <w:r>
        <w:rPr>
          <w:rFonts w:asciiTheme="minorHAnsi" w:hAnsiTheme="minorHAnsi" w:cstheme="minorHAnsi"/>
          <w:color w:val="000000"/>
          <w:szCs w:val="22"/>
          <w:lang w:val="uk-UA"/>
        </w:rPr>
        <w:t>п</w:t>
      </w:r>
      <w:r w:rsidR="001966BA">
        <w:rPr>
          <w:rFonts w:asciiTheme="minorHAnsi" w:hAnsiTheme="minorHAnsi" w:cstheme="minorHAnsi"/>
          <w:color w:val="000000"/>
          <w:szCs w:val="22"/>
          <w:lang w:val="uk-UA"/>
        </w:rPr>
        <w:t xml:space="preserve">родовжувати проводити дослідження щодо індексу </w:t>
      </w:r>
      <w:r>
        <w:rPr>
          <w:rFonts w:asciiTheme="minorHAnsi" w:hAnsiTheme="minorHAnsi" w:cstheme="minorHAnsi"/>
          <w:color w:val="000000"/>
          <w:szCs w:val="22"/>
          <w:lang w:val="uk-UA"/>
        </w:rPr>
        <w:t>стигми</w:t>
      </w:r>
      <w:r w:rsidR="001D287F" w:rsidRPr="00CC2E1C">
        <w:rPr>
          <w:rFonts w:asciiTheme="minorHAnsi" w:hAnsiTheme="minorHAnsi" w:cstheme="minorHAnsi"/>
          <w:color w:val="000000"/>
          <w:szCs w:val="22"/>
          <w:lang w:val="uk-UA"/>
        </w:rPr>
        <w:t>.</w:t>
      </w:r>
    </w:p>
    <w:p w14:paraId="05186EB4" w14:textId="6F01E36F" w:rsidR="00C37AF2" w:rsidRPr="0006266D" w:rsidRDefault="0006266D" w:rsidP="00C37AF2">
      <w:pPr>
        <w:spacing w:line="276" w:lineRule="auto"/>
        <w:rPr>
          <w:rFonts w:asciiTheme="minorHAnsi" w:hAnsiTheme="minorHAnsi" w:cs="Arial"/>
          <w:szCs w:val="22"/>
          <w:lang w:val="uk-UA"/>
        </w:rPr>
      </w:pPr>
      <w:r>
        <w:rPr>
          <w:rFonts w:asciiTheme="minorHAnsi" w:hAnsiTheme="minorHAnsi" w:cstheme="minorHAnsi"/>
          <w:b/>
          <w:szCs w:val="22"/>
          <w:lang w:val="uk-UA"/>
        </w:rPr>
        <w:t>НП</w:t>
      </w:r>
      <w:r w:rsidR="00C37AF2" w:rsidRPr="00CC2E1C">
        <w:rPr>
          <w:rFonts w:asciiTheme="minorHAnsi" w:hAnsiTheme="minorHAnsi" w:cstheme="minorHAnsi"/>
          <w:b/>
          <w:szCs w:val="22"/>
          <w:lang w:val="uk-UA"/>
        </w:rPr>
        <w:t xml:space="preserve"> 2: </w:t>
      </w:r>
      <w:r>
        <w:rPr>
          <w:rFonts w:asciiTheme="minorHAnsi" w:hAnsiTheme="minorHAnsi" w:cstheme="minorHAnsi"/>
          <w:b/>
          <w:szCs w:val="22"/>
          <w:lang w:val="uk-UA"/>
        </w:rPr>
        <w:t xml:space="preserve">Підготовка медичних працівників з питань прав людини та медичної етики, </w:t>
      </w:r>
      <w:r w:rsidR="00CF6A48">
        <w:rPr>
          <w:rFonts w:asciiTheme="minorHAnsi" w:hAnsiTheme="minorHAnsi" w:cstheme="minorHAnsi"/>
          <w:b/>
          <w:szCs w:val="22"/>
          <w:lang w:val="uk-UA"/>
        </w:rPr>
        <w:t>пов’язаних</w:t>
      </w:r>
      <w:r>
        <w:rPr>
          <w:rFonts w:asciiTheme="minorHAnsi" w:hAnsiTheme="minorHAnsi" w:cstheme="minorHAnsi"/>
          <w:b/>
          <w:szCs w:val="22"/>
          <w:lang w:val="uk-UA"/>
        </w:rPr>
        <w:t xml:space="preserve"> </w:t>
      </w:r>
      <w:r w:rsidR="00A10C5D">
        <w:rPr>
          <w:rFonts w:asciiTheme="minorHAnsi" w:hAnsiTheme="minorHAnsi" w:cstheme="minorHAnsi"/>
          <w:b/>
          <w:szCs w:val="22"/>
          <w:lang w:val="uk-UA"/>
        </w:rPr>
        <w:t>і</w:t>
      </w:r>
      <w:r>
        <w:rPr>
          <w:rFonts w:asciiTheme="minorHAnsi" w:hAnsiTheme="minorHAnsi" w:cstheme="minorHAnsi"/>
          <w:b/>
          <w:szCs w:val="22"/>
          <w:lang w:val="uk-UA"/>
        </w:rPr>
        <w:t>з ВІЛ</w:t>
      </w:r>
      <w:r w:rsidR="00C37AF2" w:rsidRPr="0006266D">
        <w:rPr>
          <w:rFonts w:asciiTheme="minorHAnsi" w:hAnsiTheme="minorHAnsi" w:cstheme="minorHAnsi"/>
          <w:b/>
          <w:szCs w:val="22"/>
          <w:lang w:val="uk-UA"/>
        </w:rPr>
        <w:t xml:space="preserve"> </w:t>
      </w:r>
    </w:p>
    <w:p w14:paraId="41504479" w14:textId="4214E39E" w:rsidR="00C37AF2" w:rsidRPr="0006266D" w:rsidRDefault="0006266D" w:rsidP="00C37AF2">
      <w:pPr>
        <w:spacing w:line="276" w:lineRule="auto"/>
        <w:rPr>
          <w:rFonts w:asciiTheme="minorHAnsi" w:hAnsiTheme="minorHAnsi" w:cs="Arial"/>
          <w:lang w:val="uk-UA"/>
        </w:rPr>
      </w:pPr>
      <w:r>
        <w:rPr>
          <w:rFonts w:asciiTheme="minorHAnsi" w:hAnsiTheme="minorHAnsi" w:cs="Arial"/>
          <w:szCs w:val="22"/>
          <w:lang w:val="uk-UA"/>
        </w:rPr>
        <w:t xml:space="preserve">В рамках кількох проектів </w:t>
      </w:r>
      <w:r w:rsidR="00A10C5D">
        <w:rPr>
          <w:rFonts w:asciiTheme="minorHAnsi" w:hAnsiTheme="minorHAnsi" w:cs="Arial"/>
          <w:szCs w:val="22"/>
          <w:lang w:val="uk-UA"/>
        </w:rPr>
        <w:t>проводились</w:t>
      </w:r>
      <w:r>
        <w:rPr>
          <w:rFonts w:asciiTheme="minorHAnsi" w:hAnsiTheme="minorHAnsi" w:cs="Arial"/>
          <w:szCs w:val="22"/>
          <w:lang w:val="uk-UA"/>
        </w:rPr>
        <w:t xml:space="preserve"> тренінги для лікарів з питань стигми та дискримінації по відношенню до ЛЖВ. Багато респондентів наголосили на важливості розширення</w:t>
      </w:r>
      <w:r w:rsidR="00C37AF2" w:rsidRPr="0006266D">
        <w:rPr>
          <w:rFonts w:asciiTheme="minorHAnsi" w:hAnsiTheme="minorHAnsi" w:cs="Arial"/>
          <w:szCs w:val="22"/>
          <w:lang w:val="uk-UA"/>
        </w:rPr>
        <w:t xml:space="preserve"> </w:t>
      </w:r>
      <w:r>
        <w:rPr>
          <w:rFonts w:asciiTheme="minorHAnsi" w:hAnsiTheme="minorHAnsi" w:cs="Arial"/>
          <w:szCs w:val="22"/>
          <w:lang w:val="uk-UA"/>
        </w:rPr>
        <w:t>цих заходів з метою охоплення людей, хворих на ТБ</w:t>
      </w:r>
      <w:r w:rsidR="00C37AF2" w:rsidRPr="0006266D">
        <w:rPr>
          <w:rFonts w:asciiTheme="minorHAnsi" w:hAnsiTheme="minorHAnsi" w:cs="Arial"/>
          <w:szCs w:val="22"/>
          <w:lang w:val="uk-UA"/>
        </w:rPr>
        <w:t>.</w:t>
      </w:r>
    </w:p>
    <w:p w14:paraId="3F5FA54E" w14:textId="08D972EE" w:rsidR="00C37AF2" w:rsidRPr="00D956BA" w:rsidRDefault="0006266D" w:rsidP="00C37AF2">
      <w:pPr>
        <w:spacing w:line="276" w:lineRule="auto"/>
        <w:rPr>
          <w:rFonts w:asciiTheme="minorHAnsi" w:hAnsiTheme="minorHAnsi" w:cs="Arial"/>
          <w:szCs w:val="22"/>
        </w:rPr>
      </w:pPr>
      <w:r>
        <w:rPr>
          <w:rFonts w:asciiTheme="minorHAnsi" w:hAnsiTheme="minorHAnsi" w:cs="Arial"/>
          <w:szCs w:val="22"/>
          <w:lang w:val="uk-UA"/>
        </w:rPr>
        <w:t xml:space="preserve">Київ, Полтава, Дніпро, Одеса, Миколаїв були добре охоплені цими тренінгами, але існує потреба </w:t>
      </w:r>
      <w:r w:rsidR="00D956BA">
        <w:rPr>
          <w:rFonts w:asciiTheme="minorHAnsi" w:hAnsiTheme="minorHAnsi" w:cs="Arial"/>
          <w:szCs w:val="22"/>
          <w:lang w:val="uk-UA"/>
        </w:rPr>
        <w:t xml:space="preserve">у </w:t>
      </w:r>
      <w:r w:rsidR="00051C0D">
        <w:rPr>
          <w:rFonts w:asciiTheme="minorHAnsi" w:hAnsiTheme="minorHAnsi" w:cs="Arial"/>
          <w:szCs w:val="22"/>
          <w:lang w:val="uk-UA"/>
        </w:rPr>
        <w:t>розширенні географії тренінгів та охопленні інших населених пунктів</w:t>
      </w:r>
      <w:r w:rsidR="00D956BA">
        <w:rPr>
          <w:rFonts w:asciiTheme="minorHAnsi" w:hAnsiTheme="minorHAnsi" w:cs="Arial"/>
          <w:szCs w:val="22"/>
          <w:lang w:val="uk-UA"/>
        </w:rPr>
        <w:t>. В Києві в рамках проекту «Реформа ВІЛ-послуг у дії» та «Ініціативи із забезпечення відповіді» підготовлено майже 500 спеціалістів системи первинної допомоги. Проектом «Реформа ВІЛ-послуг у дії» розроблено систему оцінки знань і ставлення медичного працівника</w:t>
      </w:r>
      <w:r w:rsidR="00C37AF2" w:rsidRPr="00D956BA">
        <w:rPr>
          <w:rFonts w:asciiTheme="minorHAnsi" w:hAnsiTheme="minorHAnsi" w:cs="Arial"/>
          <w:szCs w:val="22"/>
        </w:rPr>
        <w:t>.</w:t>
      </w:r>
    </w:p>
    <w:p w14:paraId="33CEC13B" w14:textId="643CA5BD" w:rsidR="006A5205" w:rsidRPr="00DE1745" w:rsidRDefault="00D956BA" w:rsidP="00C37AF2">
      <w:pPr>
        <w:spacing w:line="276" w:lineRule="auto"/>
        <w:rPr>
          <w:rFonts w:asciiTheme="minorHAnsi" w:hAnsiTheme="minorHAnsi" w:cs="Arial"/>
          <w:szCs w:val="22"/>
        </w:rPr>
      </w:pPr>
      <w:r>
        <w:rPr>
          <w:rFonts w:asciiTheme="minorHAnsi" w:eastAsia="Calibri" w:hAnsiTheme="minorHAnsi" w:cs="Calibri"/>
          <w:szCs w:val="22"/>
          <w:lang w:val="uk-UA"/>
        </w:rPr>
        <w:t>Всеукраїнська мережа людей, які живуть з ВІЛ</w:t>
      </w:r>
      <w:r w:rsidRPr="00D956BA">
        <w:rPr>
          <w:rFonts w:asciiTheme="minorHAnsi" w:eastAsia="Calibri" w:hAnsiTheme="minorHAnsi" w:cs="Calibri"/>
          <w:szCs w:val="22"/>
        </w:rPr>
        <w:t>/</w:t>
      </w:r>
      <w:r>
        <w:rPr>
          <w:rFonts w:asciiTheme="minorHAnsi" w:eastAsia="Calibri" w:hAnsiTheme="minorHAnsi" w:cs="Calibri"/>
          <w:szCs w:val="22"/>
          <w:lang w:val="uk-UA"/>
        </w:rPr>
        <w:t>СНІД</w:t>
      </w:r>
      <w:r w:rsidR="00540833">
        <w:rPr>
          <w:rFonts w:asciiTheme="minorHAnsi" w:eastAsia="Calibri" w:hAnsiTheme="minorHAnsi" w:cs="Calibri"/>
          <w:szCs w:val="22"/>
          <w:lang w:val="uk-UA"/>
        </w:rPr>
        <w:t>,</w:t>
      </w:r>
      <w:r w:rsidR="00C37AF2" w:rsidRPr="00D956BA">
        <w:rPr>
          <w:rFonts w:asciiTheme="minorHAnsi" w:eastAsia="Calibri" w:hAnsiTheme="minorHAnsi" w:cs="Calibri"/>
          <w:szCs w:val="22"/>
        </w:rPr>
        <w:t xml:space="preserve"> </w:t>
      </w:r>
      <w:r>
        <w:rPr>
          <w:rFonts w:asciiTheme="minorHAnsi" w:eastAsia="Calibri" w:hAnsiTheme="minorHAnsi" w:cs="Calibri"/>
          <w:szCs w:val="22"/>
          <w:lang w:val="uk-UA"/>
        </w:rPr>
        <w:t>в рамках проекту</w:t>
      </w:r>
      <w:r w:rsidRPr="00D956BA">
        <w:rPr>
          <w:rFonts w:asciiTheme="minorHAnsi" w:hAnsiTheme="minorHAnsi" w:cs="Arial"/>
          <w:szCs w:val="22"/>
        </w:rPr>
        <w:t xml:space="preserve"> </w:t>
      </w:r>
      <w:r>
        <w:rPr>
          <w:rFonts w:asciiTheme="minorHAnsi" w:hAnsiTheme="minorHAnsi" w:cs="Arial"/>
          <w:szCs w:val="22"/>
          <w:lang w:val="en-US"/>
        </w:rPr>
        <w:t>RESPECT</w:t>
      </w:r>
      <w:r w:rsidRPr="00D956BA">
        <w:rPr>
          <w:rFonts w:asciiTheme="minorHAnsi" w:hAnsiTheme="minorHAnsi" w:cs="Arial"/>
          <w:szCs w:val="22"/>
        </w:rPr>
        <w:t xml:space="preserve">/АМР США </w:t>
      </w:r>
      <w:r>
        <w:rPr>
          <w:rFonts w:asciiTheme="minorHAnsi" w:hAnsiTheme="minorHAnsi" w:cs="Arial"/>
          <w:szCs w:val="22"/>
          <w:lang w:val="uk-UA"/>
        </w:rPr>
        <w:t xml:space="preserve">розробила та поширила серію </w:t>
      </w:r>
      <w:r w:rsidR="00540833">
        <w:rPr>
          <w:rFonts w:asciiTheme="minorHAnsi" w:hAnsiTheme="minorHAnsi" w:cs="Arial"/>
          <w:szCs w:val="22"/>
          <w:lang w:val="uk-UA"/>
        </w:rPr>
        <w:t>гендерно-чутливих</w:t>
      </w:r>
      <w:r>
        <w:rPr>
          <w:rFonts w:asciiTheme="minorHAnsi" w:hAnsiTheme="minorHAnsi" w:cs="Arial"/>
          <w:szCs w:val="22"/>
          <w:lang w:val="uk-UA"/>
        </w:rPr>
        <w:t xml:space="preserve"> питань політик охорони </w:t>
      </w:r>
      <w:r w:rsidR="00680DE3">
        <w:rPr>
          <w:rFonts w:asciiTheme="minorHAnsi" w:hAnsiTheme="minorHAnsi" w:cs="Arial"/>
          <w:szCs w:val="22"/>
          <w:lang w:val="uk-UA"/>
        </w:rPr>
        <w:t>здоров’я</w:t>
      </w:r>
      <w:r>
        <w:rPr>
          <w:rFonts w:asciiTheme="minorHAnsi" w:hAnsiTheme="minorHAnsi" w:cs="Arial"/>
          <w:szCs w:val="22"/>
          <w:lang w:val="uk-UA"/>
        </w:rPr>
        <w:t>, сприятливих для ЛЖВ і груп підвищеного ризику</w:t>
      </w:r>
      <w:r w:rsidR="00C37AF2" w:rsidRPr="00D956BA">
        <w:rPr>
          <w:rFonts w:asciiTheme="minorHAnsi" w:hAnsiTheme="minorHAnsi" w:cs="Arial"/>
          <w:szCs w:val="22"/>
        </w:rPr>
        <w:t xml:space="preserve">; </w:t>
      </w:r>
      <w:r>
        <w:rPr>
          <w:rFonts w:asciiTheme="minorHAnsi" w:hAnsiTheme="minorHAnsi" w:cs="Arial"/>
          <w:szCs w:val="22"/>
          <w:lang w:val="uk-UA"/>
        </w:rPr>
        <w:t xml:space="preserve">організувала та провела тренінги з питань </w:t>
      </w:r>
      <w:r w:rsidR="00680DE3">
        <w:rPr>
          <w:rFonts w:asciiTheme="minorHAnsi" w:hAnsiTheme="minorHAnsi" w:cs="Arial"/>
          <w:szCs w:val="22"/>
          <w:lang w:val="uk-UA"/>
        </w:rPr>
        <w:t>пов’язаних</w:t>
      </w:r>
      <w:r>
        <w:rPr>
          <w:rFonts w:asciiTheme="minorHAnsi" w:hAnsiTheme="minorHAnsi" w:cs="Arial"/>
          <w:szCs w:val="22"/>
          <w:lang w:val="uk-UA"/>
        </w:rPr>
        <w:t xml:space="preserve"> із ВІЛ стигми та дискримінації серед лікарів по відношенню до ЛЖВ</w:t>
      </w:r>
      <w:r w:rsidR="00540833">
        <w:rPr>
          <w:rFonts w:asciiTheme="minorHAnsi" w:hAnsiTheme="minorHAnsi" w:cs="Arial"/>
          <w:szCs w:val="22"/>
        </w:rPr>
        <w:t>/</w:t>
      </w:r>
      <w:r>
        <w:rPr>
          <w:rFonts w:asciiTheme="minorHAnsi" w:hAnsiTheme="minorHAnsi" w:cs="Arial"/>
          <w:szCs w:val="22"/>
          <w:lang w:val="uk-UA"/>
        </w:rPr>
        <w:t>груп підвищеного ризику</w:t>
      </w:r>
      <w:r w:rsidR="00C37AF2" w:rsidRPr="00D956BA">
        <w:rPr>
          <w:rFonts w:asciiTheme="minorHAnsi" w:hAnsiTheme="minorHAnsi" w:cs="Arial"/>
          <w:szCs w:val="22"/>
        </w:rPr>
        <w:t xml:space="preserve">; </w:t>
      </w:r>
      <w:r>
        <w:rPr>
          <w:rFonts w:asciiTheme="minorHAnsi" w:hAnsiTheme="minorHAnsi" w:cs="Arial"/>
          <w:szCs w:val="22"/>
          <w:lang w:val="uk-UA"/>
        </w:rPr>
        <w:t>провела інформаційні кампанії з метою зменшення стигми та дискримінації</w:t>
      </w:r>
      <w:r>
        <w:rPr>
          <w:rFonts w:asciiTheme="minorHAnsi" w:hAnsiTheme="minorHAnsi" w:cs="Arial"/>
          <w:szCs w:val="22"/>
        </w:rPr>
        <w:t xml:space="preserve">; </w:t>
      </w:r>
      <w:r>
        <w:rPr>
          <w:rFonts w:asciiTheme="minorHAnsi" w:hAnsiTheme="minorHAnsi" w:cs="Arial"/>
          <w:szCs w:val="22"/>
          <w:lang w:val="uk-UA"/>
        </w:rPr>
        <w:t xml:space="preserve">розробила програму післядипломної </w:t>
      </w:r>
      <w:r w:rsidR="00540833">
        <w:rPr>
          <w:rFonts w:asciiTheme="minorHAnsi" w:hAnsiTheme="minorHAnsi" w:cs="Arial"/>
          <w:szCs w:val="22"/>
          <w:lang w:val="uk-UA"/>
        </w:rPr>
        <w:t>освіти</w:t>
      </w:r>
      <w:r>
        <w:rPr>
          <w:rFonts w:asciiTheme="minorHAnsi" w:hAnsiTheme="minorHAnsi" w:cs="Arial"/>
          <w:szCs w:val="22"/>
          <w:lang w:val="uk-UA"/>
        </w:rPr>
        <w:t xml:space="preserve"> для сімейних лікарів та лікарів загальної практики з питань управління ЛЖВ, яка включає окремі теми, спрямовані на міні</w:t>
      </w:r>
      <w:r w:rsidR="00A61AE0">
        <w:rPr>
          <w:rFonts w:asciiTheme="minorHAnsi" w:hAnsiTheme="minorHAnsi" w:cs="Arial"/>
          <w:szCs w:val="22"/>
          <w:lang w:val="uk-UA"/>
        </w:rPr>
        <w:t xml:space="preserve">мізацію </w:t>
      </w:r>
      <w:r w:rsidR="00540833">
        <w:rPr>
          <w:rFonts w:asciiTheme="minorHAnsi" w:hAnsiTheme="minorHAnsi" w:cs="Arial"/>
          <w:szCs w:val="22"/>
          <w:lang w:val="uk-UA"/>
        </w:rPr>
        <w:t xml:space="preserve">рівня </w:t>
      </w:r>
      <w:r w:rsidR="00A61AE0">
        <w:rPr>
          <w:rFonts w:asciiTheme="minorHAnsi" w:hAnsiTheme="minorHAnsi" w:cs="Arial"/>
          <w:szCs w:val="22"/>
          <w:lang w:val="uk-UA"/>
        </w:rPr>
        <w:t>стигми та дискримінації</w:t>
      </w:r>
      <w:r w:rsidR="00C37AF2" w:rsidRPr="00D956BA">
        <w:rPr>
          <w:rFonts w:asciiTheme="minorHAnsi" w:hAnsiTheme="minorHAnsi" w:cs="Arial"/>
          <w:szCs w:val="22"/>
        </w:rPr>
        <w:t>.</w:t>
      </w:r>
      <w:r w:rsidR="006A5205" w:rsidRPr="00D956BA">
        <w:rPr>
          <w:rFonts w:asciiTheme="minorHAnsi" w:hAnsiTheme="minorHAnsi" w:cs="Arial"/>
          <w:szCs w:val="22"/>
        </w:rPr>
        <w:t xml:space="preserve"> </w:t>
      </w:r>
      <w:r w:rsidR="00DE1745">
        <w:rPr>
          <w:rFonts w:asciiTheme="minorHAnsi" w:hAnsiTheme="minorHAnsi" w:cs="Arial"/>
          <w:szCs w:val="22"/>
          <w:lang w:val="uk-UA"/>
        </w:rPr>
        <w:t>Оцінка тренінгів для медичних працівників в рамках проекту</w:t>
      </w:r>
      <w:r w:rsidR="006A5205" w:rsidRPr="00DE1745">
        <w:rPr>
          <w:rFonts w:asciiTheme="minorHAnsi" w:hAnsiTheme="minorHAnsi" w:cs="Arial"/>
          <w:szCs w:val="22"/>
        </w:rPr>
        <w:t xml:space="preserve"> </w:t>
      </w:r>
      <w:r w:rsidR="006A5205">
        <w:rPr>
          <w:rFonts w:asciiTheme="minorHAnsi" w:hAnsiTheme="minorHAnsi" w:cs="Arial"/>
          <w:szCs w:val="22"/>
          <w:lang w:val="en-US"/>
        </w:rPr>
        <w:t>RESPECT</w:t>
      </w:r>
      <w:r w:rsidR="006A5205" w:rsidRPr="00DE1745">
        <w:rPr>
          <w:rFonts w:asciiTheme="minorHAnsi" w:hAnsiTheme="minorHAnsi" w:cs="Arial"/>
          <w:szCs w:val="22"/>
        </w:rPr>
        <w:t>/</w:t>
      </w:r>
      <w:r w:rsidR="00DE1745">
        <w:rPr>
          <w:rFonts w:asciiTheme="minorHAnsi" w:hAnsiTheme="minorHAnsi" w:cs="Arial"/>
          <w:szCs w:val="22"/>
          <w:lang w:val="uk-UA"/>
        </w:rPr>
        <w:t>АМР США</w:t>
      </w:r>
      <w:r w:rsidR="00030B14">
        <w:rPr>
          <w:rStyle w:val="FootnoteReference"/>
          <w:rFonts w:asciiTheme="minorHAnsi" w:hAnsiTheme="minorHAnsi" w:cs="Arial"/>
          <w:szCs w:val="22"/>
          <w:lang w:val="en-US"/>
        </w:rPr>
        <w:footnoteReference w:id="51"/>
      </w:r>
      <w:r w:rsidR="006A5205" w:rsidRPr="00DE1745">
        <w:rPr>
          <w:rFonts w:asciiTheme="minorHAnsi" w:hAnsiTheme="minorHAnsi" w:cs="Arial"/>
          <w:szCs w:val="22"/>
        </w:rPr>
        <w:t xml:space="preserve"> </w:t>
      </w:r>
      <w:r w:rsidR="00DE1745">
        <w:rPr>
          <w:rFonts w:asciiTheme="minorHAnsi" w:hAnsiTheme="minorHAnsi" w:cs="Arial"/>
          <w:szCs w:val="22"/>
          <w:lang w:val="uk-UA"/>
        </w:rPr>
        <w:t>показала, що</w:t>
      </w:r>
      <w:r w:rsidR="006A5205" w:rsidRPr="00DE1745">
        <w:rPr>
          <w:rFonts w:asciiTheme="minorHAnsi" w:hAnsiTheme="minorHAnsi" w:cs="Arial"/>
          <w:szCs w:val="22"/>
        </w:rPr>
        <w:t>:</w:t>
      </w:r>
    </w:p>
    <w:p w14:paraId="667CA33D" w14:textId="5BCFD966" w:rsidR="006A5205" w:rsidRPr="00DE1745" w:rsidRDefault="00DE1745" w:rsidP="00283D5A">
      <w:pPr>
        <w:pStyle w:val="ListParagraph"/>
        <w:numPr>
          <w:ilvl w:val="0"/>
          <w:numId w:val="66"/>
        </w:numPr>
        <w:spacing w:line="276" w:lineRule="auto"/>
        <w:rPr>
          <w:rFonts w:asciiTheme="minorHAnsi" w:hAnsiTheme="minorHAnsi" w:cs="Arial"/>
          <w:szCs w:val="22"/>
        </w:rPr>
      </w:pPr>
      <w:r>
        <w:rPr>
          <w:rFonts w:asciiTheme="minorHAnsi" w:hAnsiTheme="minorHAnsi" w:cs="Arial"/>
          <w:szCs w:val="22"/>
          <w:lang w:val="uk-UA"/>
        </w:rPr>
        <w:t>знання, отримані під час тренінгів, допомогли значною мірою підвисити рівень обізнаності медичних працівників з етичних питань при роботі з ВІЛ-інфікованими пацієнтами</w:t>
      </w:r>
      <w:r w:rsidR="006A5205" w:rsidRPr="00DE1745">
        <w:rPr>
          <w:rFonts w:asciiTheme="minorHAnsi" w:hAnsiTheme="minorHAnsi" w:cs="Arial"/>
          <w:szCs w:val="22"/>
        </w:rPr>
        <w:t>;</w:t>
      </w:r>
    </w:p>
    <w:p w14:paraId="7395E1C2" w14:textId="731135EB" w:rsidR="006A5205" w:rsidRPr="00DE1745" w:rsidRDefault="00DE1745" w:rsidP="00283D5A">
      <w:pPr>
        <w:pStyle w:val="ListParagraph"/>
        <w:numPr>
          <w:ilvl w:val="0"/>
          <w:numId w:val="66"/>
        </w:numPr>
        <w:spacing w:line="276" w:lineRule="auto"/>
        <w:rPr>
          <w:rFonts w:asciiTheme="minorHAnsi" w:hAnsiTheme="minorHAnsi" w:cs="Arial"/>
          <w:szCs w:val="22"/>
        </w:rPr>
      </w:pPr>
      <w:r>
        <w:rPr>
          <w:rFonts w:asciiTheme="minorHAnsi" w:hAnsiTheme="minorHAnsi" w:cs="Arial"/>
          <w:szCs w:val="22"/>
          <w:lang w:val="uk-UA"/>
        </w:rPr>
        <w:t>майже всі лікарі підтвердили, що будуть застосовувати нові знання на практиці</w:t>
      </w:r>
      <w:r w:rsidR="00C81B3C" w:rsidRPr="00DE1745">
        <w:rPr>
          <w:rFonts w:asciiTheme="minorHAnsi" w:hAnsiTheme="minorHAnsi" w:cs="Arial"/>
          <w:szCs w:val="22"/>
        </w:rPr>
        <w:t>;</w:t>
      </w:r>
    </w:p>
    <w:p w14:paraId="5D2023B8" w14:textId="3973A6F9" w:rsidR="00C81B3C" w:rsidRPr="00DE1745" w:rsidRDefault="00DE1745" w:rsidP="00283D5A">
      <w:pPr>
        <w:pStyle w:val="ListParagraph"/>
        <w:numPr>
          <w:ilvl w:val="0"/>
          <w:numId w:val="66"/>
        </w:numPr>
        <w:spacing w:line="276" w:lineRule="auto"/>
        <w:rPr>
          <w:rFonts w:asciiTheme="minorHAnsi" w:hAnsiTheme="minorHAnsi" w:cs="Arial"/>
          <w:szCs w:val="22"/>
        </w:rPr>
      </w:pPr>
      <w:r>
        <w:rPr>
          <w:rFonts w:asciiTheme="minorHAnsi" w:hAnsiTheme="minorHAnsi" w:cs="Arial"/>
          <w:szCs w:val="22"/>
          <w:lang w:val="uk-UA"/>
        </w:rPr>
        <w:t>лікарі відчули, що тренінг</w:t>
      </w:r>
      <w:r w:rsidR="00540833">
        <w:rPr>
          <w:rFonts w:asciiTheme="minorHAnsi" w:hAnsiTheme="minorHAnsi" w:cs="Arial"/>
          <w:szCs w:val="22"/>
          <w:lang w:val="uk-UA"/>
        </w:rPr>
        <w:t>и дозволили</w:t>
      </w:r>
      <w:r>
        <w:rPr>
          <w:rFonts w:asciiTheme="minorHAnsi" w:hAnsiTheme="minorHAnsi" w:cs="Arial"/>
          <w:szCs w:val="22"/>
          <w:lang w:val="uk-UA"/>
        </w:rPr>
        <w:t xml:space="preserve"> їм краще зрозуміти, як вести себе та спілкуватися з ВІЛ-позитивними пацієнтами</w:t>
      </w:r>
      <w:r w:rsidR="009A22F0" w:rsidRPr="00DE1745">
        <w:rPr>
          <w:rFonts w:asciiTheme="minorHAnsi" w:hAnsiTheme="minorHAnsi" w:cs="Arial"/>
          <w:szCs w:val="22"/>
        </w:rPr>
        <w:t xml:space="preserve">: </w:t>
      </w:r>
      <w:r>
        <w:rPr>
          <w:rFonts w:asciiTheme="minorHAnsi" w:hAnsiTheme="minorHAnsi" w:cs="Arial"/>
          <w:szCs w:val="22"/>
          <w:lang w:val="uk-UA"/>
        </w:rPr>
        <w:t>це д</w:t>
      </w:r>
      <w:r w:rsidR="00540833">
        <w:rPr>
          <w:rFonts w:asciiTheme="minorHAnsi" w:hAnsiTheme="minorHAnsi" w:cs="Arial"/>
          <w:szCs w:val="22"/>
          <w:lang w:val="uk-UA"/>
        </w:rPr>
        <w:t>опомогло</w:t>
      </w:r>
      <w:r>
        <w:rPr>
          <w:rFonts w:asciiTheme="minorHAnsi" w:hAnsiTheme="minorHAnsi" w:cs="Arial"/>
          <w:szCs w:val="22"/>
          <w:lang w:val="uk-UA"/>
        </w:rPr>
        <w:t xml:space="preserve"> їм подолати певні </w:t>
      </w:r>
      <w:r w:rsidR="004078DA">
        <w:rPr>
          <w:rFonts w:asciiTheme="minorHAnsi" w:hAnsiTheme="minorHAnsi" w:cs="Arial"/>
          <w:szCs w:val="22"/>
          <w:lang w:val="uk-UA"/>
        </w:rPr>
        <w:t>бар’єри</w:t>
      </w:r>
      <w:r>
        <w:rPr>
          <w:rFonts w:asciiTheme="minorHAnsi" w:hAnsiTheme="minorHAnsi" w:cs="Arial"/>
          <w:szCs w:val="22"/>
          <w:lang w:val="uk-UA"/>
        </w:rPr>
        <w:t xml:space="preserve"> і непорозуміння</w:t>
      </w:r>
      <w:r w:rsidR="00540833">
        <w:rPr>
          <w:rFonts w:asciiTheme="minorHAnsi" w:hAnsiTheme="minorHAnsi" w:cs="Arial"/>
          <w:szCs w:val="22"/>
          <w:lang w:val="uk-UA"/>
        </w:rPr>
        <w:t>, які виникають</w:t>
      </w:r>
      <w:r>
        <w:rPr>
          <w:rFonts w:asciiTheme="minorHAnsi" w:hAnsiTheme="minorHAnsi" w:cs="Arial"/>
          <w:szCs w:val="22"/>
          <w:lang w:val="uk-UA"/>
        </w:rPr>
        <w:t xml:space="preserve"> під час спілкування сімейних лікарів і ВІЛ-позитивних пацієнтів</w:t>
      </w:r>
      <w:r w:rsidR="00C81B3C" w:rsidRPr="00DE1745">
        <w:rPr>
          <w:rFonts w:asciiTheme="minorHAnsi" w:hAnsiTheme="minorHAnsi" w:cs="Arial"/>
          <w:szCs w:val="22"/>
        </w:rPr>
        <w:t>;</w:t>
      </w:r>
    </w:p>
    <w:p w14:paraId="6571EF7A" w14:textId="4FCD545D" w:rsidR="00C81B3C" w:rsidRPr="0057205F" w:rsidRDefault="00540833" w:rsidP="00283D5A">
      <w:pPr>
        <w:pStyle w:val="ListParagraph"/>
        <w:numPr>
          <w:ilvl w:val="0"/>
          <w:numId w:val="66"/>
        </w:numPr>
        <w:spacing w:line="276" w:lineRule="auto"/>
        <w:rPr>
          <w:rFonts w:asciiTheme="minorHAnsi" w:hAnsiTheme="minorHAnsi" w:cs="Arial"/>
          <w:szCs w:val="22"/>
        </w:rPr>
      </w:pPr>
      <w:r>
        <w:rPr>
          <w:rFonts w:asciiTheme="minorHAnsi" w:hAnsiTheme="minorHAnsi" w:cs="Arial"/>
          <w:szCs w:val="22"/>
          <w:lang w:val="uk-UA"/>
        </w:rPr>
        <w:t>після участі в тренінгах</w:t>
      </w:r>
      <w:r w:rsidR="0057205F">
        <w:rPr>
          <w:rFonts w:asciiTheme="minorHAnsi" w:hAnsiTheme="minorHAnsi" w:cs="Arial"/>
          <w:szCs w:val="22"/>
          <w:lang w:val="uk-UA"/>
        </w:rPr>
        <w:t xml:space="preserve"> сімейні лікарі в 2-3 рази частіше почали направляти пацієнтів на тестування </w:t>
      </w:r>
      <w:r>
        <w:rPr>
          <w:rFonts w:asciiTheme="minorHAnsi" w:hAnsiTheme="minorHAnsi" w:cs="Arial"/>
          <w:szCs w:val="22"/>
          <w:lang w:val="uk-UA"/>
        </w:rPr>
        <w:t xml:space="preserve">на </w:t>
      </w:r>
      <w:r w:rsidR="0057205F">
        <w:rPr>
          <w:rFonts w:asciiTheme="minorHAnsi" w:hAnsiTheme="minorHAnsi" w:cs="Arial"/>
          <w:szCs w:val="22"/>
          <w:lang w:val="uk-UA"/>
        </w:rPr>
        <w:t>ВІЛ</w:t>
      </w:r>
      <w:r w:rsidR="00C81B3C" w:rsidRPr="0057205F">
        <w:rPr>
          <w:rFonts w:asciiTheme="minorHAnsi" w:hAnsiTheme="minorHAnsi" w:cs="Arial"/>
          <w:szCs w:val="22"/>
        </w:rPr>
        <w:t xml:space="preserve">. </w:t>
      </w:r>
    </w:p>
    <w:p w14:paraId="535588E3" w14:textId="41AA8866" w:rsidR="00C37AF2" w:rsidRPr="002666BF" w:rsidRDefault="0057205F" w:rsidP="00C37AF2">
      <w:pPr>
        <w:spacing w:line="276" w:lineRule="auto"/>
        <w:rPr>
          <w:rFonts w:asciiTheme="minorHAnsi" w:eastAsia="Calibri" w:hAnsiTheme="minorHAnsi" w:cs="Calibri"/>
          <w:szCs w:val="22"/>
        </w:rPr>
      </w:pPr>
      <w:r>
        <w:rPr>
          <w:rFonts w:asciiTheme="minorHAnsi" w:hAnsiTheme="minorHAnsi" w:cs="Arial"/>
          <w:szCs w:val="22"/>
          <w:lang w:val="uk-UA"/>
        </w:rPr>
        <w:t xml:space="preserve">Програму навчання </w:t>
      </w:r>
      <w:r w:rsidR="000F25BB">
        <w:rPr>
          <w:rFonts w:asciiTheme="minorHAnsi" w:hAnsiTheme="minorHAnsi" w:cs="Arial"/>
          <w:szCs w:val="22"/>
          <w:lang w:val="uk-UA"/>
        </w:rPr>
        <w:t>медичних працівників, розроблену</w:t>
      </w:r>
      <w:r>
        <w:rPr>
          <w:rFonts w:asciiTheme="minorHAnsi" w:hAnsiTheme="minorHAnsi" w:cs="Arial"/>
          <w:szCs w:val="22"/>
          <w:lang w:val="uk-UA"/>
        </w:rPr>
        <w:t xml:space="preserve"> в рамках проекту</w:t>
      </w:r>
      <w:r w:rsidR="00C90981" w:rsidRPr="0057205F">
        <w:rPr>
          <w:rFonts w:asciiTheme="minorHAnsi" w:hAnsiTheme="minorHAnsi" w:cs="Arial"/>
          <w:szCs w:val="22"/>
        </w:rPr>
        <w:t xml:space="preserve"> </w:t>
      </w:r>
      <w:r w:rsidR="00C90981">
        <w:rPr>
          <w:rFonts w:asciiTheme="minorHAnsi" w:hAnsiTheme="minorHAnsi" w:cs="Arial"/>
          <w:szCs w:val="22"/>
          <w:lang w:val="en-US"/>
        </w:rPr>
        <w:t>RESPECT</w:t>
      </w:r>
      <w:r w:rsidR="00C90981" w:rsidRPr="0057205F">
        <w:rPr>
          <w:rFonts w:asciiTheme="minorHAnsi" w:hAnsiTheme="minorHAnsi" w:cs="Arial"/>
          <w:szCs w:val="22"/>
        </w:rPr>
        <w:t>/</w:t>
      </w:r>
      <w:r>
        <w:rPr>
          <w:rFonts w:asciiTheme="minorHAnsi" w:hAnsiTheme="minorHAnsi" w:cs="Arial"/>
          <w:szCs w:val="22"/>
          <w:lang w:val="uk-UA"/>
        </w:rPr>
        <w:t>АМР США</w:t>
      </w:r>
      <w:r w:rsidR="0059312B">
        <w:rPr>
          <w:rFonts w:asciiTheme="minorHAnsi" w:hAnsiTheme="minorHAnsi" w:cs="Arial"/>
          <w:szCs w:val="22"/>
        </w:rPr>
        <w:t>,</w:t>
      </w:r>
      <w:r>
        <w:rPr>
          <w:rFonts w:asciiTheme="minorHAnsi" w:hAnsiTheme="minorHAnsi" w:cs="Arial"/>
          <w:szCs w:val="22"/>
          <w:lang w:val="uk-UA"/>
        </w:rPr>
        <w:t xml:space="preserve"> було включено до державної програми 5 медичних університетів.</w:t>
      </w:r>
      <w:r w:rsidR="00590822" w:rsidRPr="0057205F">
        <w:rPr>
          <w:rFonts w:asciiTheme="minorHAnsi" w:hAnsiTheme="minorHAnsi" w:cs="Arial"/>
          <w:szCs w:val="22"/>
        </w:rPr>
        <w:t xml:space="preserve"> </w:t>
      </w:r>
      <w:r w:rsidR="000F25BB">
        <w:rPr>
          <w:rFonts w:asciiTheme="minorHAnsi" w:hAnsiTheme="minorHAnsi" w:cs="Arial"/>
          <w:szCs w:val="22"/>
          <w:lang w:val="uk-UA"/>
        </w:rPr>
        <w:t>«</w:t>
      </w:r>
      <w:r>
        <w:rPr>
          <w:rFonts w:asciiTheme="minorHAnsi" w:hAnsiTheme="minorHAnsi" w:cs="Arial"/>
          <w:szCs w:val="22"/>
          <w:lang w:val="uk-UA"/>
        </w:rPr>
        <w:t>Альянс-</w:t>
      </w:r>
      <w:r w:rsidR="000F25BB">
        <w:rPr>
          <w:rFonts w:asciiTheme="minorHAnsi" w:hAnsiTheme="minorHAnsi" w:cs="Arial"/>
          <w:szCs w:val="22"/>
          <w:lang w:val="uk-UA"/>
        </w:rPr>
        <w:t>Україна»</w:t>
      </w:r>
      <w:r>
        <w:rPr>
          <w:rFonts w:asciiTheme="minorHAnsi" w:hAnsiTheme="minorHAnsi" w:cs="Arial"/>
          <w:szCs w:val="22"/>
          <w:lang w:val="uk-UA"/>
        </w:rPr>
        <w:t xml:space="preserve"> провів тренінги для </w:t>
      </w:r>
      <w:r w:rsidR="00825790">
        <w:rPr>
          <w:rFonts w:asciiTheme="minorHAnsi" w:hAnsiTheme="minorHAnsi" w:cs="Arial"/>
          <w:szCs w:val="22"/>
          <w:lang w:val="uk-UA"/>
        </w:rPr>
        <w:t>мультидисциплінарних</w:t>
      </w:r>
      <w:r>
        <w:rPr>
          <w:rFonts w:asciiTheme="minorHAnsi" w:hAnsiTheme="minorHAnsi" w:cs="Arial"/>
          <w:szCs w:val="22"/>
          <w:lang w:val="uk-UA"/>
        </w:rPr>
        <w:t xml:space="preserve"> команд (</w:t>
      </w:r>
      <w:r w:rsidR="000F25BB">
        <w:rPr>
          <w:rFonts w:asciiTheme="minorHAnsi" w:hAnsiTheme="minorHAnsi" w:cs="Arial"/>
          <w:szCs w:val="22"/>
          <w:lang w:val="uk-UA"/>
        </w:rPr>
        <w:t>інструктори з числа близького оточення</w:t>
      </w:r>
      <w:r w:rsidR="002666BF">
        <w:rPr>
          <w:rFonts w:asciiTheme="minorHAnsi" w:hAnsiTheme="minorHAnsi" w:cs="Arial"/>
          <w:szCs w:val="22"/>
          <w:lang w:val="uk-UA"/>
        </w:rPr>
        <w:t xml:space="preserve"> людей, які вживають </w:t>
      </w:r>
      <w:r w:rsidR="002666BF">
        <w:rPr>
          <w:rFonts w:asciiTheme="minorHAnsi" w:hAnsiTheme="minorHAnsi" w:cs="Arial"/>
          <w:szCs w:val="22"/>
          <w:lang w:val="uk-UA"/>
        </w:rPr>
        <w:lastRenderedPageBreak/>
        <w:t>наркотики, і ко-інструктори, соціальні працівники</w:t>
      </w:r>
      <w:r w:rsidR="00C37AF2" w:rsidRPr="002666BF">
        <w:rPr>
          <w:rFonts w:asciiTheme="minorHAnsi" w:hAnsiTheme="minorHAnsi" w:cs="Arial"/>
          <w:sz w:val="23"/>
          <w:szCs w:val="23"/>
        </w:rPr>
        <w:t xml:space="preserve">) </w:t>
      </w:r>
      <w:r w:rsidR="0059312B">
        <w:rPr>
          <w:rFonts w:asciiTheme="minorHAnsi" w:hAnsiTheme="minorHAnsi" w:cs="Arial"/>
          <w:sz w:val="23"/>
          <w:szCs w:val="23"/>
          <w:lang w:val="uk-UA"/>
        </w:rPr>
        <w:t>з метою підвищення рівня поінформованості медичних працівників, які лікують ЛЖВ</w:t>
      </w:r>
      <w:r w:rsidR="00C37AF2" w:rsidRPr="002666BF">
        <w:rPr>
          <w:rFonts w:asciiTheme="minorHAnsi" w:hAnsiTheme="minorHAnsi" w:cs="Arial"/>
          <w:sz w:val="23"/>
          <w:szCs w:val="23"/>
        </w:rPr>
        <w:t>.</w:t>
      </w:r>
    </w:p>
    <w:p w14:paraId="1371475B" w14:textId="63C0E70C" w:rsidR="00C37AF2" w:rsidRPr="005A6457" w:rsidRDefault="005A6457" w:rsidP="00C37AF2">
      <w:pPr>
        <w:spacing w:line="276" w:lineRule="auto"/>
        <w:rPr>
          <w:rFonts w:asciiTheme="minorHAnsi" w:hAnsiTheme="minorHAnsi" w:cs="Arial"/>
          <w:lang w:val="uk-UA"/>
        </w:rPr>
      </w:pPr>
      <w:r>
        <w:rPr>
          <w:rFonts w:asciiTheme="minorHAnsi" w:hAnsiTheme="minorHAnsi" w:cs="Arial"/>
          <w:szCs w:val="22"/>
          <w:lang w:val="uk-UA"/>
        </w:rPr>
        <w:t xml:space="preserve">В рамках проекту </w:t>
      </w:r>
      <w:r w:rsidR="00C37AF2" w:rsidRPr="000551A4">
        <w:rPr>
          <w:rFonts w:asciiTheme="minorHAnsi" w:hAnsiTheme="minorHAnsi" w:cs="Arial"/>
          <w:szCs w:val="22"/>
          <w:lang w:val="en-US"/>
        </w:rPr>
        <w:t>RESPOND</w:t>
      </w:r>
      <w:r w:rsidR="00C37AF2" w:rsidRPr="005A6457">
        <w:rPr>
          <w:rFonts w:asciiTheme="minorHAnsi" w:hAnsiTheme="minorHAnsi" w:cs="Arial"/>
          <w:szCs w:val="22"/>
        </w:rPr>
        <w:t xml:space="preserve"> </w:t>
      </w:r>
      <w:r>
        <w:rPr>
          <w:rFonts w:asciiTheme="minorHAnsi" w:hAnsiTheme="minorHAnsi" w:cs="Arial"/>
          <w:szCs w:val="22"/>
          <w:lang w:val="uk-UA"/>
        </w:rPr>
        <w:t>були розроблені одно- та двотижневі тренінги з питань профілактики ВІЛ та добровільного консультування та тестування (ДКТ) при Національній медичній академії післядипломної освіти</w:t>
      </w:r>
      <w:r w:rsidR="00C37AF2" w:rsidRPr="005A6457">
        <w:rPr>
          <w:rFonts w:asciiTheme="minorHAnsi" w:hAnsiTheme="minorHAnsi" w:cs="Arial"/>
          <w:szCs w:val="22"/>
        </w:rPr>
        <w:t xml:space="preserve">. </w:t>
      </w:r>
      <w:r>
        <w:rPr>
          <w:rFonts w:asciiTheme="minorHAnsi" w:hAnsiTheme="minorHAnsi" w:cs="Arial"/>
          <w:szCs w:val="22"/>
          <w:lang w:val="uk-UA"/>
        </w:rPr>
        <w:t xml:space="preserve">Про необхідність проведення тренінгів для лікарів системи первинної </w:t>
      </w:r>
      <w:r w:rsidR="000F25BB">
        <w:rPr>
          <w:rFonts w:asciiTheme="minorHAnsi" w:hAnsiTheme="minorHAnsi" w:cs="Arial"/>
          <w:szCs w:val="22"/>
          <w:lang w:val="uk-UA"/>
        </w:rPr>
        <w:t xml:space="preserve">медичної </w:t>
      </w:r>
      <w:r>
        <w:rPr>
          <w:rFonts w:asciiTheme="minorHAnsi" w:hAnsiTheme="minorHAnsi" w:cs="Arial"/>
          <w:szCs w:val="22"/>
          <w:lang w:val="uk-UA"/>
        </w:rPr>
        <w:t>до</w:t>
      </w:r>
      <w:r w:rsidR="000F25BB">
        <w:rPr>
          <w:rFonts w:asciiTheme="minorHAnsi" w:hAnsiTheme="minorHAnsi" w:cs="Arial"/>
          <w:szCs w:val="22"/>
          <w:lang w:val="uk-UA"/>
        </w:rPr>
        <w:t>помоги говорили багато К</w:t>
      </w:r>
      <w:r>
        <w:rPr>
          <w:rFonts w:asciiTheme="minorHAnsi" w:hAnsiTheme="minorHAnsi" w:cs="Arial"/>
          <w:szCs w:val="22"/>
          <w:lang w:val="uk-UA"/>
        </w:rPr>
        <w:t>Р. За фінансової підтримки програми</w:t>
      </w:r>
      <w:r w:rsidR="00C37AF2" w:rsidRPr="005A6457">
        <w:rPr>
          <w:rFonts w:asciiTheme="minorHAnsi" w:hAnsiTheme="minorHAnsi" w:cs="Arial"/>
          <w:szCs w:val="22"/>
          <w:lang w:val="uk-UA"/>
        </w:rPr>
        <w:t xml:space="preserve"> </w:t>
      </w:r>
      <w:r w:rsidR="00C37AF2" w:rsidRPr="000551A4">
        <w:rPr>
          <w:rFonts w:asciiTheme="minorHAnsi" w:hAnsiTheme="minorHAnsi" w:cs="Arial"/>
          <w:sz w:val="23"/>
          <w:szCs w:val="23"/>
          <w:lang w:val="en-US"/>
        </w:rPr>
        <w:t>PEPFAR</w:t>
      </w:r>
      <w:r w:rsidR="00C37AF2" w:rsidRPr="005A6457">
        <w:rPr>
          <w:rFonts w:asciiTheme="minorHAnsi" w:hAnsiTheme="minorHAnsi" w:cs="Arial"/>
          <w:sz w:val="23"/>
          <w:szCs w:val="23"/>
          <w:lang w:val="uk-UA"/>
        </w:rPr>
        <w:t xml:space="preserve"> </w:t>
      </w:r>
      <w:r>
        <w:rPr>
          <w:rFonts w:asciiTheme="minorHAnsi" w:hAnsiTheme="minorHAnsi" w:cs="Arial"/>
          <w:sz w:val="23"/>
          <w:szCs w:val="23"/>
          <w:lang w:val="uk-UA"/>
        </w:rPr>
        <w:t>Міністерством оборони для 250 військових лікарів було проведено навчання з питань ДКТ</w:t>
      </w:r>
      <w:r w:rsidR="00C37AF2" w:rsidRPr="005A6457">
        <w:rPr>
          <w:rFonts w:asciiTheme="minorHAnsi" w:hAnsiTheme="minorHAnsi" w:cs="Arial"/>
          <w:sz w:val="23"/>
          <w:szCs w:val="23"/>
          <w:lang w:val="uk-UA"/>
        </w:rPr>
        <w:t xml:space="preserve">, </w:t>
      </w:r>
      <w:r>
        <w:rPr>
          <w:rFonts w:asciiTheme="minorHAnsi" w:hAnsiTheme="minorHAnsi" w:cs="Arial"/>
          <w:sz w:val="23"/>
          <w:szCs w:val="23"/>
          <w:lang w:val="uk-UA"/>
        </w:rPr>
        <w:t>включаючи питання</w:t>
      </w:r>
      <w:r w:rsidR="000F25BB">
        <w:rPr>
          <w:rFonts w:asciiTheme="minorHAnsi" w:hAnsiTheme="minorHAnsi" w:cs="Arial"/>
          <w:sz w:val="23"/>
          <w:szCs w:val="23"/>
          <w:lang w:val="uk-UA"/>
        </w:rPr>
        <w:t xml:space="preserve"> надання</w:t>
      </w:r>
      <w:r>
        <w:rPr>
          <w:rFonts w:asciiTheme="minorHAnsi" w:hAnsiTheme="minorHAnsi" w:cs="Arial"/>
          <w:sz w:val="23"/>
          <w:szCs w:val="23"/>
          <w:lang w:val="uk-UA"/>
        </w:rPr>
        <w:t xml:space="preserve"> інформованої згоди та конфіденційності</w:t>
      </w:r>
      <w:r w:rsidR="00C37AF2" w:rsidRPr="005A6457">
        <w:rPr>
          <w:rFonts w:asciiTheme="minorHAnsi" w:hAnsiTheme="minorHAnsi" w:cs="Arial"/>
          <w:sz w:val="23"/>
          <w:szCs w:val="23"/>
          <w:lang w:val="uk-UA"/>
        </w:rPr>
        <w:t xml:space="preserve">.  </w:t>
      </w:r>
    </w:p>
    <w:p w14:paraId="7BCB2E32" w14:textId="020EA01C" w:rsidR="00C37AF2" w:rsidRPr="004B57DB" w:rsidRDefault="000F25BB" w:rsidP="00C37AF2">
      <w:pPr>
        <w:spacing w:line="276" w:lineRule="auto"/>
        <w:rPr>
          <w:rFonts w:asciiTheme="minorHAnsi" w:hAnsiTheme="minorHAnsi" w:cs="Arial"/>
          <w:sz w:val="23"/>
          <w:szCs w:val="23"/>
          <w:lang w:val="uk-UA"/>
        </w:rPr>
      </w:pPr>
      <w:r>
        <w:rPr>
          <w:rFonts w:asciiTheme="minorHAnsi" w:hAnsiTheme="minorHAnsi" w:cs="Arial"/>
          <w:sz w:val="23"/>
          <w:szCs w:val="23"/>
          <w:lang w:val="uk-UA"/>
        </w:rPr>
        <w:t>Багато К</w:t>
      </w:r>
      <w:r w:rsidR="004B57DB">
        <w:rPr>
          <w:rFonts w:asciiTheme="minorHAnsi" w:hAnsiTheme="minorHAnsi" w:cs="Arial"/>
          <w:sz w:val="23"/>
          <w:szCs w:val="23"/>
          <w:lang w:val="uk-UA"/>
        </w:rPr>
        <w:t>Р і учасників ФГ підтримали ідею залучення до тренінгів представників груп підвищеного ризику</w:t>
      </w:r>
      <w:r w:rsidR="00C37AF2" w:rsidRPr="004B57DB">
        <w:rPr>
          <w:rFonts w:asciiTheme="minorHAnsi" w:hAnsiTheme="minorHAnsi" w:cs="Arial"/>
          <w:sz w:val="23"/>
          <w:szCs w:val="23"/>
          <w:lang w:val="uk-UA"/>
        </w:rPr>
        <w:t xml:space="preserve"> </w:t>
      </w:r>
      <w:r>
        <w:rPr>
          <w:rFonts w:asciiTheme="minorHAnsi" w:hAnsiTheme="minorHAnsi" w:cs="Arial"/>
          <w:sz w:val="23"/>
          <w:szCs w:val="23"/>
          <w:lang w:val="uk-UA"/>
        </w:rPr>
        <w:t>в якості ко-інструкторів</w:t>
      </w:r>
      <w:r w:rsidR="00C37AF2" w:rsidRPr="004B57DB">
        <w:rPr>
          <w:rFonts w:asciiTheme="minorHAnsi" w:hAnsiTheme="minorHAnsi" w:cs="Arial"/>
          <w:sz w:val="23"/>
          <w:szCs w:val="23"/>
          <w:lang w:val="uk-UA"/>
        </w:rPr>
        <w:t xml:space="preserve">. </w:t>
      </w:r>
      <w:r>
        <w:rPr>
          <w:rFonts w:asciiTheme="minorHAnsi" w:hAnsiTheme="minorHAnsi" w:cs="Arial"/>
          <w:sz w:val="23"/>
          <w:szCs w:val="23"/>
          <w:lang w:val="uk-UA"/>
        </w:rPr>
        <w:t>Організація «Легалайф» включила</w:t>
      </w:r>
      <w:r w:rsidR="004B57DB">
        <w:rPr>
          <w:rFonts w:asciiTheme="minorHAnsi" w:hAnsiTheme="minorHAnsi" w:cs="Arial"/>
          <w:sz w:val="23"/>
          <w:szCs w:val="23"/>
          <w:lang w:val="uk-UA"/>
        </w:rPr>
        <w:t xml:space="preserve"> працівників секс-індустрії в якості ко-</w:t>
      </w:r>
      <w:r>
        <w:rPr>
          <w:rFonts w:asciiTheme="minorHAnsi" w:hAnsiTheme="minorHAnsi" w:cs="Arial"/>
          <w:sz w:val="23"/>
          <w:szCs w:val="23"/>
          <w:lang w:val="uk-UA"/>
        </w:rPr>
        <w:t>інструкторів</w:t>
      </w:r>
      <w:r w:rsidR="004B57DB">
        <w:rPr>
          <w:rFonts w:asciiTheme="minorHAnsi" w:hAnsiTheme="minorHAnsi" w:cs="Arial"/>
          <w:sz w:val="23"/>
          <w:szCs w:val="23"/>
          <w:lang w:val="uk-UA"/>
        </w:rPr>
        <w:t xml:space="preserve"> в свій тривалий курс з медичної освіти для медичних працівників</w:t>
      </w:r>
      <w:r w:rsidR="00C37AF2" w:rsidRPr="004B57DB">
        <w:rPr>
          <w:rFonts w:asciiTheme="minorHAnsi" w:hAnsiTheme="minorHAnsi" w:cs="Arial"/>
          <w:sz w:val="23"/>
          <w:szCs w:val="23"/>
          <w:lang w:val="uk-UA"/>
        </w:rPr>
        <w:t>.</w:t>
      </w:r>
    </w:p>
    <w:p w14:paraId="3CB82096" w14:textId="68CB2CFB" w:rsidR="00C37AF2" w:rsidRPr="00593FD0" w:rsidRDefault="00593FD0" w:rsidP="00C37AF2">
      <w:pPr>
        <w:spacing w:line="276" w:lineRule="auto"/>
        <w:rPr>
          <w:rFonts w:asciiTheme="minorHAnsi" w:hAnsiTheme="minorHAnsi" w:cs="Arial"/>
          <w:szCs w:val="22"/>
          <w:lang w:val="uk-UA"/>
        </w:rPr>
      </w:pPr>
      <w:r>
        <w:rPr>
          <w:rFonts w:asciiTheme="minorHAnsi" w:hAnsiTheme="minorHAnsi" w:cs="Arial"/>
          <w:szCs w:val="22"/>
          <w:lang w:val="uk-UA"/>
        </w:rPr>
        <w:t xml:space="preserve">На базі медучилищ і медуніверситетів в областях проведено три типи тренінгів для лікарів з питань паліативної допомоги, які включали аспекти, </w:t>
      </w:r>
      <w:r w:rsidR="00680DE3">
        <w:rPr>
          <w:rFonts w:asciiTheme="minorHAnsi" w:hAnsiTheme="minorHAnsi" w:cs="Arial"/>
          <w:szCs w:val="22"/>
          <w:lang w:val="uk-UA"/>
        </w:rPr>
        <w:t>пов’язані</w:t>
      </w:r>
      <w:r>
        <w:rPr>
          <w:rFonts w:asciiTheme="minorHAnsi" w:hAnsiTheme="minorHAnsi" w:cs="Arial"/>
          <w:szCs w:val="22"/>
          <w:lang w:val="uk-UA"/>
        </w:rPr>
        <w:t xml:space="preserve"> з питаннями медичної етики: </w:t>
      </w:r>
    </w:p>
    <w:p w14:paraId="7EC6EE09" w14:textId="79C117AB" w:rsidR="00C37AF2" w:rsidRPr="00BD7DB6" w:rsidRDefault="00BD7DB6" w:rsidP="000C392F">
      <w:pPr>
        <w:pStyle w:val="ListParagraph"/>
        <w:numPr>
          <w:ilvl w:val="0"/>
          <w:numId w:val="12"/>
        </w:numPr>
        <w:spacing w:line="276" w:lineRule="auto"/>
        <w:rPr>
          <w:rFonts w:asciiTheme="minorHAnsi" w:eastAsia="Calibri" w:hAnsiTheme="minorHAnsi" w:cs="Calibri"/>
          <w:szCs w:val="22"/>
          <w:lang w:val="uk-UA"/>
        </w:rPr>
      </w:pPr>
      <w:r>
        <w:rPr>
          <w:rFonts w:asciiTheme="minorHAnsi" w:hAnsiTheme="minorHAnsi" w:cs="Arial"/>
          <w:szCs w:val="22"/>
          <w:lang w:val="uk-UA"/>
        </w:rPr>
        <w:t>тренінг із загальних підходів</w:t>
      </w:r>
      <w:r w:rsidR="00C37AF2" w:rsidRPr="00BD7DB6">
        <w:rPr>
          <w:rFonts w:asciiTheme="minorHAnsi" w:hAnsiTheme="minorHAnsi" w:cs="Arial"/>
          <w:szCs w:val="22"/>
          <w:lang w:val="uk-UA"/>
        </w:rPr>
        <w:t xml:space="preserve">: </w:t>
      </w:r>
      <w:r>
        <w:rPr>
          <w:rFonts w:asciiTheme="minorHAnsi" w:hAnsiTheme="minorHAnsi" w:cs="Arial"/>
          <w:szCs w:val="22"/>
          <w:lang w:val="uk-UA"/>
        </w:rPr>
        <w:t>що таке паліативна допомога</w:t>
      </w:r>
      <w:r w:rsidR="001D287F" w:rsidRPr="00BD7DB6">
        <w:rPr>
          <w:rFonts w:asciiTheme="minorHAnsi" w:hAnsiTheme="minorHAnsi" w:cs="Arial"/>
          <w:szCs w:val="22"/>
          <w:lang w:val="uk-UA"/>
        </w:rPr>
        <w:t xml:space="preserve">; </w:t>
      </w:r>
      <w:r w:rsidR="00C37AF2" w:rsidRPr="00BD7DB6">
        <w:rPr>
          <w:rFonts w:asciiTheme="minorHAnsi" w:hAnsiTheme="minorHAnsi" w:cs="Arial"/>
          <w:szCs w:val="22"/>
          <w:lang w:val="uk-UA"/>
        </w:rPr>
        <w:t xml:space="preserve">4-6 </w:t>
      </w:r>
      <w:r>
        <w:rPr>
          <w:rFonts w:asciiTheme="minorHAnsi" w:hAnsiTheme="minorHAnsi" w:cs="Arial"/>
          <w:szCs w:val="22"/>
          <w:lang w:val="uk-UA"/>
        </w:rPr>
        <w:t>тренінгів на рік для студентів, соціальних працівників, сімейних лікарів, головних лікарів, священників, родичів, НУО</w:t>
      </w:r>
      <w:r w:rsidR="00C37AF2" w:rsidRPr="00BD7DB6">
        <w:rPr>
          <w:rFonts w:asciiTheme="minorHAnsi" w:hAnsiTheme="minorHAnsi" w:cs="Arial"/>
          <w:szCs w:val="22"/>
          <w:lang w:val="uk-UA"/>
        </w:rPr>
        <w:t xml:space="preserve">; </w:t>
      </w:r>
    </w:p>
    <w:p w14:paraId="30A6BD6A" w14:textId="41441B82" w:rsidR="00C37AF2" w:rsidRPr="00BD7DB6" w:rsidRDefault="00BD7DB6" w:rsidP="000C392F">
      <w:pPr>
        <w:pStyle w:val="ListParagraph"/>
        <w:numPr>
          <w:ilvl w:val="0"/>
          <w:numId w:val="12"/>
        </w:numPr>
        <w:spacing w:line="276" w:lineRule="auto"/>
        <w:rPr>
          <w:rFonts w:asciiTheme="minorHAnsi" w:eastAsia="Calibri" w:hAnsiTheme="minorHAnsi" w:cs="Calibri"/>
          <w:szCs w:val="22"/>
          <w:lang w:val="uk-UA"/>
        </w:rPr>
      </w:pPr>
      <w:r>
        <w:rPr>
          <w:rFonts w:asciiTheme="minorHAnsi" w:hAnsiTheme="minorHAnsi" w:cs="Arial"/>
          <w:szCs w:val="22"/>
          <w:lang w:val="uk-UA"/>
        </w:rPr>
        <w:t xml:space="preserve">2-тижневі тренінги – практика з </w:t>
      </w:r>
      <w:r w:rsidR="00AA011F">
        <w:rPr>
          <w:rFonts w:asciiTheme="minorHAnsi" w:hAnsiTheme="minorHAnsi" w:cs="Arial"/>
          <w:szCs w:val="22"/>
          <w:lang w:val="uk-UA"/>
        </w:rPr>
        <w:t xml:space="preserve">надання </w:t>
      </w:r>
      <w:r>
        <w:rPr>
          <w:rFonts w:asciiTheme="minorHAnsi" w:hAnsiTheme="minorHAnsi" w:cs="Arial"/>
          <w:szCs w:val="22"/>
          <w:lang w:val="uk-UA"/>
        </w:rPr>
        <w:t>паліативної допомоги проводяться двічі на рік</w:t>
      </w:r>
      <w:r w:rsidR="00C37AF2" w:rsidRPr="00BD7DB6">
        <w:rPr>
          <w:rFonts w:asciiTheme="minorHAnsi" w:hAnsiTheme="minorHAnsi" w:cs="Arial"/>
          <w:szCs w:val="22"/>
          <w:lang w:val="uk-UA"/>
        </w:rPr>
        <w:t xml:space="preserve">; </w:t>
      </w:r>
    </w:p>
    <w:p w14:paraId="07BD65F3" w14:textId="6F158072" w:rsidR="00C37AF2" w:rsidRPr="00BD7DB6" w:rsidRDefault="00AA011F" w:rsidP="000C392F">
      <w:pPr>
        <w:pStyle w:val="ListParagraph"/>
        <w:numPr>
          <w:ilvl w:val="0"/>
          <w:numId w:val="12"/>
        </w:numPr>
        <w:spacing w:line="276" w:lineRule="auto"/>
        <w:rPr>
          <w:rFonts w:asciiTheme="minorHAnsi" w:eastAsia="Calibri" w:hAnsiTheme="minorHAnsi" w:cs="Calibri"/>
          <w:szCs w:val="22"/>
        </w:rPr>
      </w:pPr>
      <w:r>
        <w:rPr>
          <w:rFonts w:asciiTheme="minorHAnsi" w:hAnsiTheme="minorHAnsi" w:cs="Arial"/>
          <w:szCs w:val="22"/>
          <w:lang w:val="uk-UA"/>
        </w:rPr>
        <w:t>і</w:t>
      </w:r>
      <w:r w:rsidR="00BD7DB6">
        <w:rPr>
          <w:rFonts w:asciiTheme="minorHAnsi" w:hAnsiTheme="minorHAnsi" w:cs="Arial"/>
          <w:szCs w:val="22"/>
          <w:lang w:val="uk-UA"/>
        </w:rPr>
        <w:t xml:space="preserve">нтенсивна клінічна підготовка для лікарів і </w:t>
      </w:r>
      <w:r>
        <w:rPr>
          <w:rFonts w:asciiTheme="minorHAnsi" w:hAnsiTheme="minorHAnsi" w:cs="Arial"/>
          <w:szCs w:val="22"/>
          <w:lang w:val="uk-UA"/>
        </w:rPr>
        <w:t>медсестер</w:t>
      </w:r>
      <w:r w:rsidR="00C37AF2" w:rsidRPr="00BD7DB6">
        <w:rPr>
          <w:rFonts w:asciiTheme="minorHAnsi" w:hAnsiTheme="minorHAnsi" w:cs="Arial"/>
          <w:szCs w:val="22"/>
        </w:rPr>
        <w:t xml:space="preserve">. </w:t>
      </w:r>
    </w:p>
    <w:p w14:paraId="07FCD7F9" w14:textId="5042828D" w:rsidR="00C37AF2" w:rsidRPr="00BD7DB6" w:rsidRDefault="000D6C1F" w:rsidP="00C37AF2">
      <w:pPr>
        <w:spacing w:line="276" w:lineRule="auto"/>
        <w:rPr>
          <w:rFonts w:asciiTheme="minorHAnsi" w:hAnsiTheme="minorHAnsi" w:cs="Arial"/>
          <w:sz w:val="23"/>
          <w:szCs w:val="23"/>
          <w:lang w:val="uk-UA"/>
        </w:rPr>
      </w:pPr>
      <w:r>
        <w:rPr>
          <w:rFonts w:asciiTheme="minorHAnsi" w:hAnsiTheme="minorHAnsi" w:cs="Arial"/>
          <w:sz w:val="23"/>
          <w:szCs w:val="23"/>
          <w:lang w:val="uk-UA"/>
        </w:rPr>
        <w:t>В рамках компоненту проектів</w:t>
      </w:r>
      <w:r w:rsidR="00BD7DB6">
        <w:rPr>
          <w:rFonts w:asciiTheme="minorHAnsi" w:hAnsiTheme="minorHAnsi" w:cs="Arial"/>
          <w:sz w:val="23"/>
          <w:szCs w:val="23"/>
          <w:lang w:val="uk-UA"/>
        </w:rPr>
        <w:t xml:space="preserve"> «Реф</w:t>
      </w:r>
      <w:r w:rsidR="00E573CA">
        <w:rPr>
          <w:rFonts w:asciiTheme="minorHAnsi" w:hAnsiTheme="minorHAnsi" w:cs="Arial"/>
          <w:sz w:val="23"/>
          <w:szCs w:val="23"/>
          <w:lang w:val="uk-UA"/>
        </w:rPr>
        <w:t>орма ВІЛ-послуг у</w:t>
      </w:r>
      <w:r>
        <w:rPr>
          <w:rFonts w:asciiTheme="minorHAnsi" w:hAnsiTheme="minorHAnsi" w:cs="Arial"/>
          <w:sz w:val="23"/>
          <w:szCs w:val="23"/>
          <w:lang w:val="uk-UA"/>
        </w:rPr>
        <w:t xml:space="preserve"> дії», </w:t>
      </w:r>
      <w:r w:rsidR="00BD7DB6">
        <w:rPr>
          <w:rFonts w:asciiTheme="minorHAnsi" w:hAnsiTheme="minorHAnsi" w:cs="Arial"/>
          <w:sz w:val="23"/>
          <w:szCs w:val="23"/>
          <w:lang w:val="uk-UA"/>
        </w:rPr>
        <w:t>«Медицина без дискримінації» в Миколаєві</w:t>
      </w:r>
      <w:r w:rsidR="00C37AF2" w:rsidRPr="00BD7DB6">
        <w:rPr>
          <w:rFonts w:asciiTheme="minorHAnsi" w:hAnsiTheme="minorHAnsi" w:cs="Arial"/>
          <w:sz w:val="23"/>
          <w:szCs w:val="23"/>
        </w:rPr>
        <w:t xml:space="preserve"> </w:t>
      </w:r>
      <w:r w:rsidR="00BD7DB6">
        <w:rPr>
          <w:rFonts w:asciiTheme="minorHAnsi" w:hAnsiTheme="minorHAnsi" w:cs="Arial"/>
          <w:sz w:val="23"/>
          <w:szCs w:val="23"/>
          <w:lang w:val="uk-UA"/>
        </w:rPr>
        <w:t xml:space="preserve">були розроблені та розповсюджені </w:t>
      </w:r>
      <w:r>
        <w:rPr>
          <w:rFonts w:asciiTheme="minorHAnsi" w:hAnsiTheme="minorHAnsi" w:cs="Arial"/>
          <w:sz w:val="23"/>
          <w:szCs w:val="23"/>
          <w:lang w:val="uk-UA"/>
        </w:rPr>
        <w:t>буклети</w:t>
      </w:r>
      <w:r w:rsidR="00BD7DB6">
        <w:rPr>
          <w:rFonts w:asciiTheme="minorHAnsi" w:hAnsiTheme="minorHAnsi" w:cs="Arial"/>
          <w:sz w:val="23"/>
          <w:szCs w:val="23"/>
          <w:lang w:val="uk-UA"/>
        </w:rPr>
        <w:t xml:space="preserve">, наклейки та брошури з питань стигми в сфері охорони </w:t>
      </w:r>
      <w:r w:rsidR="00680DE3">
        <w:rPr>
          <w:rFonts w:asciiTheme="minorHAnsi" w:hAnsiTheme="minorHAnsi" w:cs="Arial"/>
          <w:sz w:val="23"/>
          <w:szCs w:val="23"/>
          <w:lang w:val="uk-UA"/>
        </w:rPr>
        <w:t>здоров’я</w:t>
      </w:r>
      <w:r w:rsidR="00BD7DB6">
        <w:rPr>
          <w:rFonts w:asciiTheme="minorHAnsi" w:hAnsiTheme="minorHAnsi" w:cs="Arial"/>
          <w:sz w:val="23"/>
          <w:szCs w:val="23"/>
          <w:lang w:val="uk-UA"/>
        </w:rPr>
        <w:t xml:space="preserve">. Серед інспекторів </w:t>
      </w:r>
      <w:r>
        <w:rPr>
          <w:rFonts w:asciiTheme="minorHAnsi" w:hAnsiTheme="minorHAnsi" w:cs="Arial"/>
          <w:sz w:val="23"/>
          <w:szCs w:val="23"/>
          <w:lang w:val="uk-UA"/>
        </w:rPr>
        <w:t>з охорони праці МОП</w:t>
      </w:r>
      <w:r w:rsidR="00BD7DB6">
        <w:rPr>
          <w:rFonts w:asciiTheme="minorHAnsi" w:hAnsiTheme="minorHAnsi" w:cs="Arial"/>
          <w:sz w:val="23"/>
          <w:szCs w:val="23"/>
          <w:lang w:val="uk-UA"/>
        </w:rPr>
        <w:t xml:space="preserve"> розповсюдила 2000 брошур</w:t>
      </w:r>
      <w:r w:rsidR="00C37AF2" w:rsidRPr="00BD7DB6">
        <w:rPr>
          <w:rFonts w:asciiTheme="minorHAnsi" w:hAnsiTheme="minorHAnsi" w:cs="Arial"/>
          <w:sz w:val="23"/>
          <w:szCs w:val="23"/>
          <w:lang w:val="uk-UA"/>
        </w:rPr>
        <w:t xml:space="preserve"> </w:t>
      </w:r>
      <w:r w:rsidR="00BD7DB6">
        <w:rPr>
          <w:rFonts w:asciiTheme="minorHAnsi" w:hAnsiTheme="minorHAnsi" w:cs="Arial"/>
          <w:sz w:val="23"/>
          <w:szCs w:val="23"/>
          <w:lang w:val="uk-UA"/>
        </w:rPr>
        <w:t>з профілактики ВІЛ та боротьби з дискримінацією на робочих місцях</w:t>
      </w:r>
      <w:r w:rsidR="00C37AF2" w:rsidRPr="00BD7DB6">
        <w:rPr>
          <w:rFonts w:asciiTheme="minorHAnsi" w:hAnsiTheme="minorHAnsi" w:cs="Arial"/>
          <w:sz w:val="23"/>
          <w:szCs w:val="23"/>
          <w:lang w:val="uk-UA"/>
        </w:rPr>
        <w:t>.</w:t>
      </w:r>
    </w:p>
    <w:p w14:paraId="76E10704" w14:textId="5A393FEF" w:rsidR="009B56FF" w:rsidRPr="00FA0E00" w:rsidRDefault="00FA0E00" w:rsidP="00C37AF2">
      <w:pPr>
        <w:pStyle w:val="CommentText"/>
        <w:rPr>
          <w:rFonts w:asciiTheme="minorHAnsi" w:hAnsiTheme="minorHAnsi" w:cstheme="minorHAnsi"/>
          <w:szCs w:val="22"/>
          <w:lang w:val="uk-UA"/>
        </w:rPr>
      </w:pPr>
      <w:r>
        <w:rPr>
          <w:rFonts w:asciiTheme="minorHAnsi" w:hAnsiTheme="minorHAnsi" w:cstheme="minorHAnsi"/>
          <w:szCs w:val="22"/>
          <w:lang w:val="uk-UA"/>
        </w:rPr>
        <w:t xml:space="preserve">У наведеній нижче таблиці зазначені поточні або нещодавні заходи за </w:t>
      </w:r>
      <w:r w:rsidR="000471E0">
        <w:rPr>
          <w:rFonts w:asciiTheme="minorHAnsi" w:hAnsiTheme="minorHAnsi" w:cstheme="minorHAnsi"/>
          <w:szCs w:val="22"/>
          <w:lang w:val="uk-UA"/>
        </w:rPr>
        <w:t>програмним напрямом</w:t>
      </w:r>
      <w:r>
        <w:rPr>
          <w:rFonts w:asciiTheme="minorHAnsi" w:hAnsiTheme="minorHAnsi" w:cstheme="minorHAnsi"/>
          <w:szCs w:val="22"/>
          <w:lang w:val="uk-UA"/>
        </w:rPr>
        <w:t xml:space="preserve"> і </w:t>
      </w:r>
      <w:r w:rsidR="00C95DAE">
        <w:rPr>
          <w:rFonts w:asciiTheme="minorHAnsi" w:hAnsiTheme="minorHAnsi" w:cstheme="minorHAnsi"/>
          <w:szCs w:val="22"/>
          <w:lang w:val="uk-UA"/>
        </w:rPr>
        <w:t>надано</w:t>
      </w:r>
      <w:r>
        <w:rPr>
          <w:rFonts w:asciiTheme="minorHAnsi" w:hAnsiTheme="minorHAnsi" w:cstheme="minorHAnsi"/>
          <w:szCs w:val="22"/>
          <w:lang w:val="uk-UA"/>
        </w:rPr>
        <w:t xml:space="preserve"> короткий опис здійсненої діяльності, масштабу дій, витрат, місця проведення та виконавця.</w:t>
      </w:r>
      <w:r w:rsidR="009B56FF" w:rsidRPr="00FA0E00">
        <w:rPr>
          <w:rFonts w:asciiTheme="minorHAnsi" w:hAnsiTheme="minorHAnsi" w:cstheme="minorHAnsi"/>
          <w:szCs w:val="22"/>
          <w:lang w:val="uk-UA"/>
        </w:rPr>
        <w:t xml:space="preserve"> </w:t>
      </w:r>
    </w:p>
    <w:tbl>
      <w:tblPr>
        <w:tblStyle w:val="TableGrid"/>
        <w:tblW w:w="0" w:type="auto"/>
        <w:tblLook w:val="04A0" w:firstRow="1" w:lastRow="0" w:firstColumn="1" w:lastColumn="0" w:noHBand="0" w:noVBand="1"/>
      </w:tblPr>
      <w:tblGrid>
        <w:gridCol w:w="1643"/>
        <w:gridCol w:w="1955"/>
        <w:gridCol w:w="1386"/>
        <w:gridCol w:w="1393"/>
        <w:gridCol w:w="1378"/>
        <w:gridCol w:w="1595"/>
      </w:tblGrid>
      <w:tr w:rsidR="00276FBA" w:rsidRPr="000551A4" w14:paraId="29A8C555" w14:textId="77777777" w:rsidTr="00355B78">
        <w:trPr>
          <w:tblHeader/>
        </w:trPr>
        <w:tc>
          <w:tcPr>
            <w:tcW w:w="1452" w:type="dxa"/>
            <w:shd w:val="clear" w:color="auto" w:fill="F2F2F2" w:themeFill="background1" w:themeFillShade="F2"/>
          </w:tcPr>
          <w:p w14:paraId="31D71958" w14:textId="064E9A66" w:rsidR="009B56FF" w:rsidRPr="00355B78" w:rsidRDefault="00355B78" w:rsidP="009B56FF">
            <w:pPr>
              <w:rPr>
                <w:rFonts w:asciiTheme="minorHAnsi" w:hAnsiTheme="minorHAnsi" w:cstheme="minorHAnsi"/>
                <w:b/>
                <w:lang w:val="uk-UA"/>
              </w:rPr>
            </w:pPr>
            <w:r>
              <w:rPr>
                <w:rFonts w:asciiTheme="minorHAnsi" w:hAnsiTheme="minorHAnsi" w:cstheme="minorHAnsi"/>
                <w:b/>
                <w:lang w:val="uk-UA"/>
              </w:rPr>
              <w:t>Цільова аудиторія</w:t>
            </w:r>
          </w:p>
        </w:tc>
        <w:tc>
          <w:tcPr>
            <w:tcW w:w="2167" w:type="dxa"/>
            <w:shd w:val="clear" w:color="auto" w:fill="F2F2F2" w:themeFill="background1" w:themeFillShade="F2"/>
          </w:tcPr>
          <w:p w14:paraId="23F4063C" w14:textId="7EE89462" w:rsidR="009B56FF" w:rsidRPr="00355B78" w:rsidRDefault="00355B78" w:rsidP="009B56FF">
            <w:pPr>
              <w:rPr>
                <w:rFonts w:asciiTheme="minorHAnsi" w:hAnsiTheme="minorHAnsi" w:cstheme="minorHAnsi"/>
                <w:b/>
                <w:lang w:val="uk-UA"/>
              </w:rPr>
            </w:pPr>
            <w:r>
              <w:rPr>
                <w:rFonts w:asciiTheme="minorHAnsi" w:hAnsiTheme="minorHAnsi" w:cstheme="minorHAnsi"/>
                <w:b/>
                <w:lang w:val="uk-UA"/>
              </w:rPr>
              <w:t>Короткий опис</w:t>
            </w:r>
          </w:p>
        </w:tc>
        <w:tc>
          <w:tcPr>
            <w:tcW w:w="1493" w:type="dxa"/>
            <w:shd w:val="clear" w:color="auto" w:fill="F2F2F2" w:themeFill="background1" w:themeFillShade="F2"/>
          </w:tcPr>
          <w:p w14:paraId="639FE74A" w14:textId="0ABEC578" w:rsidR="009B56FF" w:rsidRPr="00355B78" w:rsidRDefault="000471E0" w:rsidP="009B56FF">
            <w:pPr>
              <w:rPr>
                <w:rFonts w:asciiTheme="minorHAnsi" w:hAnsiTheme="minorHAnsi" w:cstheme="minorHAnsi"/>
                <w:b/>
                <w:lang w:val="uk-UA"/>
              </w:rPr>
            </w:pPr>
            <w:r>
              <w:rPr>
                <w:rFonts w:asciiTheme="minorHAnsi" w:hAnsiTheme="minorHAnsi" w:cstheme="minorHAnsi"/>
                <w:b/>
                <w:lang w:val="uk-UA"/>
              </w:rPr>
              <w:t>Масштаб</w:t>
            </w:r>
          </w:p>
        </w:tc>
        <w:tc>
          <w:tcPr>
            <w:tcW w:w="1493" w:type="dxa"/>
            <w:shd w:val="clear" w:color="auto" w:fill="F2F2F2" w:themeFill="background1" w:themeFillShade="F2"/>
          </w:tcPr>
          <w:p w14:paraId="0878E444" w14:textId="5B25E3D5" w:rsidR="009B56FF" w:rsidRPr="00355B78" w:rsidRDefault="00355B78" w:rsidP="009B56FF">
            <w:pPr>
              <w:rPr>
                <w:rFonts w:asciiTheme="minorHAnsi" w:hAnsiTheme="minorHAnsi" w:cstheme="minorHAnsi"/>
                <w:b/>
                <w:lang w:val="uk-UA"/>
              </w:rPr>
            </w:pPr>
            <w:r>
              <w:rPr>
                <w:rFonts w:asciiTheme="minorHAnsi" w:hAnsiTheme="minorHAnsi" w:cstheme="minorHAnsi"/>
                <w:b/>
                <w:lang w:val="uk-UA"/>
              </w:rPr>
              <w:t>Бюджет</w:t>
            </w:r>
          </w:p>
        </w:tc>
        <w:tc>
          <w:tcPr>
            <w:tcW w:w="1222" w:type="dxa"/>
            <w:shd w:val="clear" w:color="auto" w:fill="F2F2F2" w:themeFill="background1" w:themeFillShade="F2"/>
          </w:tcPr>
          <w:p w14:paraId="20D9CB23" w14:textId="05F88181" w:rsidR="009B56FF" w:rsidRPr="00355B78" w:rsidRDefault="00355B78" w:rsidP="009B56FF">
            <w:pPr>
              <w:rPr>
                <w:rFonts w:asciiTheme="minorHAnsi" w:hAnsiTheme="minorHAnsi" w:cstheme="minorHAnsi"/>
                <w:b/>
                <w:lang w:val="uk-UA"/>
              </w:rPr>
            </w:pPr>
            <w:r>
              <w:rPr>
                <w:rFonts w:asciiTheme="minorHAnsi" w:hAnsiTheme="minorHAnsi" w:cstheme="minorHAnsi"/>
                <w:b/>
                <w:lang w:val="uk-UA"/>
              </w:rPr>
              <w:t>Місце проведення</w:t>
            </w:r>
          </w:p>
        </w:tc>
        <w:tc>
          <w:tcPr>
            <w:tcW w:w="1523" w:type="dxa"/>
            <w:shd w:val="clear" w:color="auto" w:fill="F2F2F2" w:themeFill="background1" w:themeFillShade="F2"/>
          </w:tcPr>
          <w:p w14:paraId="5E52CDA9" w14:textId="1ABD6982" w:rsidR="009B56FF" w:rsidRPr="00355B78" w:rsidRDefault="00355B78" w:rsidP="009B56FF">
            <w:pPr>
              <w:rPr>
                <w:rFonts w:asciiTheme="minorHAnsi" w:hAnsiTheme="minorHAnsi" w:cstheme="minorHAnsi"/>
                <w:b/>
                <w:lang w:val="uk-UA"/>
              </w:rPr>
            </w:pPr>
            <w:r>
              <w:rPr>
                <w:rFonts w:asciiTheme="minorHAnsi" w:hAnsiTheme="minorHAnsi" w:cstheme="minorHAnsi"/>
                <w:b/>
                <w:lang w:val="uk-UA"/>
              </w:rPr>
              <w:t>Виконавець</w:t>
            </w:r>
          </w:p>
        </w:tc>
      </w:tr>
      <w:tr w:rsidR="00276FBA" w:rsidRPr="000551A4" w14:paraId="74588DC4" w14:textId="77777777" w:rsidTr="00355B78">
        <w:tc>
          <w:tcPr>
            <w:tcW w:w="1452" w:type="dxa"/>
          </w:tcPr>
          <w:p w14:paraId="7AD27654" w14:textId="55055516" w:rsidR="009B56FF" w:rsidRPr="00355B78" w:rsidRDefault="00355B78" w:rsidP="009B56FF">
            <w:pPr>
              <w:rPr>
                <w:rFonts w:asciiTheme="minorHAnsi" w:hAnsiTheme="minorHAnsi" w:cstheme="minorHAnsi"/>
                <w:lang w:val="uk-UA"/>
              </w:rPr>
            </w:pPr>
            <w:r>
              <w:rPr>
                <w:rFonts w:asciiTheme="minorHAnsi" w:hAnsiTheme="minorHAnsi" w:cstheme="minorHAnsi"/>
                <w:lang w:val="uk-UA"/>
              </w:rPr>
              <w:t>Групи підвищеного ризику</w:t>
            </w:r>
          </w:p>
        </w:tc>
        <w:tc>
          <w:tcPr>
            <w:tcW w:w="2167" w:type="dxa"/>
          </w:tcPr>
          <w:p w14:paraId="77127923" w14:textId="53E84314" w:rsidR="009B56FF" w:rsidRPr="00A14EBC" w:rsidRDefault="00A14EBC" w:rsidP="00A14EBC">
            <w:pPr>
              <w:rPr>
                <w:rFonts w:asciiTheme="minorHAnsi" w:hAnsiTheme="minorHAnsi" w:cstheme="minorHAnsi"/>
                <w:lang w:val="uk-UA"/>
              </w:rPr>
            </w:pPr>
            <w:r>
              <w:rPr>
                <w:rFonts w:asciiTheme="minorHAnsi" w:hAnsiTheme="minorHAnsi" w:cstheme="minorHAnsi"/>
                <w:lang w:val="uk-UA"/>
              </w:rPr>
              <w:t xml:space="preserve">Заняття з працівниками первинної медичної допомоги з питань толерантного ставлення до груп підвищеного ризику, насильства, стигми та </w:t>
            </w:r>
            <w:r>
              <w:rPr>
                <w:rFonts w:asciiTheme="minorHAnsi" w:hAnsiTheme="minorHAnsi" w:cstheme="minorHAnsi"/>
                <w:lang w:val="uk-UA"/>
              </w:rPr>
              <w:lastRenderedPageBreak/>
              <w:t>дискримінації</w:t>
            </w:r>
            <w:r w:rsidR="008B16F1" w:rsidRPr="00A14EBC">
              <w:rPr>
                <w:rFonts w:asciiTheme="minorHAnsi" w:hAnsiTheme="minorHAnsi" w:cstheme="minorHAnsi"/>
                <w:lang w:val="uk-UA"/>
              </w:rPr>
              <w:t xml:space="preserve"> </w:t>
            </w:r>
            <w:r>
              <w:rPr>
                <w:rFonts w:asciiTheme="minorHAnsi" w:hAnsiTheme="minorHAnsi" w:cstheme="minorHAnsi"/>
                <w:lang w:val="uk-UA"/>
              </w:rPr>
              <w:t>–</w:t>
            </w:r>
            <w:r w:rsidR="008B16F1" w:rsidRPr="00A14EBC">
              <w:rPr>
                <w:rFonts w:asciiTheme="minorHAnsi" w:hAnsiTheme="minorHAnsi" w:cstheme="minorHAnsi"/>
                <w:lang w:val="uk-UA"/>
              </w:rPr>
              <w:t xml:space="preserve"> </w:t>
            </w:r>
            <w:r>
              <w:rPr>
                <w:rFonts w:asciiTheme="minorHAnsi" w:hAnsiTheme="minorHAnsi" w:cstheme="minorHAnsi"/>
                <w:lang w:val="uk-UA"/>
              </w:rPr>
              <w:t>проект «Запобігання насильству: доступ до соціальних послуг в Україні»</w:t>
            </w:r>
            <w:r w:rsidR="008B16F1" w:rsidRPr="00A14EBC">
              <w:rPr>
                <w:rFonts w:asciiTheme="minorHAnsi" w:hAnsiTheme="minorHAnsi" w:cstheme="minorHAnsi"/>
                <w:lang w:val="uk-UA"/>
              </w:rPr>
              <w:t xml:space="preserve"> (</w:t>
            </w:r>
            <w:r>
              <w:rPr>
                <w:rFonts w:asciiTheme="minorHAnsi" w:hAnsiTheme="minorHAnsi" w:cstheme="minorHAnsi"/>
                <w:lang w:val="uk-UA"/>
              </w:rPr>
              <w:t>Комісія ЄС</w:t>
            </w:r>
            <w:r w:rsidR="008B16F1" w:rsidRPr="00A14EBC">
              <w:rPr>
                <w:rFonts w:asciiTheme="minorHAnsi" w:hAnsiTheme="minorHAnsi" w:cstheme="minorHAnsi"/>
                <w:lang w:val="uk-UA"/>
              </w:rPr>
              <w:t>/</w:t>
            </w:r>
            <w:r w:rsidR="008B16F1" w:rsidRPr="000551A4">
              <w:rPr>
                <w:rFonts w:asciiTheme="minorHAnsi" w:hAnsiTheme="minorHAnsi" w:cstheme="minorHAnsi"/>
                <w:lang w:val="en-US"/>
              </w:rPr>
              <w:t>Healthright</w:t>
            </w:r>
            <w:r w:rsidR="008B16F1" w:rsidRPr="00A14EBC">
              <w:rPr>
                <w:rFonts w:asciiTheme="minorHAnsi" w:hAnsiTheme="minorHAnsi" w:cstheme="minorHAnsi"/>
                <w:lang w:val="uk-UA"/>
              </w:rPr>
              <w:t>)</w:t>
            </w:r>
          </w:p>
        </w:tc>
        <w:tc>
          <w:tcPr>
            <w:tcW w:w="1493" w:type="dxa"/>
          </w:tcPr>
          <w:p w14:paraId="1ABE210A" w14:textId="097A62A0" w:rsidR="009B56FF" w:rsidRPr="00355B78" w:rsidRDefault="00F31458" w:rsidP="009B56FF">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1493" w:type="dxa"/>
          </w:tcPr>
          <w:p w14:paraId="0B0630B6" w14:textId="0D9E9D68" w:rsidR="009B56FF" w:rsidRPr="000551A4" w:rsidRDefault="00F31458" w:rsidP="009B56FF">
            <w:pPr>
              <w:rPr>
                <w:rFonts w:asciiTheme="minorHAnsi" w:hAnsiTheme="minorHAnsi" w:cstheme="minorHAnsi"/>
                <w:lang w:val="en-US"/>
              </w:rPr>
            </w:pPr>
            <w:r>
              <w:rPr>
                <w:rFonts w:asciiTheme="minorHAnsi" w:hAnsiTheme="minorHAnsi" w:cstheme="minorHAnsi"/>
                <w:lang w:val="uk-UA"/>
              </w:rPr>
              <w:t>Немає даних</w:t>
            </w:r>
          </w:p>
        </w:tc>
        <w:tc>
          <w:tcPr>
            <w:tcW w:w="1222" w:type="dxa"/>
          </w:tcPr>
          <w:p w14:paraId="078772D0" w14:textId="2DA7B4C2" w:rsidR="009B56FF" w:rsidRPr="00355B78" w:rsidRDefault="00355B78" w:rsidP="009B56FF">
            <w:pPr>
              <w:rPr>
                <w:rFonts w:asciiTheme="minorHAnsi" w:hAnsiTheme="minorHAnsi" w:cstheme="minorHAnsi"/>
                <w:lang w:val="uk-UA"/>
              </w:rPr>
            </w:pPr>
            <w:r>
              <w:rPr>
                <w:rFonts w:asciiTheme="minorHAnsi" w:hAnsiTheme="minorHAnsi" w:cstheme="minorHAnsi"/>
                <w:lang w:val="uk-UA"/>
              </w:rPr>
              <w:t>Запоріжжя</w:t>
            </w:r>
          </w:p>
        </w:tc>
        <w:tc>
          <w:tcPr>
            <w:tcW w:w="1523" w:type="dxa"/>
          </w:tcPr>
          <w:p w14:paraId="724C4DFB" w14:textId="7BCFEF2E" w:rsidR="009B56FF" w:rsidRPr="00355B78" w:rsidRDefault="00355B78" w:rsidP="009B56FF">
            <w:pPr>
              <w:rPr>
                <w:rFonts w:asciiTheme="minorHAnsi" w:hAnsiTheme="minorHAnsi" w:cstheme="minorHAnsi"/>
                <w:lang w:val="uk-UA"/>
              </w:rPr>
            </w:pPr>
            <w:r>
              <w:rPr>
                <w:rFonts w:asciiTheme="minorHAnsi" w:hAnsiTheme="minorHAnsi" w:cstheme="minorHAnsi"/>
                <w:lang w:val="uk-UA"/>
              </w:rPr>
              <w:t>НУО «Сподівання»</w:t>
            </w:r>
          </w:p>
        </w:tc>
      </w:tr>
      <w:tr w:rsidR="00276FBA" w:rsidRPr="00E50834" w14:paraId="6009DE6A" w14:textId="77777777" w:rsidTr="00355B78">
        <w:tc>
          <w:tcPr>
            <w:tcW w:w="1452" w:type="dxa"/>
          </w:tcPr>
          <w:p w14:paraId="67D6FCA9" w14:textId="489E01D0" w:rsidR="00355B78" w:rsidRPr="000551A4" w:rsidRDefault="00355B78" w:rsidP="00355B78">
            <w:pPr>
              <w:rPr>
                <w:rFonts w:asciiTheme="minorHAnsi" w:hAnsiTheme="minorHAnsi" w:cs="Calibri"/>
                <w:color w:val="000000"/>
                <w:lang w:val="en-US"/>
              </w:rPr>
            </w:pPr>
            <w:r>
              <w:rPr>
                <w:rFonts w:asciiTheme="minorHAnsi" w:hAnsiTheme="minorHAnsi" w:cstheme="minorHAnsi"/>
                <w:lang w:val="uk-UA"/>
              </w:rPr>
              <w:t>Групи підвищеного ризику</w:t>
            </w:r>
          </w:p>
        </w:tc>
        <w:tc>
          <w:tcPr>
            <w:tcW w:w="2167" w:type="dxa"/>
          </w:tcPr>
          <w:p w14:paraId="3DA7E07F" w14:textId="517F5729" w:rsidR="00355B78" w:rsidRPr="000551A4" w:rsidRDefault="00355B78" w:rsidP="00A14EBC">
            <w:pPr>
              <w:rPr>
                <w:rFonts w:asciiTheme="minorHAnsi" w:hAnsiTheme="minorHAnsi" w:cs="Calibri"/>
                <w:color w:val="000000"/>
                <w:lang w:val="en-US"/>
              </w:rPr>
            </w:pPr>
            <w:r w:rsidRPr="000551A4">
              <w:rPr>
                <w:rFonts w:asciiTheme="minorHAnsi" w:hAnsiTheme="minorHAnsi" w:cs="Calibri"/>
                <w:lang w:val="en-US"/>
              </w:rPr>
              <w:t>RESPECT/</w:t>
            </w:r>
            <w:r w:rsidR="00A14EBC">
              <w:rPr>
                <w:rFonts w:asciiTheme="minorHAnsi" w:hAnsiTheme="minorHAnsi" w:cs="Calibri"/>
                <w:lang w:val="uk-UA"/>
              </w:rPr>
              <w:t>АМР США</w:t>
            </w:r>
            <w:r w:rsidRPr="000551A4">
              <w:rPr>
                <w:rFonts w:asciiTheme="minorHAnsi" w:hAnsiTheme="minorHAnsi" w:cs="Calibri"/>
                <w:lang w:val="en-US"/>
              </w:rPr>
              <w:t xml:space="preserve">: 30 </w:t>
            </w:r>
            <w:r w:rsidR="00A14EBC">
              <w:rPr>
                <w:rFonts w:asciiTheme="minorHAnsi" w:hAnsiTheme="minorHAnsi" w:cs="Calibri"/>
                <w:lang w:val="uk-UA"/>
              </w:rPr>
              <w:t>тренінгів для лікарів</w:t>
            </w:r>
            <w:r w:rsidRPr="000551A4">
              <w:rPr>
                <w:rFonts w:asciiTheme="minorHAnsi" w:hAnsiTheme="minorHAnsi" w:cs="Calibri"/>
                <w:lang w:val="en-US"/>
              </w:rPr>
              <w:t xml:space="preserve"> </w:t>
            </w:r>
            <w:r w:rsidR="00A14EBC">
              <w:rPr>
                <w:rFonts w:asciiTheme="minorHAnsi" w:hAnsiTheme="minorHAnsi" w:cs="Calibri"/>
                <w:lang w:val="uk-UA"/>
              </w:rPr>
              <w:t>з питань лікування та протидії стигмі</w:t>
            </w:r>
            <w:r w:rsidRPr="000551A4">
              <w:rPr>
                <w:rFonts w:asciiTheme="minorHAnsi" w:hAnsiTheme="minorHAnsi" w:cs="Calibri"/>
                <w:lang w:val="en-US"/>
              </w:rPr>
              <w:t xml:space="preserve"> </w:t>
            </w:r>
          </w:p>
        </w:tc>
        <w:tc>
          <w:tcPr>
            <w:tcW w:w="1493" w:type="dxa"/>
          </w:tcPr>
          <w:p w14:paraId="6C5C40B3" w14:textId="0B67881E" w:rsidR="00355B78" w:rsidRPr="00A14EBC" w:rsidRDefault="00A14EBC" w:rsidP="007D2FC6">
            <w:pPr>
              <w:rPr>
                <w:rFonts w:asciiTheme="minorHAnsi" w:hAnsiTheme="minorHAnsi" w:cs="Calibri"/>
                <w:color w:val="000000"/>
              </w:rPr>
            </w:pPr>
            <w:r>
              <w:rPr>
                <w:rFonts w:asciiTheme="minorHAnsi" w:hAnsiTheme="minorHAnsi" w:cs="Calibri"/>
                <w:color w:val="000000"/>
                <w:lang w:val="uk-UA"/>
              </w:rPr>
              <w:t>Проведено тренінги для 720 медичних працівників у 6 медичних установах</w:t>
            </w:r>
            <w:r w:rsidR="00355B78" w:rsidRPr="00A14EBC">
              <w:rPr>
                <w:rFonts w:asciiTheme="minorHAnsi" w:hAnsiTheme="minorHAnsi" w:cs="Calibri"/>
                <w:color w:val="000000"/>
              </w:rPr>
              <w:t>;</w:t>
            </w:r>
            <w:r w:rsidR="00355B78" w:rsidRPr="00A14EBC">
              <w:rPr>
                <w:rFonts w:asciiTheme="minorHAnsi" w:hAnsiTheme="minorHAnsi" w:cs="Calibri"/>
                <w:color w:val="000000"/>
              </w:rPr>
              <w:br/>
            </w:r>
            <w:r w:rsidR="00355B78" w:rsidRPr="00A14EBC">
              <w:rPr>
                <w:rFonts w:asciiTheme="minorHAnsi" w:hAnsiTheme="minorHAnsi" w:cs="Calibri"/>
                <w:color w:val="000000"/>
              </w:rPr>
              <w:br/>
            </w:r>
            <w:r w:rsidR="00355B78" w:rsidRPr="00A14EBC">
              <w:rPr>
                <w:rFonts w:asciiTheme="minorHAnsi" w:hAnsiTheme="minorHAnsi" w:cs="Calibri"/>
                <w:color w:val="000000"/>
              </w:rPr>
              <w:br/>
              <w:t xml:space="preserve">10 </w:t>
            </w:r>
            <w:r>
              <w:rPr>
                <w:rFonts w:asciiTheme="minorHAnsi" w:hAnsiTheme="minorHAnsi" w:cs="Calibri"/>
                <w:color w:val="000000"/>
                <w:lang w:val="uk-UA"/>
              </w:rPr>
              <w:t xml:space="preserve">судових спорів </w:t>
            </w:r>
            <w:r w:rsidR="007D2FC6">
              <w:rPr>
                <w:rFonts w:asciiTheme="minorHAnsi" w:hAnsiTheme="minorHAnsi" w:cs="Calibri"/>
                <w:color w:val="000000"/>
                <w:lang w:val="uk-UA"/>
              </w:rPr>
              <w:t>за</w:t>
            </w:r>
            <w:r>
              <w:rPr>
                <w:rFonts w:asciiTheme="minorHAnsi" w:hAnsiTheme="minorHAnsi" w:cs="Calibri"/>
                <w:color w:val="000000"/>
                <w:lang w:val="uk-UA"/>
              </w:rPr>
              <w:t xml:space="preserve"> 9 місяців</w:t>
            </w:r>
            <w:r w:rsidR="00355B78" w:rsidRPr="00A14EBC">
              <w:rPr>
                <w:rFonts w:asciiTheme="minorHAnsi" w:hAnsiTheme="minorHAnsi" w:cs="Calibri"/>
                <w:color w:val="000000"/>
              </w:rPr>
              <w:br/>
            </w:r>
            <w:r w:rsidR="00355B78" w:rsidRPr="00A14EBC">
              <w:rPr>
                <w:rFonts w:asciiTheme="minorHAnsi" w:hAnsiTheme="minorHAnsi" w:cs="Calibri"/>
                <w:color w:val="000000"/>
              </w:rPr>
              <w:br/>
            </w:r>
          </w:p>
        </w:tc>
        <w:tc>
          <w:tcPr>
            <w:tcW w:w="1493" w:type="dxa"/>
          </w:tcPr>
          <w:p w14:paraId="2A2B07B1" w14:textId="17FB64C0" w:rsidR="00355B78" w:rsidRPr="000551A4" w:rsidRDefault="00F31458" w:rsidP="00355B78">
            <w:pPr>
              <w:rPr>
                <w:rFonts w:asciiTheme="minorHAnsi" w:hAnsiTheme="minorHAnsi" w:cs="Calibri"/>
                <w:color w:val="000000"/>
                <w:lang w:val="en-US"/>
              </w:rPr>
            </w:pPr>
            <w:r>
              <w:rPr>
                <w:rFonts w:asciiTheme="minorHAnsi" w:hAnsiTheme="minorHAnsi" w:cstheme="minorHAnsi"/>
                <w:lang w:val="uk-UA"/>
              </w:rPr>
              <w:t>Немає даних</w:t>
            </w:r>
          </w:p>
        </w:tc>
        <w:tc>
          <w:tcPr>
            <w:tcW w:w="1222" w:type="dxa"/>
          </w:tcPr>
          <w:p w14:paraId="4FD2E419" w14:textId="011957A5" w:rsidR="00355B78" w:rsidRPr="00355B78" w:rsidRDefault="00355B78" w:rsidP="00355B78">
            <w:pPr>
              <w:rPr>
                <w:rFonts w:asciiTheme="minorHAnsi" w:hAnsiTheme="minorHAnsi" w:cs="Calibri"/>
                <w:color w:val="000000"/>
                <w:lang w:val="uk-UA"/>
              </w:rPr>
            </w:pPr>
            <w:r>
              <w:rPr>
                <w:rFonts w:asciiTheme="minorHAnsi" w:hAnsiTheme="minorHAnsi" w:cs="Calibri"/>
                <w:color w:val="000000"/>
                <w:lang w:val="uk-UA"/>
              </w:rPr>
              <w:t>Миколаїв</w:t>
            </w:r>
          </w:p>
        </w:tc>
        <w:tc>
          <w:tcPr>
            <w:tcW w:w="1523" w:type="dxa"/>
          </w:tcPr>
          <w:p w14:paraId="688561E8" w14:textId="0173DD81" w:rsidR="00355B78" w:rsidRPr="000551A4" w:rsidRDefault="00355B78" w:rsidP="00355B78">
            <w:pPr>
              <w:rPr>
                <w:rFonts w:asciiTheme="minorHAnsi" w:hAnsiTheme="minorHAnsi" w:cs="Calibri"/>
                <w:color w:val="000000"/>
                <w:lang w:val="en-US"/>
              </w:rPr>
            </w:pPr>
            <w:r>
              <w:rPr>
                <w:rFonts w:asciiTheme="minorHAnsi" w:hAnsiTheme="minorHAnsi" w:cs="Calibri"/>
                <w:lang w:val="uk-UA"/>
              </w:rPr>
              <w:t>Миколаївське відділення мережі ЛЖВ</w:t>
            </w:r>
            <w:r w:rsidRPr="000551A4">
              <w:rPr>
                <w:rFonts w:asciiTheme="minorHAnsi" w:hAnsiTheme="minorHAnsi" w:cs="Calibri"/>
                <w:lang w:val="en-US"/>
              </w:rPr>
              <w:t xml:space="preserve"> </w:t>
            </w:r>
          </w:p>
        </w:tc>
      </w:tr>
      <w:tr w:rsidR="00276FBA" w:rsidRPr="00276FBA" w14:paraId="75C7D829" w14:textId="77777777" w:rsidTr="00355B78">
        <w:tc>
          <w:tcPr>
            <w:tcW w:w="1452" w:type="dxa"/>
          </w:tcPr>
          <w:p w14:paraId="5AE3990F" w14:textId="70B85F2D" w:rsidR="00355B78" w:rsidRPr="000551A4" w:rsidRDefault="00355B78" w:rsidP="00355B78">
            <w:pPr>
              <w:rPr>
                <w:rFonts w:asciiTheme="minorHAnsi" w:hAnsiTheme="minorHAnsi" w:cstheme="minorHAnsi"/>
                <w:lang w:val="en-US"/>
              </w:rPr>
            </w:pPr>
            <w:r>
              <w:rPr>
                <w:rFonts w:asciiTheme="minorHAnsi" w:hAnsiTheme="minorHAnsi" w:cstheme="minorHAnsi"/>
                <w:lang w:val="uk-UA"/>
              </w:rPr>
              <w:t>Групи підвищеного ризику</w:t>
            </w:r>
          </w:p>
        </w:tc>
        <w:tc>
          <w:tcPr>
            <w:tcW w:w="2167" w:type="dxa"/>
          </w:tcPr>
          <w:p w14:paraId="6873C4FD" w14:textId="66008AB1" w:rsidR="00355B78" w:rsidRPr="00276FBA" w:rsidRDefault="00276FBA" w:rsidP="00C9404E">
            <w:pPr>
              <w:rPr>
                <w:rFonts w:asciiTheme="minorHAnsi" w:hAnsiTheme="minorHAnsi" w:cs="Calibri"/>
                <w:lang w:val="uk-UA"/>
              </w:rPr>
            </w:pPr>
            <w:r>
              <w:rPr>
                <w:rFonts w:asciiTheme="minorHAnsi" w:hAnsiTheme="minorHAnsi" w:cs="Calibri"/>
                <w:lang w:val="uk-UA"/>
              </w:rPr>
              <w:t xml:space="preserve">В рамках проекту </w:t>
            </w:r>
            <w:r w:rsidR="00355B78" w:rsidRPr="000551A4">
              <w:rPr>
                <w:rFonts w:asciiTheme="minorHAnsi" w:hAnsiTheme="minorHAnsi" w:cs="Calibri"/>
                <w:lang w:val="en-US"/>
              </w:rPr>
              <w:t>Deloitte</w:t>
            </w:r>
            <w:r w:rsidR="00355B78" w:rsidRPr="00680DE3">
              <w:rPr>
                <w:rFonts w:asciiTheme="minorHAnsi" w:hAnsiTheme="minorHAnsi" w:cs="Calibri"/>
                <w:lang w:val="en-US"/>
              </w:rPr>
              <w:t xml:space="preserve"> </w:t>
            </w:r>
            <w:r>
              <w:rPr>
                <w:rFonts w:asciiTheme="minorHAnsi" w:hAnsiTheme="minorHAnsi" w:cs="Calibri"/>
                <w:lang w:val="uk-UA"/>
              </w:rPr>
              <w:t>«Медицина без дискримінації»</w:t>
            </w:r>
            <w:r w:rsidR="00355B78" w:rsidRPr="00680DE3">
              <w:rPr>
                <w:rFonts w:asciiTheme="minorHAnsi" w:hAnsiTheme="minorHAnsi" w:cs="Calibri"/>
                <w:lang w:val="en-US"/>
              </w:rPr>
              <w:t xml:space="preserve"> </w:t>
            </w:r>
            <w:r>
              <w:rPr>
                <w:rFonts w:asciiTheme="minorHAnsi" w:hAnsiTheme="minorHAnsi" w:cs="Calibri"/>
                <w:lang w:val="uk-UA"/>
              </w:rPr>
              <w:t xml:space="preserve">були підготовлені </w:t>
            </w:r>
            <w:r w:rsidR="00C9404E">
              <w:rPr>
                <w:rFonts w:asciiTheme="minorHAnsi" w:hAnsiTheme="minorHAnsi" w:cs="Calibri"/>
                <w:lang w:val="uk-UA"/>
              </w:rPr>
              <w:t>буклети</w:t>
            </w:r>
            <w:r w:rsidR="00355B78" w:rsidRPr="00680DE3">
              <w:rPr>
                <w:rFonts w:asciiTheme="minorHAnsi" w:hAnsiTheme="minorHAnsi" w:cs="Calibri"/>
                <w:lang w:val="en-US"/>
              </w:rPr>
              <w:t xml:space="preserve">, </w:t>
            </w:r>
            <w:r>
              <w:rPr>
                <w:rFonts w:asciiTheme="minorHAnsi" w:hAnsiTheme="minorHAnsi" w:cs="Calibri"/>
                <w:lang w:val="uk-UA"/>
              </w:rPr>
              <w:t xml:space="preserve">стікери і брошури щодо стигми в сфері охорони </w:t>
            </w:r>
            <w:r w:rsidR="00680DE3">
              <w:rPr>
                <w:rFonts w:asciiTheme="minorHAnsi" w:hAnsiTheme="minorHAnsi" w:cs="Calibri"/>
                <w:lang w:val="uk-UA"/>
              </w:rPr>
              <w:t>здоров’я</w:t>
            </w:r>
            <w:r w:rsidR="00355B78" w:rsidRPr="00680DE3">
              <w:rPr>
                <w:rFonts w:asciiTheme="minorHAnsi" w:hAnsiTheme="minorHAnsi" w:cs="Calibri"/>
                <w:lang w:val="en-US"/>
              </w:rPr>
              <w:t xml:space="preserve">. </w:t>
            </w:r>
            <w:r>
              <w:rPr>
                <w:rFonts w:asciiTheme="minorHAnsi" w:hAnsiTheme="minorHAnsi" w:cs="Calibri"/>
                <w:lang w:val="uk-UA"/>
              </w:rPr>
              <w:t>Проведено 18 тренінгів</w:t>
            </w:r>
            <w:r>
              <w:rPr>
                <w:rFonts w:asciiTheme="minorHAnsi" w:hAnsiTheme="minorHAnsi" w:cs="Calibri"/>
                <w:lang w:val="en-US"/>
              </w:rPr>
              <w:t xml:space="preserve"> (10-15 учасників</w:t>
            </w:r>
            <w:r w:rsidR="00355B78" w:rsidRPr="000551A4">
              <w:rPr>
                <w:rFonts w:asciiTheme="minorHAnsi" w:hAnsiTheme="minorHAnsi" w:cs="Calibri"/>
                <w:lang w:val="en-US"/>
              </w:rPr>
              <w:t xml:space="preserve">) </w:t>
            </w:r>
            <w:r>
              <w:rPr>
                <w:rFonts w:asciiTheme="minorHAnsi" w:hAnsiTheme="minorHAnsi" w:cs="Calibri"/>
                <w:lang w:val="uk-UA"/>
              </w:rPr>
              <w:t>для лікарів у</w:t>
            </w:r>
            <w:r w:rsidR="00355B78" w:rsidRPr="000551A4">
              <w:rPr>
                <w:rFonts w:asciiTheme="minorHAnsi" w:hAnsiTheme="minorHAnsi" w:cs="Calibri"/>
                <w:lang w:val="en-US"/>
              </w:rPr>
              <w:t xml:space="preserve"> 3 </w:t>
            </w:r>
            <w:r>
              <w:rPr>
                <w:rFonts w:asciiTheme="minorHAnsi" w:hAnsiTheme="minorHAnsi" w:cs="Calibri"/>
                <w:lang w:val="uk-UA"/>
              </w:rPr>
              <w:t>лікарнях загальної практики</w:t>
            </w:r>
          </w:p>
        </w:tc>
        <w:tc>
          <w:tcPr>
            <w:tcW w:w="1493" w:type="dxa"/>
          </w:tcPr>
          <w:p w14:paraId="6045D114" w14:textId="06E1333B" w:rsidR="00355B78" w:rsidRPr="00276FBA" w:rsidRDefault="00276FBA" w:rsidP="00355B78">
            <w:pPr>
              <w:rPr>
                <w:rFonts w:asciiTheme="minorHAnsi" w:hAnsiTheme="minorHAnsi" w:cs="Calibri"/>
                <w:color w:val="000000"/>
                <w:lang w:val="uk-UA"/>
              </w:rPr>
            </w:pPr>
            <w:r>
              <w:rPr>
                <w:rFonts w:asciiTheme="minorHAnsi" w:hAnsiTheme="minorHAnsi" w:cs="Calibri"/>
                <w:color w:val="000000"/>
                <w:lang w:val="uk-UA"/>
              </w:rPr>
              <w:t xml:space="preserve">Пройшли навчання </w:t>
            </w:r>
            <w:r w:rsidR="00355B78" w:rsidRPr="000551A4">
              <w:rPr>
                <w:rFonts w:asciiTheme="minorHAnsi" w:hAnsiTheme="minorHAnsi" w:cs="Calibri"/>
                <w:color w:val="000000"/>
                <w:lang w:val="en-US"/>
              </w:rPr>
              <w:t xml:space="preserve">180-270 </w:t>
            </w:r>
            <w:r>
              <w:rPr>
                <w:rFonts w:asciiTheme="minorHAnsi" w:hAnsiTheme="minorHAnsi" w:cs="Calibri"/>
                <w:color w:val="000000"/>
                <w:lang w:val="uk-UA"/>
              </w:rPr>
              <w:t>лікарів</w:t>
            </w:r>
          </w:p>
          <w:p w14:paraId="3C59175F" w14:textId="77777777" w:rsidR="00355B78" w:rsidRPr="000551A4" w:rsidRDefault="00355B78" w:rsidP="00355B78">
            <w:pPr>
              <w:rPr>
                <w:rFonts w:asciiTheme="minorHAnsi" w:hAnsiTheme="minorHAnsi" w:cs="Calibri"/>
                <w:color w:val="000000"/>
                <w:lang w:val="en-US"/>
              </w:rPr>
            </w:pPr>
          </w:p>
        </w:tc>
        <w:tc>
          <w:tcPr>
            <w:tcW w:w="1493" w:type="dxa"/>
          </w:tcPr>
          <w:p w14:paraId="40E25BD9" w14:textId="5F451185" w:rsidR="00355B78" w:rsidRPr="009E1475" w:rsidRDefault="00355B78" w:rsidP="00355B78">
            <w:pPr>
              <w:rPr>
                <w:rFonts w:asciiTheme="minorHAnsi" w:hAnsiTheme="minorHAnsi" w:cstheme="minorHAnsi"/>
              </w:rPr>
            </w:pPr>
            <w:r>
              <w:rPr>
                <w:rFonts w:asciiTheme="minorHAnsi" w:hAnsiTheme="minorHAnsi" w:cstheme="minorHAnsi"/>
                <w:lang w:val="uk-UA"/>
              </w:rPr>
              <w:t>Неможливо отримати дані від</w:t>
            </w:r>
            <w:r w:rsidRPr="009E1475">
              <w:rPr>
                <w:rFonts w:asciiTheme="minorHAnsi" w:hAnsiTheme="minorHAnsi" w:cstheme="minorHAnsi"/>
              </w:rPr>
              <w:t xml:space="preserve"> </w:t>
            </w:r>
            <w:r>
              <w:rPr>
                <w:rFonts w:asciiTheme="minorHAnsi" w:hAnsiTheme="minorHAnsi" w:cstheme="minorHAnsi"/>
                <w:lang w:val="en-US"/>
              </w:rPr>
              <w:t>PEPFAR</w:t>
            </w:r>
          </w:p>
        </w:tc>
        <w:tc>
          <w:tcPr>
            <w:tcW w:w="1222" w:type="dxa"/>
          </w:tcPr>
          <w:p w14:paraId="46EA607C" w14:textId="77777777" w:rsidR="00355B78" w:rsidRPr="009E1475" w:rsidRDefault="00355B78" w:rsidP="00355B78">
            <w:pPr>
              <w:rPr>
                <w:rFonts w:asciiTheme="minorHAnsi" w:hAnsiTheme="minorHAnsi" w:cs="Calibri"/>
                <w:color w:val="000000"/>
              </w:rPr>
            </w:pPr>
          </w:p>
        </w:tc>
        <w:tc>
          <w:tcPr>
            <w:tcW w:w="1523" w:type="dxa"/>
          </w:tcPr>
          <w:p w14:paraId="288447EB" w14:textId="77777777" w:rsidR="00355B78" w:rsidRPr="009E1475" w:rsidRDefault="00355B78" w:rsidP="00355B78">
            <w:pPr>
              <w:rPr>
                <w:rFonts w:asciiTheme="minorHAnsi" w:hAnsiTheme="minorHAnsi" w:cs="Calibri"/>
              </w:rPr>
            </w:pPr>
          </w:p>
        </w:tc>
      </w:tr>
      <w:tr w:rsidR="00276FBA" w:rsidRPr="000551A4" w14:paraId="793743A7" w14:textId="77777777" w:rsidTr="00355B78">
        <w:tc>
          <w:tcPr>
            <w:tcW w:w="1452" w:type="dxa"/>
          </w:tcPr>
          <w:p w14:paraId="18FF000F" w14:textId="77BE06D6" w:rsidR="00355B78" w:rsidRPr="000551A4" w:rsidRDefault="00355B78" w:rsidP="00355B78">
            <w:pPr>
              <w:rPr>
                <w:rFonts w:asciiTheme="minorHAnsi" w:hAnsiTheme="minorHAnsi" w:cstheme="minorHAnsi"/>
                <w:lang w:val="en-US"/>
              </w:rPr>
            </w:pPr>
            <w:r>
              <w:rPr>
                <w:rFonts w:asciiTheme="minorHAnsi" w:hAnsiTheme="minorHAnsi" w:cstheme="minorHAnsi"/>
                <w:lang w:val="uk-UA"/>
              </w:rPr>
              <w:t>Групи підвищеного ризику</w:t>
            </w:r>
          </w:p>
        </w:tc>
        <w:tc>
          <w:tcPr>
            <w:tcW w:w="2167" w:type="dxa"/>
          </w:tcPr>
          <w:p w14:paraId="09B1EEBC" w14:textId="59971F1D" w:rsidR="00355B78" w:rsidRPr="00276FBA" w:rsidRDefault="00276FBA" w:rsidP="00276FBA">
            <w:pPr>
              <w:rPr>
                <w:rFonts w:asciiTheme="minorHAnsi" w:hAnsiTheme="minorHAnsi" w:cstheme="minorHAnsi"/>
                <w:lang w:val="uk-UA"/>
              </w:rPr>
            </w:pPr>
            <w:r>
              <w:rPr>
                <w:rFonts w:asciiTheme="minorHAnsi" w:hAnsiTheme="minorHAnsi" w:cs="Calibri"/>
                <w:color w:val="000000"/>
                <w:lang w:val="uk-UA"/>
              </w:rPr>
              <w:t xml:space="preserve">Проект </w:t>
            </w:r>
            <w:r w:rsidR="00355B78" w:rsidRPr="000551A4">
              <w:rPr>
                <w:rFonts w:asciiTheme="minorHAnsi" w:hAnsiTheme="minorHAnsi" w:cs="Calibri"/>
                <w:color w:val="000000"/>
                <w:lang w:val="en-US"/>
              </w:rPr>
              <w:t>RESPOND</w:t>
            </w:r>
            <w:r w:rsidR="00355B78" w:rsidRPr="00276FBA">
              <w:rPr>
                <w:rFonts w:asciiTheme="minorHAnsi" w:hAnsiTheme="minorHAnsi" w:cs="Calibri"/>
                <w:color w:val="000000"/>
              </w:rPr>
              <w:t xml:space="preserve"> </w:t>
            </w:r>
            <w:r>
              <w:rPr>
                <w:rFonts w:asciiTheme="minorHAnsi" w:hAnsiTheme="minorHAnsi" w:cs="Calibri"/>
                <w:color w:val="000000"/>
                <w:lang w:val="uk-UA"/>
              </w:rPr>
              <w:t>проводить заходи, спрямовані на зменшення стигми та дискримінації</w:t>
            </w:r>
            <w:r w:rsidR="00355B78" w:rsidRPr="00276FBA">
              <w:rPr>
                <w:rFonts w:asciiTheme="minorHAnsi" w:hAnsiTheme="minorHAnsi" w:cs="Calibri"/>
                <w:color w:val="000000"/>
              </w:rPr>
              <w:t xml:space="preserve">, </w:t>
            </w:r>
            <w:r>
              <w:rPr>
                <w:rFonts w:asciiTheme="minorHAnsi" w:hAnsiTheme="minorHAnsi" w:cs="Calibri"/>
                <w:color w:val="000000"/>
                <w:lang w:val="uk-UA"/>
              </w:rPr>
              <w:t xml:space="preserve">а </w:t>
            </w:r>
            <w:r>
              <w:rPr>
                <w:rFonts w:asciiTheme="minorHAnsi" w:hAnsiTheme="minorHAnsi" w:cs="Calibri"/>
                <w:color w:val="000000"/>
                <w:lang w:val="uk-UA"/>
              </w:rPr>
              <w:lastRenderedPageBreak/>
              <w:t>також тренінги для лікарів</w:t>
            </w:r>
          </w:p>
        </w:tc>
        <w:tc>
          <w:tcPr>
            <w:tcW w:w="1493" w:type="dxa"/>
          </w:tcPr>
          <w:p w14:paraId="0A204704" w14:textId="51F0967D" w:rsidR="00355B78" w:rsidRPr="00276FBA" w:rsidRDefault="00355B78" w:rsidP="00355B78">
            <w:pPr>
              <w:rPr>
                <w:rFonts w:asciiTheme="minorHAnsi" w:hAnsiTheme="minorHAnsi" w:cstheme="minorHAnsi"/>
              </w:rPr>
            </w:pPr>
          </w:p>
        </w:tc>
        <w:tc>
          <w:tcPr>
            <w:tcW w:w="1493" w:type="dxa"/>
          </w:tcPr>
          <w:p w14:paraId="13511815" w14:textId="2E069111" w:rsidR="00355B78" w:rsidRPr="00355B78" w:rsidRDefault="00F31458" w:rsidP="00355B78">
            <w:pPr>
              <w:rPr>
                <w:rFonts w:asciiTheme="minorHAnsi" w:hAnsiTheme="minorHAnsi" w:cstheme="minorHAnsi"/>
                <w:lang w:val="uk-UA"/>
              </w:rPr>
            </w:pPr>
            <w:r>
              <w:rPr>
                <w:rFonts w:asciiTheme="minorHAnsi" w:hAnsiTheme="minorHAnsi" w:cstheme="minorHAnsi"/>
                <w:lang w:val="uk-UA"/>
              </w:rPr>
              <w:t>Немає даних</w:t>
            </w:r>
          </w:p>
        </w:tc>
        <w:tc>
          <w:tcPr>
            <w:tcW w:w="1222" w:type="dxa"/>
          </w:tcPr>
          <w:p w14:paraId="291596E0" w14:textId="110531C3" w:rsidR="00355B78" w:rsidRPr="00355B78" w:rsidRDefault="00355B78" w:rsidP="00355B78">
            <w:pPr>
              <w:rPr>
                <w:rFonts w:asciiTheme="minorHAnsi" w:hAnsiTheme="minorHAnsi" w:cstheme="minorHAnsi"/>
                <w:lang w:val="uk-UA"/>
              </w:rPr>
            </w:pPr>
            <w:r>
              <w:rPr>
                <w:rFonts w:asciiTheme="minorHAnsi" w:hAnsiTheme="minorHAnsi" w:cs="Calibri"/>
                <w:color w:val="000000"/>
                <w:lang w:val="uk-UA"/>
              </w:rPr>
              <w:t>Київ</w:t>
            </w:r>
          </w:p>
        </w:tc>
        <w:tc>
          <w:tcPr>
            <w:tcW w:w="1523" w:type="dxa"/>
          </w:tcPr>
          <w:p w14:paraId="3C49E086" w14:textId="23C0D8D1" w:rsidR="00355B78" w:rsidRPr="00276FBA" w:rsidRDefault="00355B78" w:rsidP="00276FBA">
            <w:pPr>
              <w:rPr>
                <w:rFonts w:asciiTheme="minorHAnsi" w:hAnsiTheme="minorHAnsi" w:cstheme="minorHAnsi"/>
                <w:lang w:val="uk-UA"/>
              </w:rPr>
            </w:pPr>
            <w:r w:rsidRPr="000551A4">
              <w:rPr>
                <w:rFonts w:asciiTheme="minorHAnsi" w:hAnsiTheme="minorHAnsi" w:cs="Calibri"/>
                <w:color w:val="000000"/>
                <w:lang w:val="en-US"/>
              </w:rPr>
              <w:t>RESPOND/</w:t>
            </w:r>
            <w:r w:rsidR="00276FBA">
              <w:rPr>
                <w:rFonts w:asciiTheme="minorHAnsi" w:hAnsiTheme="minorHAnsi" w:cs="Calibri"/>
                <w:color w:val="000000"/>
                <w:lang w:val="uk-UA"/>
              </w:rPr>
              <w:t>АМР США</w:t>
            </w:r>
          </w:p>
        </w:tc>
      </w:tr>
      <w:tr w:rsidR="00276FBA" w:rsidRPr="00355B78" w14:paraId="7AE6C9C7" w14:textId="77777777" w:rsidTr="00355B78">
        <w:tc>
          <w:tcPr>
            <w:tcW w:w="1452" w:type="dxa"/>
          </w:tcPr>
          <w:p w14:paraId="4989C68F" w14:textId="77777777" w:rsidR="00355B78" w:rsidRPr="000551A4" w:rsidRDefault="00355B78" w:rsidP="00355B78">
            <w:pPr>
              <w:rPr>
                <w:rFonts w:asciiTheme="minorHAnsi" w:hAnsiTheme="minorHAnsi" w:cstheme="minorHAnsi"/>
                <w:lang w:val="en-US"/>
              </w:rPr>
            </w:pPr>
          </w:p>
        </w:tc>
        <w:tc>
          <w:tcPr>
            <w:tcW w:w="2167" w:type="dxa"/>
          </w:tcPr>
          <w:p w14:paraId="1F28720C" w14:textId="77777777" w:rsidR="00C9404E" w:rsidRPr="00E2341B" w:rsidRDefault="00276FBA" w:rsidP="00276FBA">
            <w:pPr>
              <w:rPr>
                <w:rFonts w:asciiTheme="minorHAnsi" w:hAnsiTheme="minorHAnsi" w:cs="Calibri"/>
                <w:color w:val="000000"/>
              </w:rPr>
            </w:pPr>
            <w:r>
              <w:rPr>
                <w:rFonts w:asciiTheme="minorHAnsi" w:hAnsiTheme="minorHAnsi" w:cs="Calibri"/>
                <w:color w:val="000000"/>
                <w:lang w:val="uk-UA"/>
              </w:rPr>
              <w:t xml:space="preserve">В рамках проекту </w:t>
            </w:r>
            <w:r w:rsidR="00C9404E">
              <w:rPr>
                <w:rFonts w:asciiTheme="minorHAnsi" w:hAnsiTheme="minorHAnsi" w:cs="Calibri"/>
                <w:color w:val="000000"/>
                <w:lang w:val="en-US"/>
              </w:rPr>
              <w:t>PEPFAR</w:t>
            </w:r>
            <w:r w:rsidR="00C9404E" w:rsidRPr="00E2341B">
              <w:rPr>
                <w:rFonts w:asciiTheme="minorHAnsi" w:hAnsiTheme="minorHAnsi" w:cs="Calibri"/>
                <w:color w:val="000000"/>
              </w:rPr>
              <w:t>/</w:t>
            </w:r>
          </w:p>
          <w:p w14:paraId="45934932" w14:textId="540E7D79" w:rsidR="00355B78" w:rsidRPr="00C9404E" w:rsidRDefault="00C9404E" w:rsidP="00276FBA">
            <w:pPr>
              <w:rPr>
                <w:rFonts w:asciiTheme="minorHAnsi" w:hAnsiTheme="minorHAnsi" w:cs="Calibri"/>
                <w:color w:val="000000"/>
              </w:rPr>
            </w:pPr>
            <w:r w:rsidRPr="00C9404E">
              <w:rPr>
                <w:rFonts w:asciiTheme="minorHAnsi" w:hAnsiTheme="minorHAnsi" w:cs="Calibri"/>
                <w:color w:val="000000"/>
              </w:rPr>
              <w:t>Міністерства оборони</w:t>
            </w:r>
            <w:r w:rsidR="00355B78" w:rsidRPr="00C9404E">
              <w:rPr>
                <w:rFonts w:asciiTheme="minorHAnsi" w:hAnsiTheme="minorHAnsi" w:cs="Calibri"/>
                <w:color w:val="000000"/>
              </w:rPr>
              <w:t xml:space="preserve"> </w:t>
            </w:r>
            <w:r w:rsidR="00276FBA">
              <w:rPr>
                <w:rFonts w:asciiTheme="minorHAnsi" w:hAnsiTheme="minorHAnsi" w:cs="Calibri"/>
                <w:color w:val="000000"/>
                <w:lang w:val="uk-UA"/>
              </w:rPr>
              <w:t>проведено тренінги для військових лікарів з питань ДКТ</w:t>
            </w:r>
            <w:r w:rsidR="00276FBA" w:rsidRPr="00C9404E">
              <w:rPr>
                <w:rFonts w:asciiTheme="minorHAnsi" w:hAnsiTheme="minorHAnsi" w:cs="Calibri"/>
                <w:color w:val="000000"/>
              </w:rPr>
              <w:t xml:space="preserve">, </w:t>
            </w:r>
            <w:r w:rsidR="00276FBA">
              <w:rPr>
                <w:rFonts w:asciiTheme="minorHAnsi" w:hAnsiTheme="minorHAnsi" w:cs="Calibri"/>
                <w:color w:val="000000"/>
                <w:lang w:val="uk-UA"/>
              </w:rPr>
              <w:t>які включали інформува</w:t>
            </w:r>
            <w:r>
              <w:rPr>
                <w:rFonts w:asciiTheme="minorHAnsi" w:hAnsiTheme="minorHAnsi" w:cs="Calibri"/>
                <w:color w:val="000000"/>
                <w:lang w:val="uk-UA"/>
              </w:rPr>
              <w:t>ння про конфіденційність статус</w:t>
            </w:r>
            <w:r w:rsidR="00276FBA" w:rsidRPr="00C9404E">
              <w:rPr>
                <w:rFonts w:asciiTheme="minorHAnsi" w:hAnsiTheme="minorHAnsi" w:cs="Calibri"/>
                <w:color w:val="000000"/>
              </w:rPr>
              <w:t xml:space="preserve">, </w:t>
            </w:r>
            <w:r w:rsidR="00276FBA">
              <w:rPr>
                <w:rFonts w:asciiTheme="minorHAnsi" w:hAnsiTheme="minorHAnsi" w:cs="Calibri"/>
                <w:color w:val="000000"/>
                <w:lang w:val="uk-UA"/>
              </w:rPr>
              <w:t>про те, що лікарям не дозволяється інформувати командирів про ВІЛ-статус солдата</w:t>
            </w:r>
            <w:r w:rsidR="00355B78" w:rsidRPr="00C9404E">
              <w:rPr>
                <w:rFonts w:asciiTheme="minorHAnsi" w:hAnsiTheme="minorHAnsi" w:cs="Calibri"/>
                <w:color w:val="000000"/>
              </w:rPr>
              <w:t xml:space="preserve"> </w:t>
            </w:r>
          </w:p>
        </w:tc>
        <w:tc>
          <w:tcPr>
            <w:tcW w:w="1493" w:type="dxa"/>
          </w:tcPr>
          <w:p w14:paraId="3E6BD68F" w14:textId="189C104B" w:rsidR="00355B78" w:rsidRPr="00276FBA" w:rsidRDefault="00355B78" w:rsidP="00C9404E">
            <w:pPr>
              <w:rPr>
                <w:rFonts w:asciiTheme="minorHAnsi" w:hAnsiTheme="minorHAnsi" w:cs="Calibri"/>
                <w:color w:val="000000"/>
                <w:lang w:val="uk-UA"/>
              </w:rPr>
            </w:pPr>
            <w:r w:rsidRPr="00276FBA">
              <w:rPr>
                <w:rFonts w:asciiTheme="minorHAnsi" w:hAnsiTheme="minorHAnsi" w:cs="Calibri"/>
                <w:color w:val="000000"/>
              </w:rPr>
              <w:t xml:space="preserve">10 </w:t>
            </w:r>
            <w:r w:rsidR="00276FBA">
              <w:rPr>
                <w:rFonts w:asciiTheme="minorHAnsi" w:hAnsiTheme="minorHAnsi" w:cs="Calibri"/>
                <w:color w:val="000000"/>
                <w:lang w:val="uk-UA"/>
              </w:rPr>
              <w:t>тренінгів</w:t>
            </w:r>
            <w:r w:rsidRPr="00276FBA">
              <w:rPr>
                <w:rFonts w:asciiTheme="minorHAnsi" w:hAnsiTheme="minorHAnsi" w:cs="Calibri"/>
                <w:color w:val="000000"/>
              </w:rPr>
              <w:t xml:space="preserve">, </w:t>
            </w:r>
            <w:r w:rsidR="00C9404E">
              <w:rPr>
                <w:rFonts w:asciiTheme="minorHAnsi" w:hAnsiTheme="minorHAnsi" w:cs="Calibri"/>
                <w:color w:val="000000"/>
                <w:lang w:val="uk-UA"/>
              </w:rPr>
              <w:t>кожен з яких охоплював</w:t>
            </w:r>
            <w:r w:rsidRPr="00276FBA">
              <w:rPr>
                <w:rFonts w:asciiTheme="minorHAnsi" w:hAnsiTheme="minorHAnsi" w:cs="Calibri"/>
                <w:color w:val="000000"/>
              </w:rPr>
              <w:t xml:space="preserve"> 25 </w:t>
            </w:r>
            <w:r w:rsidR="00276FBA">
              <w:rPr>
                <w:rFonts w:asciiTheme="minorHAnsi" w:hAnsiTheme="minorHAnsi" w:cs="Calibri"/>
                <w:color w:val="000000"/>
                <w:lang w:val="uk-UA"/>
              </w:rPr>
              <w:t>військових лікарів</w:t>
            </w:r>
          </w:p>
        </w:tc>
        <w:tc>
          <w:tcPr>
            <w:tcW w:w="1493" w:type="dxa"/>
          </w:tcPr>
          <w:p w14:paraId="4A130C28" w14:textId="0283015B" w:rsidR="00355B78" w:rsidRPr="000551A4" w:rsidRDefault="00C9404E" w:rsidP="00355B78">
            <w:pPr>
              <w:rPr>
                <w:rFonts w:asciiTheme="minorHAnsi" w:hAnsiTheme="minorHAnsi" w:cstheme="minorHAnsi"/>
                <w:lang w:val="en-US"/>
              </w:rPr>
            </w:pPr>
            <w:r w:rsidRPr="000551A4">
              <w:rPr>
                <w:rFonts w:asciiTheme="minorHAnsi" w:eastAsia="Calibri" w:hAnsiTheme="minorHAnsi" w:cs="Calibri"/>
                <w:lang w:val="en-US"/>
              </w:rPr>
              <w:t>$</w:t>
            </w:r>
            <w:r w:rsidR="00355B78">
              <w:rPr>
                <w:rFonts w:asciiTheme="minorHAnsi" w:hAnsiTheme="minorHAnsi" w:cs="Calibri"/>
                <w:color w:val="000000"/>
                <w:lang w:val="en-US"/>
              </w:rPr>
              <w:t xml:space="preserve"> 56</w:t>
            </w:r>
            <w:r w:rsidR="00355B78" w:rsidRPr="000551A4">
              <w:rPr>
                <w:rFonts w:asciiTheme="minorHAnsi" w:hAnsiTheme="minorHAnsi" w:cs="Calibri"/>
                <w:color w:val="000000"/>
                <w:lang w:val="en-US"/>
              </w:rPr>
              <w:t xml:space="preserve">160 </w:t>
            </w:r>
            <w:r w:rsidR="00355B78" w:rsidRPr="000551A4">
              <w:rPr>
                <w:rFonts w:asciiTheme="minorHAnsi" w:hAnsiTheme="minorHAnsi" w:cs="Calibri"/>
                <w:color w:val="000000"/>
                <w:lang w:val="en-US"/>
              </w:rPr>
              <w:br/>
            </w:r>
          </w:p>
        </w:tc>
        <w:tc>
          <w:tcPr>
            <w:tcW w:w="1222" w:type="dxa"/>
          </w:tcPr>
          <w:p w14:paraId="57C63D10" w14:textId="73B3290F" w:rsidR="00355B78" w:rsidRPr="00355B78" w:rsidRDefault="00355B78" w:rsidP="00355B78">
            <w:pPr>
              <w:rPr>
                <w:rFonts w:asciiTheme="minorHAnsi" w:hAnsiTheme="minorHAnsi" w:cs="Calibri"/>
                <w:color w:val="000000"/>
                <w:lang w:val="uk-UA"/>
              </w:rPr>
            </w:pPr>
            <w:r>
              <w:rPr>
                <w:rFonts w:asciiTheme="minorHAnsi" w:hAnsiTheme="minorHAnsi" w:cs="Calibri"/>
                <w:color w:val="000000"/>
                <w:lang w:val="uk-UA"/>
              </w:rPr>
              <w:t>Київ</w:t>
            </w:r>
          </w:p>
        </w:tc>
        <w:tc>
          <w:tcPr>
            <w:tcW w:w="1523" w:type="dxa"/>
          </w:tcPr>
          <w:p w14:paraId="6B21632E" w14:textId="060BE849" w:rsidR="00355B78" w:rsidRPr="00355B78" w:rsidRDefault="00355B78" w:rsidP="00C9404E">
            <w:pPr>
              <w:rPr>
                <w:rFonts w:asciiTheme="minorHAnsi" w:hAnsiTheme="minorHAnsi" w:cs="Calibri"/>
                <w:color w:val="000000"/>
                <w:lang w:val="uk-UA"/>
              </w:rPr>
            </w:pPr>
            <w:r>
              <w:rPr>
                <w:rFonts w:asciiTheme="minorHAnsi" w:hAnsiTheme="minorHAnsi" w:cs="Arial"/>
                <w:sz w:val="20"/>
                <w:szCs w:val="20"/>
                <w:lang w:val="uk-UA"/>
              </w:rPr>
              <w:t xml:space="preserve">Інститут </w:t>
            </w:r>
            <w:r w:rsidR="00C9404E">
              <w:rPr>
                <w:rFonts w:asciiTheme="minorHAnsi" w:hAnsiTheme="minorHAnsi" w:cs="Arial"/>
                <w:sz w:val="20"/>
                <w:szCs w:val="20"/>
                <w:lang w:val="uk-UA"/>
              </w:rPr>
              <w:t xml:space="preserve">проблем </w:t>
            </w:r>
            <w:r>
              <w:rPr>
                <w:rFonts w:asciiTheme="minorHAnsi" w:hAnsiTheme="minorHAnsi" w:cs="Arial"/>
                <w:sz w:val="20"/>
                <w:szCs w:val="20"/>
                <w:lang w:val="uk-UA"/>
              </w:rPr>
              <w:t>ВІЛ</w:t>
            </w:r>
            <w:r w:rsidRPr="00355B78">
              <w:rPr>
                <w:rFonts w:asciiTheme="minorHAnsi" w:hAnsiTheme="minorHAnsi" w:cs="Arial"/>
                <w:sz w:val="20"/>
                <w:szCs w:val="20"/>
                <w:lang w:val="uk-UA"/>
              </w:rPr>
              <w:t xml:space="preserve">/СНІДу і ТБ </w:t>
            </w:r>
          </w:p>
        </w:tc>
      </w:tr>
      <w:tr w:rsidR="00276FBA" w:rsidRPr="00355B78" w14:paraId="5127236F" w14:textId="77777777" w:rsidTr="00355B78">
        <w:tc>
          <w:tcPr>
            <w:tcW w:w="1452" w:type="dxa"/>
          </w:tcPr>
          <w:p w14:paraId="347CB394" w14:textId="3629BBA1" w:rsidR="00355B78" w:rsidRPr="00355B78" w:rsidRDefault="00355B78" w:rsidP="00355B78">
            <w:pPr>
              <w:rPr>
                <w:rFonts w:asciiTheme="minorHAnsi" w:hAnsiTheme="minorHAnsi" w:cstheme="minorHAnsi"/>
                <w:lang w:val="uk-UA"/>
              </w:rPr>
            </w:pPr>
            <w:r>
              <w:rPr>
                <w:rFonts w:asciiTheme="minorHAnsi" w:hAnsiTheme="minorHAnsi" w:cstheme="minorHAnsi"/>
                <w:lang w:val="uk-UA"/>
              </w:rPr>
              <w:t>Тренінг</w:t>
            </w:r>
            <w:r w:rsidR="00C9404E">
              <w:rPr>
                <w:rFonts w:asciiTheme="minorHAnsi" w:hAnsiTheme="minorHAnsi" w:cstheme="minorHAnsi"/>
                <w:lang w:val="uk-UA"/>
              </w:rPr>
              <w:t>и</w:t>
            </w:r>
            <w:r>
              <w:rPr>
                <w:rFonts w:asciiTheme="minorHAnsi" w:hAnsiTheme="minorHAnsi" w:cstheme="minorHAnsi"/>
                <w:lang w:val="uk-UA"/>
              </w:rPr>
              <w:t xml:space="preserve"> для персоналу пенітенціарних установ</w:t>
            </w:r>
          </w:p>
        </w:tc>
        <w:tc>
          <w:tcPr>
            <w:tcW w:w="2167" w:type="dxa"/>
          </w:tcPr>
          <w:p w14:paraId="2F0205C4" w14:textId="65E79240" w:rsidR="00355B78" w:rsidRPr="00276FBA" w:rsidRDefault="00276FBA" w:rsidP="00355B78">
            <w:pPr>
              <w:rPr>
                <w:rFonts w:asciiTheme="minorHAnsi" w:hAnsiTheme="minorHAnsi" w:cs="Calibri"/>
                <w:color w:val="000000"/>
                <w:lang w:val="uk-UA"/>
              </w:rPr>
            </w:pPr>
            <w:r>
              <w:rPr>
                <w:rFonts w:asciiTheme="minorHAnsi" w:hAnsiTheme="minorHAnsi" w:cs="Calibri"/>
                <w:color w:val="000000"/>
                <w:lang w:val="uk-UA"/>
              </w:rPr>
              <w:t>Тренінги для медичних працівників</w:t>
            </w:r>
            <w:r w:rsidR="00355B78" w:rsidRPr="00276FBA">
              <w:rPr>
                <w:rFonts w:asciiTheme="minorHAnsi" w:hAnsiTheme="minorHAnsi" w:cs="Calibri"/>
                <w:color w:val="000000"/>
                <w:lang w:val="uk-UA"/>
              </w:rPr>
              <w:t xml:space="preserve"> (</w:t>
            </w:r>
            <w:r w:rsidR="00680DE3">
              <w:rPr>
                <w:rFonts w:asciiTheme="minorHAnsi" w:hAnsiTheme="minorHAnsi" w:cs="Calibri"/>
                <w:color w:val="000000"/>
                <w:lang w:val="uk-UA"/>
              </w:rPr>
              <w:t xml:space="preserve">лікарів, </w:t>
            </w:r>
            <w:r w:rsidR="00C44B2B">
              <w:rPr>
                <w:rFonts w:asciiTheme="minorHAnsi" w:hAnsiTheme="minorHAnsi" w:cs="Calibri"/>
                <w:color w:val="000000"/>
                <w:lang w:val="uk-UA"/>
              </w:rPr>
              <w:t>медсестер</w:t>
            </w:r>
            <w:r>
              <w:rPr>
                <w:rFonts w:asciiTheme="minorHAnsi" w:hAnsiTheme="minorHAnsi" w:cs="Calibri"/>
                <w:color w:val="000000"/>
                <w:lang w:val="uk-UA"/>
              </w:rPr>
              <w:t xml:space="preserve"> </w:t>
            </w:r>
            <w:r w:rsidR="00680DE3">
              <w:rPr>
                <w:rFonts w:asciiTheme="minorHAnsi" w:hAnsiTheme="minorHAnsi" w:cs="Calibri"/>
                <w:color w:val="000000"/>
                <w:lang w:val="uk-UA"/>
              </w:rPr>
              <w:t>пунктів</w:t>
            </w:r>
            <w:r>
              <w:rPr>
                <w:rFonts w:asciiTheme="minorHAnsi" w:hAnsiTheme="minorHAnsi" w:cs="Calibri"/>
                <w:color w:val="000000"/>
                <w:lang w:val="uk-UA"/>
              </w:rPr>
              <w:t xml:space="preserve"> ОЗТ) включали компонент щодо прав і медичної етики</w:t>
            </w:r>
            <w:r w:rsidR="00355B78" w:rsidRPr="00276FBA">
              <w:rPr>
                <w:rFonts w:asciiTheme="minorHAnsi" w:hAnsiTheme="minorHAnsi" w:cs="Calibri"/>
                <w:color w:val="000000"/>
                <w:lang w:val="uk-UA"/>
              </w:rPr>
              <w:t xml:space="preserve"> (</w:t>
            </w:r>
            <w:r w:rsidR="00355B78" w:rsidRPr="000551A4">
              <w:rPr>
                <w:rFonts w:asciiTheme="minorHAnsi" w:hAnsiTheme="minorHAnsi" w:cs="Calibri"/>
                <w:color w:val="000000"/>
                <w:lang w:val="en-US"/>
              </w:rPr>
              <w:t>RESPOND</w:t>
            </w:r>
            <w:r w:rsidR="00355B78" w:rsidRPr="00276FBA">
              <w:rPr>
                <w:rFonts w:asciiTheme="minorHAnsi" w:hAnsiTheme="minorHAnsi" w:cs="Calibri"/>
                <w:color w:val="000000"/>
                <w:lang w:val="uk-UA"/>
              </w:rPr>
              <w:t>/</w:t>
            </w:r>
            <w:r w:rsidR="00506252" w:rsidRPr="00506252">
              <w:rPr>
                <w:rFonts w:asciiTheme="minorHAnsi" w:hAnsiTheme="minorHAnsi" w:cs="Calibri"/>
                <w:color w:val="000000"/>
                <w:lang w:val="uk-UA"/>
              </w:rPr>
              <w:t>АМР США</w:t>
            </w:r>
            <w:r w:rsidR="00355B78" w:rsidRPr="00276FBA">
              <w:rPr>
                <w:rFonts w:asciiTheme="minorHAnsi" w:hAnsiTheme="minorHAnsi" w:cs="Calibri"/>
                <w:color w:val="000000"/>
                <w:lang w:val="uk-UA"/>
              </w:rPr>
              <w:t xml:space="preserve">, </w:t>
            </w:r>
            <w:r w:rsidR="00506252">
              <w:rPr>
                <w:rFonts w:asciiTheme="minorHAnsi" w:hAnsiTheme="minorHAnsi" w:cs="Calibri"/>
                <w:color w:val="000000"/>
                <w:lang w:val="en-US"/>
              </w:rPr>
              <w:t>A</w:t>
            </w:r>
            <w:r w:rsidR="00506252" w:rsidRPr="00506252">
              <w:rPr>
                <w:rFonts w:asciiTheme="minorHAnsi" w:hAnsiTheme="minorHAnsi" w:cs="Calibri"/>
                <w:color w:val="000000"/>
                <w:lang w:val="uk-UA"/>
              </w:rPr>
              <w:t>льянс</w:t>
            </w:r>
            <w:r w:rsidR="00355B78" w:rsidRPr="00276FBA">
              <w:rPr>
                <w:rFonts w:asciiTheme="minorHAnsi" w:hAnsiTheme="minorHAnsi" w:cs="Calibri"/>
                <w:color w:val="000000"/>
                <w:lang w:val="uk-UA"/>
              </w:rPr>
              <w:t>/</w:t>
            </w:r>
            <w:r w:rsidR="00506252">
              <w:rPr>
                <w:rFonts w:asciiTheme="minorHAnsi" w:hAnsiTheme="minorHAnsi" w:cs="Calibri"/>
                <w:color w:val="000000"/>
                <w:lang w:val="uk-UA"/>
              </w:rPr>
              <w:t>Центр контролю і профілактики захворювань</w:t>
            </w:r>
            <w:r w:rsidR="00355B78" w:rsidRPr="00276FBA">
              <w:rPr>
                <w:rFonts w:asciiTheme="minorHAnsi" w:hAnsiTheme="minorHAnsi" w:cs="Calibri"/>
                <w:color w:val="000000"/>
                <w:lang w:val="uk-UA"/>
              </w:rPr>
              <w:t>)</w:t>
            </w:r>
          </w:p>
          <w:p w14:paraId="7BA3F13D" w14:textId="77777777" w:rsidR="00355B78" w:rsidRPr="00276FBA" w:rsidRDefault="00355B78" w:rsidP="00355B78">
            <w:pPr>
              <w:rPr>
                <w:rFonts w:asciiTheme="minorHAnsi" w:hAnsiTheme="minorHAnsi" w:cstheme="minorHAnsi"/>
                <w:lang w:val="uk-UA"/>
              </w:rPr>
            </w:pPr>
          </w:p>
        </w:tc>
        <w:tc>
          <w:tcPr>
            <w:tcW w:w="1493" w:type="dxa"/>
          </w:tcPr>
          <w:p w14:paraId="5B6AA479" w14:textId="6CBBE5E1" w:rsidR="00355B78" w:rsidRPr="00355B78" w:rsidRDefault="00F31458" w:rsidP="00355B78">
            <w:pPr>
              <w:rPr>
                <w:rFonts w:asciiTheme="minorHAnsi" w:hAnsiTheme="minorHAnsi" w:cstheme="minorHAnsi"/>
                <w:lang w:val="uk-UA"/>
              </w:rPr>
            </w:pPr>
            <w:r>
              <w:rPr>
                <w:rFonts w:asciiTheme="minorHAnsi" w:hAnsiTheme="minorHAnsi" w:cstheme="minorHAnsi"/>
                <w:lang w:val="uk-UA"/>
              </w:rPr>
              <w:t>Немає даних</w:t>
            </w:r>
          </w:p>
        </w:tc>
        <w:tc>
          <w:tcPr>
            <w:tcW w:w="1493" w:type="dxa"/>
          </w:tcPr>
          <w:p w14:paraId="2534A4C7" w14:textId="5975DF21" w:rsidR="00355B78" w:rsidRPr="000551A4" w:rsidRDefault="00F31458" w:rsidP="00355B78">
            <w:pPr>
              <w:rPr>
                <w:rFonts w:asciiTheme="minorHAnsi" w:hAnsiTheme="minorHAnsi" w:cstheme="minorHAnsi"/>
                <w:lang w:val="en-US"/>
              </w:rPr>
            </w:pPr>
            <w:r>
              <w:rPr>
                <w:rFonts w:asciiTheme="minorHAnsi" w:hAnsiTheme="minorHAnsi" w:cstheme="minorHAnsi"/>
                <w:lang w:val="uk-UA"/>
              </w:rPr>
              <w:t>Немає даних</w:t>
            </w:r>
          </w:p>
        </w:tc>
        <w:tc>
          <w:tcPr>
            <w:tcW w:w="1222" w:type="dxa"/>
          </w:tcPr>
          <w:p w14:paraId="6FA23291" w14:textId="34DF5150" w:rsidR="00355B78" w:rsidRPr="000551A4" w:rsidRDefault="00355B78" w:rsidP="00355B78">
            <w:pPr>
              <w:rPr>
                <w:rFonts w:asciiTheme="minorHAnsi" w:hAnsiTheme="minorHAnsi" w:cstheme="minorHAnsi"/>
                <w:lang w:val="en-US"/>
              </w:rPr>
            </w:pPr>
            <w:r>
              <w:rPr>
                <w:rFonts w:asciiTheme="minorHAnsi" w:hAnsiTheme="minorHAnsi" w:cs="Calibri"/>
                <w:color w:val="000000"/>
                <w:lang w:val="uk-UA"/>
              </w:rPr>
              <w:t>Київ</w:t>
            </w:r>
          </w:p>
        </w:tc>
        <w:tc>
          <w:tcPr>
            <w:tcW w:w="1523" w:type="dxa"/>
          </w:tcPr>
          <w:p w14:paraId="3C7AE16F" w14:textId="07353514" w:rsidR="00355B78" w:rsidRPr="00355B78" w:rsidRDefault="00355B78" w:rsidP="00355B78">
            <w:pPr>
              <w:rPr>
                <w:rFonts w:asciiTheme="minorHAnsi" w:hAnsiTheme="minorHAnsi" w:cs="Calibri"/>
                <w:color w:val="000000"/>
                <w:lang w:val="uk-UA"/>
              </w:rPr>
            </w:pPr>
            <w:r>
              <w:rPr>
                <w:rFonts w:asciiTheme="minorHAnsi" w:hAnsiTheme="minorHAnsi" w:cs="Calibri"/>
                <w:color w:val="000000"/>
                <w:lang w:val="uk-UA"/>
              </w:rPr>
              <w:t xml:space="preserve">Інститут політики громадського </w:t>
            </w:r>
            <w:r w:rsidR="00680DE3">
              <w:rPr>
                <w:rFonts w:asciiTheme="minorHAnsi" w:hAnsiTheme="minorHAnsi" w:cs="Calibri"/>
                <w:color w:val="000000"/>
                <w:lang w:val="uk-UA"/>
              </w:rPr>
              <w:t>здоров’я</w:t>
            </w:r>
          </w:p>
        </w:tc>
      </w:tr>
    </w:tbl>
    <w:p w14:paraId="582B48BD" w14:textId="77777777" w:rsidR="009B56FF" w:rsidRPr="00355B78" w:rsidRDefault="009B56FF" w:rsidP="009B56FF">
      <w:pPr>
        <w:rPr>
          <w:rFonts w:asciiTheme="minorHAnsi" w:hAnsiTheme="minorHAnsi" w:cstheme="minorHAnsi"/>
          <w:szCs w:val="22"/>
        </w:rPr>
      </w:pPr>
    </w:p>
    <w:p w14:paraId="0F926A3B" w14:textId="5376B32F" w:rsidR="009B56FF" w:rsidRPr="00C1735A" w:rsidRDefault="001D0F73" w:rsidP="009B56FF">
      <w:pPr>
        <w:rPr>
          <w:rFonts w:asciiTheme="minorHAnsi" w:hAnsiTheme="minorHAnsi" w:cstheme="minorHAnsi"/>
          <w:szCs w:val="22"/>
          <w:lang w:val="uk-UA"/>
        </w:rPr>
      </w:pPr>
      <w:r>
        <w:rPr>
          <w:rFonts w:asciiTheme="minorHAnsi" w:hAnsiTheme="minorHAnsi" w:cstheme="minorHAnsi"/>
          <w:szCs w:val="22"/>
          <w:lang w:val="uk-UA"/>
        </w:rPr>
        <w:t xml:space="preserve">З огляду на ступінь стигми та дискримінації з боку медичних працівників, про які повідомляли групи підвищеного ризику під час оцінки, очевидно, що рівень та </w:t>
      </w:r>
      <w:r w:rsidR="00C9404E">
        <w:rPr>
          <w:rFonts w:asciiTheme="minorHAnsi" w:hAnsiTheme="minorHAnsi" w:cstheme="minorHAnsi"/>
          <w:szCs w:val="22"/>
          <w:lang w:val="uk-UA"/>
        </w:rPr>
        <w:t>робота</w:t>
      </w:r>
      <w:r>
        <w:rPr>
          <w:rFonts w:asciiTheme="minorHAnsi" w:hAnsiTheme="minorHAnsi" w:cstheme="minorHAnsi"/>
          <w:szCs w:val="22"/>
          <w:lang w:val="uk-UA"/>
        </w:rPr>
        <w:t xml:space="preserve">, що проводиться за цими питаннями, є недостатніми. </w:t>
      </w:r>
      <w:r w:rsidR="006C3063">
        <w:rPr>
          <w:rFonts w:asciiTheme="minorHAnsi" w:hAnsiTheme="minorHAnsi" w:cstheme="minorHAnsi"/>
          <w:szCs w:val="22"/>
          <w:lang w:val="uk-UA"/>
        </w:rPr>
        <w:t xml:space="preserve">Потрібен по-справжньому національний підхід із залученням медичного персоналу та управлінців багатьох рівнів, </w:t>
      </w:r>
      <w:r w:rsidR="00C9404E">
        <w:rPr>
          <w:rFonts w:asciiTheme="minorHAnsi" w:hAnsiTheme="minorHAnsi" w:cstheme="minorHAnsi"/>
          <w:szCs w:val="22"/>
          <w:lang w:val="uk-UA"/>
        </w:rPr>
        <w:t>який би охоплював як програми вищих навчальних медичних закладів, так безперервне навчання на робочих місцях</w:t>
      </w:r>
      <w:r w:rsidR="00AA56B2">
        <w:rPr>
          <w:rFonts w:asciiTheme="minorHAnsi" w:hAnsiTheme="minorHAnsi" w:cstheme="minorHAnsi"/>
          <w:szCs w:val="22"/>
          <w:lang w:val="uk-UA"/>
        </w:rPr>
        <w:t>, а також методи, які сприяли би</w:t>
      </w:r>
      <w:r w:rsidR="00C1735A">
        <w:rPr>
          <w:rFonts w:asciiTheme="minorHAnsi" w:hAnsiTheme="minorHAnsi" w:cstheme="minorHAnsi"/>
          <w:szCs w:val="22"/>
          <w:lang w:val="uk-UA"/>
        </w:rPr>
        <w:t xml:space="preserve"> співпраці між ВІЛ-сервісними НУО і закладами охорони </w:t>
      </w:r>
      <w:r w:rsidR="00680DE3">
        <w:rPr>
          <w:rFonts w:asciiTheme="minorHAnsi" w:hAnsiTheme="minorHAnsi" w:cstheme="minorHAnsi"/>
          <w:szCs w:val="22"/>
          <w:lang w:val="uk-UA"/>
        </w:rPr>
        <w:t>здоров’я</w:t>
      </w:r>
      <w:r w:rsidR="009B56FF" w:rsidRPr="00C1735A">
        <w:rPr>
          <w:rFonts w:asciiTheme="minorHAnsi" w:hAnsiTheme="minorHAnsi" w:cstheme="minorHAnsi"/>
          <w:szCs w:val="22"/>
          <w:lang w:val="uk-UA"/>
        </w:rPr>
        <w:t>.</w:t>
      </w:r>
    </w:p>
    <w:p w14:paraId="7F021EAA" w14:textId="14EDBF71" w:rsidR="009B56FF" w:rsidRPr="00336D23" w:rsidRDefault="00336D23" w:rsidP="009B56FF">
      <w:pPr>
        <w:pStyle w:val="Heading5"/>
        <w:rPr>
          <w:rFonts w:asciiTheme="minorHAnsi" w:hAnsiTheme="minorHAnsi" w:cstheme="minorHAnsi"/>
          <w:lang w:val="uk-UA"/>
        </w:rPr>
      </w:pPr>
      <w:r>
        <w:rPr>
          <w:rFonts w:asciiTheme="minorHAnsi" w:hAnsiTheme="minorHAnsi" w:cstheme="minorHAnsi"/>
          <w:lang w:val="uk-UA"/>
        </w:rPr>
        <w:lastRenderedPageBreak/>
        <w:t>Перехід до більш комплексного програмування</w:t>
      </w:r>
    </w:p>
    <w:p w14:paraId="0F5F59AB" w14:textId="3C4E3E5F" w:rsidR="009B56FF" w:rsidRPr="00336D23" w:rsidRDefault="00336D23" w:rsidP="009B56FF">
      <w:pPr>
        <w:rPr>
          <w:rFonts w:asciiTheme="minorHAnsi" w:hAnsiTheme="minorHAnsi" w:cstheme="minorHAnsi"/>
          <w:szCs w:val="22"/>
          <w:lang w:val="uk-UA"/>
        </w:rPr>
      </w:pPr>
      <w:r>
        <w:rPr>
          <w:rFonts w:asciiTheme="minorHAnsi" w:hAnsiTheme="minorHAnsi" w:cstheme="minorHAnsi"/>
          <w:szCs w:val="22"/>
          <w:lang w:val="uk-UA"/>
        </w:rPr>
        <w:t>Нижче наведені рекомендації щодо забезпечення переходу на комплексне програмування при організації навчання для медичних працівників з питань прав людини та медичної етики</w:t>
      </w:r>
      <w:r w:rsidR="00A01FF1">
        <w:rPr>
          <w:rFonts w:asciiTheme="minorHAnsi" w:hAnsiTheme="minorHAnsi" w:cstheme="minorHAnsi"/>
          <w:szCs w:val="22"/>
          <w:lang w:val="uk-UA"/>
        </w:rPr>
        <w:t>, пов’язаних</w:t>
      </w:r>
      <w:r>
        <w:rPr>
          <w:rFonts w:asciiTheme="minorHAnsi" w:hAnsiTheme="minorHAnsi" w:cstheme="minorHAnsi"/>
          <w:szCs w:val="22"/>
          <w:lang w:val="uk-UA"/>
        </w:rPr>
        <w:t xml:space="preserve"> </w:t>
      </w:r>
      <w:r w:rsidR="00A01FF1">
        <w:rPr>
          <w:rFonts w:asciiTheme="minorHAnsi" w:hAnsiTheme="minorHAnsi" w:cstheme="minorHAnsi"/>
          <w:szCs w:val="22"/>
          <w:lang w:val="uk-UA"/>
        </w:rPr>
        <w:t>і</w:t>
      </w:r>
      <w:r>
        <w:rPr>
          <w:rFonts w:asciiTheme="minorHAnsi" w:hAnsiTheme="minorHAnsi" w:cstheme="minorHAnsi"/>
          <w:szCs w:val="22"/>
          <w:lang w:val="uk-UA"/>
        </w:rPr>
        <w:t>з ВІЛ</w:t>
      </w:r>
      <w:r w:rsidR="009B56FF" w:rsidRPr="00336D23">
        <w:rPr>
          <w:rFonts w:asciiTheme="minorHAnsi" w:hAnsiTheme="minorHAnsi" w:cstheme="minorHAnsi"/>
          <w:szCs w:val="22"/>
          <w:lang w:val="uk-UA"/>
        </w:rPr>
        <w:t>:</w:t>
      </w:r>
    </w:p>
    <w:p w14:paraId="0278738E" w14:textId="6ED3D34E" w:rsidR="00795F9B" w:rsidRPr="00BB5E67" w:rsidRDefault="00A01FF1" w:rsidP="00A01FF1">
      <w:pPr>
        <w:pStyle w:val="ListParagraph"/>
        <w:numPr>
          <w:ilvl w:val="0"/>
          <w:numId w:val="55"/>
        </w:numPr>
        <w:spacing w:after="200" w:line="240" w:lineRule="auto"/>
        <w:rPr>
          <w:rFonts w:asciiTheme="minorHAnsi" w:hAnsiTheme="minorHAnsi" w:cstheme="minorHAnsi"/>
          <w:szCs w:val="22"/>
          <w:lang w:val="uk-UA"/>
        </w:rPr>
      </w:pPr>
      <w:r w:rsidRPr="00BB5E67">
        <w:rPr>
          <w:rFonts w:asciiTheme="minorHAnsi" w:hAnsiTheme="minorHAnsi" w:cstheme="minorHAnsi"/>
          <w:szCs w:val="22"/>
          <w:lang w:val="uk-UA"/>
        </w:rPr>
        <w:t>включення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p>
    <w:p w14:paraId="1D3A4E64" w14:textId="26FF1514" w:rsidR="00091DF4" w:rsidRPr="00BB5E67" w:rsidRDefault="00091DF4" w:rsidP="000C392F">
      <w:pPr>
        <w:pStyle w:val="ListParagraph"/>
        <w:numPr>
          <w:ilvl w:val="0"/>
          <w:numId w:val="55"/>
        </w:numPr>
        <w:rPr>
          <w:rFonts w:asciiTheme="minorHAnsi" w:hAnsiTheme="minorHAnsi" w:cstheme="minorHAnsi"/>
          <w:szCs w:val="22"/>
          <w:lang w:val="uk-UA"/>
        </w:rPr>
      </w:pPr>
      <w:r w:rsidRPr="00BB5E67">
        <w:rPr>
          <w:rFonts w:asciiTheme="minorHAnsi" w:hAnsiTheme="minorHAnsi" w:cstheme="minorHAnsi"/>
          <w:szCs w:val="22"/>
          <w:lang w:val="uk-UA"/>
        </w:rPr>
        <w:t>адаптація навчальних матеріалів і проведення навчання для працівників обласних і міських управлінь охорони здоров’я з питань прав людини щодо доступу до</w:t>
      </w:r>
      <w:r w:rsidR="00B767D8">
        <w:rPr>
          <w:rFonts w:asciiTheme="minorHAnsi" w:hAnsiTheme="minorHAnsi" w:cstheme="minorHAnsi"/>
          <w:szCs w:val="22"/>
          <w:lang w:val="uk-UA"/>
        </w:rPr>
        <w:t xml:space="preserve"> послуг з</w:t>
      </w:r>
      <w:r w:rsidRPr="00BB5E67">
        <w:rPr>
          <w:rFonts w:asciiTheme="minorHAnsi" w:hAnsiTheme="minorHAnsi" w:cstheme="minorHAnsi"/>
          <w:szCs w:val="22"/>
          <w:lang w:val="uk-UA"/>
        </w:rPr>
        <w:t xml:space="preserve"> охорони здоров’я, медичної етики</w:t>
      </w:r>
      <w:r w:rsidR="007B4362" w:rsidRPr="00BB5E67">
        <w:rPr>
          <w:rFonts w:asciiTheme="minorHAnsi" w:hAnsiTheme="minorHAnsi" w:cstheme="minorHAnsi"/>
          <w:szCs w:val="22"/>
          <w:lang w:val="uk-UA"/>
        </w:rPr>
        <w:t>;</w:t>
      </w:r>
      <w:r w:rsidRPr="00BB5E67">
        <w:rPr>
          <w:rFonts w:asciiTheme="minorHAnsi" w:hAnsiTheme="minorHAnsi" w:cstheme="minorHAnsi"/>
          <w:szCs w:val="22"/>
          <w:lang w:val="uk-UA"/>
        </w:rPr>
        <w:t xml:space="preserve"> </w:t>
      </w:r>
    </w:p>
    <w:p w14:paraId="27A64518" w14:textId="4B170C64" w:rsidR="00795F9B" w:rsidRPr="00BB5E67" w:rsidRDefault="00BB5E67" w:rsidP="00BB5E67">
      <w:pPr>
        <w:pStyle w:val="ListParagraph"/>
        <w:numPr>
          <w:ilvl w:val="0"/>
          <w:numId w:val="55"/>
        </w:numPr>
        <w:spacing w:after="200" w:line="240" w:lineRule="auto"/>
        <w:rPr>
          <w:rFonts w:asciiTheme="minorHAnsi" w:hAnsiTheme="minorHAnsi" w:cstheme="minorHAnsi"/>
          <w:szCs w:val="22"/>
          <w:lang w:val="uk-UA"/>
        </w:rPr>
      </w:pPr>
      <w:r w:rsidRPr="00BB5E67">
        <w:rPr>
          <w:rFonts w:asciiTheme="minorHAnsi" w:hAnsiTheme="minorHAnsi" w:cstheme="minorHAnsi"/>
          <w:szCs w:val="22"/>
          <w:lang w:val="uk-UA"/>
        </w:rPr>
        <w:t>розширення програми підготовки медичних працівників на всі області та міста зі значною концентрацією ЛЖВ, груп підвищеного ризику і вразливих категорій населення</w:t>
      </w:r>
      <w:r w:rsidR="00795F9B" w:rsidRPr="00BB5E67">
        <w:rPr>
          <w:rFonts w:asciiTheme="minorHAnsi" w:hAnsiTheme="minorHAnsi" w:cstheme="minorHAnsi"/>
          <w:szCs w:val="22"/>
          <w:lang w:val="en-US"/>
        </w:rPr>
        <w:t>.</w:t>
      </w:r>
    </w:p>
    <w:p w14:paraId="207CC215" w14:textId="3411B3C9" w:rsidR="009F5710" w:rsidRPr="005D460C" w:rsidRDefault="0074500D" w:rsidP="009F5710">
      <w:pPr>
        <w:spacing w:line="276" w:lineRule="auto"/>
        <w:rPr>
          <w:rFonts w:asciiTheme="minorHAnsi" w:hAnsiTheme="minorHAnsi" w:cstheme="minorHAnsi"/>
          <w:szCs w:val="22"/>
        </w:rPr>
      </w:pPr>
      <w:r w:rsidRPr="004F41E0">
        <w:rPr>
          <w:rFonts w:asciiTheme="minorHAnsi" w:hAnsiTheme="minorHAnsi" w:cstheme="minorHAnsi"/>
          <w:b/>
          <w:szCs w:val="22"/>
        </w:rPr>
        <w:t xml:space="preserve">НП 3: </w:t>
      </w:r>
      <w:r w:rsidR="004F41E0" w:rsidRPr="004F41E0">
        <w:rPr>
          <w:rFonts w:asciiTheme="minorHAnsi" w:hAnsiTheme="minorHAnsi" w:cstheme="minorHAnsi"/>
          <w:b/>
          <w:szCs w:val="22"/>
          <w:lang w:val="uk-UA"/>
        </w:rPr>
        <w:t>Підвищення обізнаності</w:t>
      </w:r>
      <w:r w:rsidR="005D460C" w:rsidRPr="004F41E0">
        <w:rPr>
          <w:rFonts w:asciiTheme="minorHAnsi" w:hAnsiTheme="minorHAnsi" w:cstheme="minorHAnsi"/>
          <w:b/>
          <w:szCs w:val="22"/>
        </w:rPr>
        <w:t xml:space="preserve"> законодавців і </w:t>
      </w:r>
      <w:r w:rsidR="005D460C" w:rsidRPr="004F41E0">
        <w:rPr>
          <w:rFonts w:asciiTheme="minorHAnsi" w:hAnsiTheme="minorHAnsi" w:cstheme="minorHAnsi"/>
          <w:b/>
          <w:szCs w:val="22"/>
          <w:lang w:val="uk-UA"/>
        </w:rPr>
        <w:t xml:space="preserve">працівників </w:t>
      </w:r>
      <w:r w:rsidR="005D460C" w:rsidRPr="004F41E0">
        <w:rPr>
          <w:rFonts w:asciiTheme="minorHAnsi" w:hAnsiTheme="minorHAnsi" w:cstheme="minorHAnsi"/>
          <w:b/>
          <w:szCs w:val="22"/>
        </w:rPr>
        <w:t>правоохоронних органів</w:t>
      </w:r>
      <w:r w:rsidR="009F5710" w:rsidRPr="004F41E0">
        <w:rPr>
          <w:rFonts w:asciiTheme="minorHAnsi" w:hAnsiTheme="minorHAnsi" w:cstheme="minorHAnsi"/>
          <w:b/>
          <w:szCs w:val="22"/>
        </w:rPr>
        <w:t xml:space="preserve"> </w:t>
      </w:r>
    </w:p>
    <w:p w14:paraId="7D6DC2DE" w14:textId="03DE2B78" w:rsidR="009F5710" w:rsidRPr="00680DE3" w:rsidRDefault="00AA56B2" w:rsidP="009F5710">
      <w:pPr>
        <w:spacing w:line="276" w:lineRule="auto"/>
        <w:rPr>
          <w:rFonts w:asciiTheme="minorHAnsi" w:hAnsiTheme="minorHAnsi" w:cstheme="minorHAnsi"/>
          <w:szCs w:val="22"/>
          <w:lang w:val="uk-UA"/>
        </w:rPr>
      </w:pPr>
      <w:r>
        <w:rPr>
          <w:rFonts w:asciiTheme="minorHAnsi" w:hAnsiTheme="minorHAnsi" w:cstheme="minorHAnsi"/>
          <w:szCs w:val="22"/>
          <w:lang w:val="uk-UA"/>
        </w:rPr>
        <w:t>Багато К</w:t>
      </w:r>
      <w:r w:rsidR="005D460C">
        <w:rPr>
          <w:rFonts w:asciiTheme="minorHAnsi" w:hAnsiTheme="minorHAnsi" w:cstheme="minorHAnsi"/>
          <w:szCs w:val="22"/>
          <w:lang w:val="uk-UA"/>
        </w:rPr>
        <w:t xml:space="preserve">Р повідомляли про те, що тренінги для </w:t>
      </w:r>
      <w:r>
        <w:rPr>
          <w:rFonts w:asciiTheme="minorHAnsi" w:hAnsiTheme="minorHAnsi" w:cstheme="minorHAnsi"/>
          <w:szCs w:val="22"/>
          <w:lang w:val="uk-UA"/>
        </w:rPr>
        <w:t xml:space="preserve">працівників </w:t>
      </w:r>
      <w:r w:rsidR="005D460C">
        <w:rPr>
          <w:rFonts w:asciiTheme="minorHAnsi" w:hAnsiTheme="minorHAnsi" w:cstheme="minorHAnsi"/>
          <w:szCs w:val="22"/>
          <w:lang w:val="uk-UA"/>
        </w:rPr>
        <w:t xml:space="preserve">поліції були важливими заходами з покращення поведінки поліції по відношенню до груп підвищеного ризику, у тому числі тренінги для </w:t>
      </w:r>
      <w:r>
        <w:rPr>
          <w:rFonts w:asciiTheme="minorHAnsi" w:hAnsiTheme="minorHAnsi" w:cstheme="minorHAnsi"/>
          <w:szCs w:val="22"/>
          <w:lang w:val="uk-UA"/>
        </w:rPr>
        <w:t xml:space="preserve">працівників </w:t>
      </w:r>
      <w:r w:rsidR="005D460C">
        <w:rPr>
          <w:rFonts w:asciiTheme="minorHAnsi" w:hAnsiTheme="minorHAnsi" w:cstheme="minorHAnsi"/>
          <w:szCs w:val="22"/>
          <w:lang w:val="uk-UA"/>
        </w:rPr>
        <w:t xml:space="preserve">патрульної поліції та управлінь боротьби з </w:t>
      </w:r>
      <w:r w:rsidR="004F41E0">
        <w:rPr>
          <w:rFonts w:asciiTheme="minorHAnsi" w:hAnsiTheme="minorHAnsi" w:cstheme="minorHAnsi"/>
          <w:szCs w:val="22"/>
          <w:lang w:val="uk-UA"/>
        </w:rPr>
        <w:t>пов’язаною</w:t>
      </w:r>
      <w:r w:rsidR="005D460C">
        <w:rPr>
          <w:rFonts w:asciiTheme="minorHAnsi" w:hAnsiTheme="minorHAnsi" w:cstheme="minorHAnsi"/>
          <w:szCs w:val="22"/>
          <w:lang w:val="uk-UA"/>
        </w:rPr>
        <w:t xml:space="preserve"> із вживанням наркотиків злочинністю</w:t>
      </w:r>
      <w:r w:rsidR="009F5710" w:rsidRPr="005D460C">
        <w:rPr>
          <w:rFonts w:asciiTheme="minorHAnsi" w:hAnsiTheme="minorHAnsi" w:cstheme="minorHAnsi"/>
          <w:szCs w:val="22"/>
        </w:rPr>
        <w:t xml:space="preserve">. </w:t>
      </w:r>
      <w:r w:rsidR="005D460C">
        <w:rPr>
          <w:rFonts w:asciiTheme="minorHAnsi" w:hAnsiTheme="minorHAnsi" w:cstheme="minorHAnsi"/>
          <w:szCs w:val="22"/>
          <w:lang w:val="uk-UA"/>
        </w:rPr>
        <w:t>Для</w:t>
      </w:r>
      <w:r>
        <w:rPr>
          <w:rFonts w:asciiTheme="minorHAnsi" w:hAnsiTheme="minorHAnsi" w:cstheme="minorHAnsi"/>
          <w:szCs w:val="22"/>
          <w:lang w:val="uk-UA"/>
        </w:rPr>
        <w:t xml:space="preserve"> працівників</w:t>
      </w:r>
      <w:r w:rsidR="005D460C">
        <w:rPr>
          <w:rFonts w:asciiTheme="minorHAnsi" w:hAnsiTheme="minorHAnsi" w:cstheme="minorHAnsi"/>
          <w:szCs w:val="22"/>
          <w:lang w:val="uk-UA"/>
        </w:rPr>
        <w:t xml:space="preserve"> поліції проводились різноманітні тренінги</w:t>
      </w:r>
      <w:r w:rsidR="009F5710" w:rsidRPr="005D460C">
        <w:rPr>
          <w:rFonts w:asciiTheme="minorHAnsi" w:hAnsiTheme="minorHAnsi" w:cstheme="minorHAnsi"/>
          <w:szCs w:val="22"/>
        </w:rPr>
        <w:t xml:space="preserve">, </w:t>
      </w:r>
      <w:r>
        <w:rPr>
          <w:rFonts w:asciiTheme="minorHAnsi" w:hAnsiTheme="minorHAnsi" w:cstheme="minorHAnsi"/>
          <w:szCs w:val="22"/>
          <w:lang w:val="uk-UA"/>
        </w:rPr>
        <w:t>які приділяли особливу увагу</w:t>
      </w:r>
      <w:r w:rsidR="005D460C">
        <w:rPr>
          <w:rFonts w:asciiTheme="minorHAnsi" w:hAnsiTheme="minorHAnsi" w:cstheme="minorHAnsi"/>
          <w:szCs w:val="22"/>
          <w:lang w:val="uk-UA"/>
        </w:rPr>
        <w:t xml:space="preserve"> вимозі надавати доступ до правової допомог</w:t>
      </w:r>
      <w:r>
        <w:rPr>
          <w:rFonts w:asciiTheme="minorHAnsi" w:hAnsiTheme="minorHAnsi" w:cstheme="minorHAnsi"/>
          <w:szCs w:val="22"/>
          <w:lang w:val="uk-UA"/>
        </w:rPr>
        <w:t>и під час затримання та усуненню</w:t>
      </w:r>
      <w:r w:rsidR="005D460C">
        <w:rPr>
          <w:rFonts w:asciiTheme="minorHAnsi" w:hAnsiTheme="minorHAnsi" w:cstheme="minorHAnsi"/>
          <w:szCs w:val="22"/>
          <w:lang w:val="uk-UA"/>
        </w:rPr>
        <w:t xml:space="preserve"> стигми, дискримінації та гендерного насильства (15 грантів, наданих НУО в рамках програми «Громада і поліція»). Деякі навчальні програми були присвячені саме правам ЛГБТ</w:t>
      </w:r>
      <w:r w:rsidR="005D460C" w:rsidRPr="00680DE3">
        <w:rPr>
          <w:rFonts w:asciiTheme="minorHAnsi" w:hAnsiTheme="minorHAnsi" w:cstheme="minorHAnsi"/>
          <w:szCs w:val="22"/>
          <w:lang w:val="uk-UA"/>
        </w:rPr>
        <w:t xml:space="preserve"> (наприклад, </w:t>
      </w:r>
      <w:r w:rsidR="005D460C">
        <w:rPr>
          <w:rFonts w:asciiTheme="minorHAnsi" w:hAnsiTheme="minorHAnsi" w:cstheme="minorHAnsi"/>
          <w:szCs w:val="22"/>
          <w:lang w:val="uk-UA"/>
        </w:rPr>
        <w:t xml:space="preserve">тренінг НУО із соціальних заходів для </w:t>
      </w:r>
      <w:r>
        <w:rPr>
          <w:rFonts w:asciiTheme="minorHAnsi" w:hAnsiTheme="minorHAnsi" w:cstheme="minorHAnsi"/>
          <w:szCs w:val="22"/>
          <w:lang w:val="uk-UA"/>
        </w:rPr>
        <w:t xml:space="preserve">працівників </w:t>
      </w:r>
      <w:r w:rsidR="005D460C">
        <w:rPr>
          <w:rFonts w:asciiTheme="minorHAnsi" w:hAnsiTheme="minorHAnsi" w:cstheme="minorHAnsi"/>
          <w:szCs w:val="22"/>
          <w:lang w:val="uk-UA"/>
        </w:rPr>
        <w:t xml:space="preserve">поліції) або вживанню наркотиків (Альянс громадського </w:t>
      </w:r>
      <w:r w:rsidR="00680DE3">
        <w:rPr>
          <w:rFonts w:asciiTheme="minorHAnsi" w:hAnsiTheme="minorHAnsi" w:cstheme="minorHAnsi"/>
          <w:szCs w:val="22"/>
          <w:lang w:val="uk-UA"/>
        </w:rPr>
        <w:t>здоров’я</w:t>
      </w:r>
      <w:r w:rsidR="005D460C">
        <w:rPr>
          <w:rFonts w:asciiTheme="minorHAnsi" w:hAnsiTheme="minorHAnsi" w:cstheme="minorHAnsi"/>
          <w:szCs w:val="22"/>
          <w:lang w:val="uk-UA"/>
        </w:rPr>
        <w:t xml:space="preserve"> в рамках програми ГФ).</w:t>
      </w:r>
      <w:r w:rsidR="009F5710" w:rsidRPr="00680DE3">
        <w:rPr>
          <w:rFonts w:asciiTheme="minorHAnsi" w:hAnsiTheme="minorHAnsi" w:cstheme="minorHAnsi"/>
          <w:szCs w:val="22"/>
          <w:lang w:val="uk-UA"/>
        </w:rPr>
        <w:t xml:space="preserve"> </w:t>
      </w:r>
    </w:p>
    <w:p w14:paraId="76D9B9AD" w14:textId="18EB11AF" w:rsidR="009F5710" w:rsidRPr="00D1451C" w:rsidRDefault="005D460C" w:rsidP="009F5710">
      <w:pPr>
        <w:spacing w:line="276" w:lineRule="auto"/>
        <w:rPr>
          <w:rFonts w:asciiTheme="minorHAnsi" w:hAnsiTheme="minorHAnsi" w:cstheme="minorHAnsi"/>
          <w:szCs w:val="22"/>
          <w:lang w:val="uk-UA"/>
        </w:rPr>
      </w:pPr>
      <w:r>
        <w:rPr>
          <w:rFonts w:asciiTheme="minorHAnsi" w:eastAsia="Times New Roman" w:hAnsiTheme="minorHAnsi" w:cstheme="minorHAnsi"/>
          <w:bCs/>
          <w:szCs w:val="22"/>
          <w:lang w:val="uk-UA"/>
        </w:rPr>
        <w:t xml:space="preserve">У 2016 році </w:t>
      </w:r>
      <w:r w:rsidR="00994FF8">
        <w:rPr>
          <w:rFonts w:asciiTheme="minorHAnsi" w:eastAsia="Times New Roman" w:hAnsiTheme="minorHAnsi" w:cstheme="minorHAnsi"/>
          <w:bCs/>
          <w:szCs w:val="22"/>
          <w:lang w:val="uk-UA"/>
        </w:rPr>
        <w:t xml:space="preserve">Управління ООН з наркотиків і злочинності провело </w:t>
      </w:r>
      <w:r w:rsidR="001D2354">
        <w:rPr>
          <w:rFonts w:asciiTheme="minorHAnsi" w:eastAsia="Times New Roman" w:hAnsiTheme="minorHAnsi" w:cstheme="minorHAnsi"/>
          <w:bCs/>
          <w:szCs w:val="22"/>
          <w:lang w:val="uk-UA"/>
        </w:rPr>
        <w:t>тренінги д</w:t>
      </w:r>
      <w:r w:rsidR="00994FF8">
        <w:rPr>
          <w:rFonts w:asciiTheme="minorHAnsi" w:eastAsia="Times New Roman" w:hAnsiTheme="minorHAnsi" w:cstheme="minorHAnsi"/>
          <w:bCs/>
          <w:szCs w:val="22"/>
          <w:lang w:val="uk-UA"/>
        </w:rPr>
        <w:t xml:space="preserve">ля 1284 </w:t>
      </w:r>
      <w:r w:rsidR="001D2354">
        <w:rPr>
          <w:rFonts w:asciiTheme="minorHAnsi" w:eastAsia="Times New Roman" w:hAnsiTheme="minorHAnsi" w:cstheme="minorHAnsi"/>
          <w:bCs/>
          <w:szCs w:val="22"/>
          <w:lang w:val="uk-UA"/>
        </w:rPr>
        <w:t>працівників поліції</w:t>
      </w:r>
      <w:r w:rsidR="00994FF8">
        <w:rPr>
          <w:rFonts w:asciiTheme="minorHAnsi" w:eastAsia="Times New Roman" w:hAnsiTheme="minorHAnsi" w:cstheme="minorHAnsi"/>
          <w:bCs/>
          <w:szCs w:val="22"/>
          <w:lang w:val="uk-UA"/>
        </w:rPr>
        <w:t xml:space="preserve"> </w:t>
      </w:r>
      <w:r w:rsidR="001D2354">
        <w:rPr>
          <w:rFonts w:asciiTheme="minorHAnsi" w:eastAsia="Times New Roman" w:hAnsiTheme="minorHAnsi" w:cstheme="minorHAnsi"/>
          <w:bCs/>
          <w:szCs w:val="22"/>
          <w:lang w:val="uk-UA"/>
        </w:rPr>
        <w:t>та</w:t>
      </w:r>
      <w:r w:rsidR="00994FF8">
        <w:rPr>
          <w:rFonts w:asciiTheme="minorHAnsi" w:eastAsia="Times New Roman" w:hAnsiTheme="minorHAnsi" w:cstheme="minorHAnsi"/>
          <w:bCs/>
          <w:szCs w:val="22"/>
          <w:lang w:val="uk-UA"/>
        </w:rPr>
        <w:t xml:space="preserve"> системи пробації з питань ВІЛ та охорони громадського порядку з огляду на групи підвищеного ризику, зокрема людей, які вживають наркотики. У 2016 році Управління ООН з наркотиків і злочинності розробило посібник для навчання </w:t>
      </w:r>
      <w:r w:rsidR="0059106E">
        <w:rPr>
          <w:rFonts w:asciiTheme="minorHAnsi" w:eastAsia="Times New Roman" w:hAnsiTheme="minorHAnsi" w:cstheme="minorHAnsi"/>
          <w:bCs/>
          <w:szCs w:val="22"/>
          <w:lang w:val="uk-UA"/>
        </w:rPr>
        <w:t>працівників поліції</w:t>
      </w:r>
      <w:r w:rsidR="00994FF8">
        <w:rPr>
          <w:rFonts w:asciiTheme="minorHAnsi" w:eastAsia="Times New Roman" w:hAnsiTheme="minorHAnsi" w:cstheme="minorHAnsi"/>
          <w:bCs/>
          <w:szCs w:val="22"/>
          <w:lang w:val="uk-UA"/>
        </w:rPr>
        <w:t xml:space="preserve"> на робочих місцях з питань ВІЛ та ролі поліції в профілактиці ВІЛ серед груп підвищеного ризику</w:t>
      </w:r>
      <w:r w:rsidR="009F5710" w:rsidRPr="00994FF8">
        <w:rPr>
          <w:rFonts w:asciiTheme="minorHAnsi" w:hAnsiTheme="minorHAnsi" w:cstheme="minorHAnsi"/>
          <w:szCs w:val="22"/>
          <w:lang w:val="uk-UA"/>
        </w:rPr>
        <w:t xml:space="preserve">. </w:t>
      </w:r>
      <w:r w:rsidR="00D1451C">
        <w:rPr>
          <w:rFonts w:asciiTheme="minorHAnsi" w:hAnsiTheme="minorHAnsi" w:cstheme="minorHAnsi"/>
          <w:szCs w:val="22"/>
          <w:lang w:val="uk-UA"/>
        </w:rPr>
        <w:t>Посібник містить інформацію та навчальні матеріали, які охоплюють наступні питання</w:t>
      </w:r>
      <w:r w:rsidR="009F5710" w:rsidRPr="00B41150">
        <w:rPr>
          <w:rFonts w:asciiTheme="minorHAnsi" w:hAnsiTheme="minorHAnsi" w:cstheme="minorHAnsi"/>
          <w:szCs w:val="22"/>
          <w:lang w:val="uk-UA"/>
        </w:rPr>
        <w:t>: (</w:t>
      </w:r>
      <w:r w:rsidR="009F5710" w:rsidRPr="000551A4">
        <w:rPr>
          <w:rFonts w:asciiTheme="minorHAnsi" w:hAnsiTheme="minorHAnsi" w:cstheme="minorHAnsi"/>
          <w:szCs w:val="22"/>
          <w:lang w:val="en-US"/>
        </w:rPr>
        <w:t>i</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охорона праці та безпека</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ВІЛ і гепатит</w:t>
      </w:r>
      <w:r w:rsidR="009F5710" w:rsidRPr="00B41150">
        <w:rPr>
          <w:rFonts w:asciiTheme="minorHAnsi" w:hAnsiTheme="minorHAnsi" w:cstheme="minorHAnsi"/>
          <w:szCs w:val="22"/>
          <w:lang w:val="uk-UA"/>
        </w:rPr>
        <w:t>; (</w:t>
      </w:r>
      <w:r w:rsidR="009F5710" w:rsidRPr="000551A4">
        <w:rPr>
          <w:rFonts w:asciiTheme="minorHAnsi" w:hAnsiTheme="minorHAnsi" w:cstheme="minorHAnsi"/>
          <w:szCs w:val="22"/>
          <w:lang w:val="en-US"/>
        </w:rPr>
        <w:t>ii</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ризик і вразливість</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робота поліції з основними постраждалими групами населення і захист прав людини</w:t>
      </w:r>
      <w:r w:rsidR="009F5710" w:rsidRPr="00B41150">
        <w:rPr>
          <w:rFonts w:asciiTheme="minorHAnsi" w:hAnsiTheme="minorHAnsi" w:cstheme="minorHAnsi"/>
          <w:szCs w:val="22"/>
          <w:lang w:val="uk-UA"/>
        </w:rPr>
        <w:t>; (</w:t>
      </w:r>
      <w:r w:rsidR="009F5710" w:rsidRPr="000551A4">
        <w:rPr>
          <w:rFonts w:asciiTheme="minorHAnsi" w:hAnsiTheme="minorHAnsi" w:cstheme="minorHAnsi"/>
          <w:szCs w:val="22"/>
          <w:lang w:val="en-US"/>
        </w:rPr>
        <w:t>iii</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введення до питань наркотиків, забезпечення громадського порядку і зменшення шкоди</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і</w:t>
      </w:r>
      <w:r w:rsidR="009F5710" w:rsidRPr="00B41150">
        <w:rPr>
          <w:rFonts w:asciiTheme="minorHAnsi" w:hAnsiTheme="minorHAnsi" w:cstheme="minorHAnsi"/>
          <w:szCs w:val="22"/>
          <w:lang w:val="uk-UA"/>
        </w:rPr>
        <w:t xml:space="preserve"> (</w:t>
      </w:r>
      <w:r w:rsidR="009F5710" w:rsidRPr="000551A4">
        <w:rPr>
          <w:rFonts w:asciiTheme="minorHAnsi" w:hAnsiTheme="minorHAnsi" w:cstheme="minorHAnsi"/>
          <w:szCs w:val="22"/>
          <w:lang w:val="en-US"/>
        </w:rPr>
        <w:t>iv</w:t>
      </w:r>
      <w:r w:rsidR="009F5710" w:rsidRPr="00B41150">
        <w:rPr>
          <w:rFonts w:asciiTheme="minorHAnsi" w:hAnsiTheme="minorHAnsi" w:cstheme="minorHAnsi"/>
          <w:szCs w:val="22"/>
          <w:lang w:val="uk-UA"/>
        </w:rPr>
        <w:t xml:space="preserve">) </w:t>
      </w:r>
      <w:r w:rsidR="00B41150">
        <w:rPr>
          <w:rFonts w:asciiTheme="minorHAnsi" w:hAnsiTheme="minorHAnsi" w:cstheme="minorHAnsi"/>
          <w:szCs w:val="22"/>
          <w:lang w:val="uk-UA"/>
        </w:rPr>
        <w:t xml:space="preserve">огляд ролі поліції в охороні </w:t>
      </w:r>
      <w:r w:rsidR="00680DE3">
        <w:rPr>
          <w:rFonts w:asciiTheme="minorHAnsi" w:hAnsiTheme="minorHAnsi" w:cstheme="minorHAnsi"/>
          <w:szCs w:val="22"/>
          <w:lang w:val="uk-UA"/>
        </w:rPr>
        <w:t>здоров’я</w:t>
      </w:r>
      <w:r w:rsidR="00B41150">
        <w:rPr>
          <w:rFonts w:asciiTheme="minorHAnsi" w:hAnsiTheme="minorHAnsi" w:cstheme="minorHAnsi"/>
          <w:szCs w:val="22"/>
          <w:lang w:val="uk-UA"/>
        </w:rPr>
        <w:t xml:space="preserve"> та важливість роботи з вразливими громадами</w:t>
      </w:r>
      <w:r w:rsidR="009F5710" w:rsidRPr="00B41150">
        <w:rPr>
          <w:rFonts w:asciiTheme="minorHAnsi" w:hAnsiTheme="minorHAnsi" w:cstheme="minorHAnsi"/>
          <w:szCs w:val="22"/>
          <w:lang w:val="uk-UA"/>
        </w:rPr>
        <w:t xml:space="preserve">. </w:t>
      </w:r>
      <w:r w:rsidR="00FF7C2F">
        <w:rPr>
          <w:rFonts w:asciiTheme="minorHAnsi" w:hAnsiTheme="minorHAnsi" w:cstheme="minorHAnsi"/>
          <w:szCs w:val="22"/>
          <w:lang w:val="uk-UA"/>
        </w:rPr>
        <w:t>Посібник опубліковано та розповсюджено серед поліцейських структур по всій країні.</w:t>
      </w:r>
      <w:r w:rsidR="009F5710" w:rsidRPr="00FF7C2F">
        <w:rPr>
          <w:rFonts w:asciiTheme="minorHAnsi" w:hAnsiTheme="minorHAnsi" w:cstheme="minorHAnsi"/>
          <w:szCs w:val="22"/>
          <w:lang w:val="uk-UA"/>
        </w:rPr>
        <w:t xml:space="preserve"> </w:t>
      </w:r>
      <w:r w:rsidR="00FF7C2F">
        <w:rPr>
          <w:rFonts w:asciiTheme="minorHAnsi" w:hAnsiTheme="minorHAnsi" w:cstheme="minorHAnsi"/>
          <w:szCs w:val="22"/>
          <w:lang w:val="uk-UA"/>
        </w:rPr>
        <w:t xml:space="preserve">Управління ООН з </w:t>
      </w:r>
      <w:r w:rsidR="00DD6A01">
        <w:rPr>
          <w:rFonts w:asciiTheme="minorHAnsi" w:hAnsiTheme="minorHAnsi" w:cstheme="minorHAnsi"/>
          <w:szCs w:val="22"/>
          <w:lang w:val="uk-UA"/>
        </w:rPr>
        <w:t>наркотиків і злочинності за допом</w:t>
      </w:r>
      <w:r w:rsidR="0059106E">
        <w:rPr>
          <w:rFonts w:asciiTheme="minorHAnsi" w:hAnsiTheme="minorHAnsi" w:cstheme="minorHAnsi"/>
          <w:szCs w:val="22"/>
          <w:lang w:val="uk-UA"/>
        </w:rPr>
        <w:t>огою експертів Альянсу розробило</w:t>
      </w:r>
      <w:r w:rsidR="00DD6A01">
        <w:rPr>
          <w:rFonts w:asciiTheme="minorHAnsi" w:hAnsiTheme="minorHAnsi" w:cstheme="minorHAnsi"/>
          <w:szCs w:val="22"/>
          <w:lang w:val="uk-UA"/>
        </w:rPr>
        <w:t xml:space="preserve"> документальні фільми для правоохоронців щодо зменшення шкоди, ОЗТ, вживання наркотиків та захисту прав людини</w:t>
      </w:r>
      <w:r w:rsidR="00354B92">
        <w:rPr>
          <w:rStyle w:val="FootnoteReference"/>
          <w:rFonts w:asciiTheme="minorHAnsi" w:hAnsiTheme="minorHAnsi" w:cs="Arial"/>
          <w:sz w:val="23"/>
          <w:szCs w:val="23"/>
          <w:lang w:val="en-US"/>
        </w:rPr>
        <w:footnoteReference w:id="52"/>
      </w:r>
      <w:r w:rsidR="00276D46" w:rsidRPr="00DD6A01">
        <w:rPr>
          <w:rFonts w:asciiTheme="minorHAnsi" w:hAnsiTheme="minorHAnsi" w:cs="Arial"/>
          <w:sz w:val="23"/>
          <w:szCs w:val="23"/>
          <w:lang w:val="uk-UA"/>
        </w:rPr>
        <w:t xml:space="preserve"> </w:t>
      </w:r>
      <w:r w:rsidR="00DD6A01">
        <w:rPr>
          <w:rFonts w:asciiTheme="minorHAnsi" w:hAnsiTheme="minorHAnsi" w:cs="Arial"/>
          <w:sz w:val="23"/>
          <w:szCs w:val="23"/>
          <w:lang w:val="uk-UA"/>
        </w:rPr>
        <w:t xml:space="preserve">та показало їх </w:t>
      </w:r>
      <w:r w:rsidR="0059106E">
        <w:rPr>
          <w:rFonts w:asciiTheme="minorHAnsi" w:hAnsiTheme="minorHAnsi" w:cs="Arial"/>
          <w:sz w:val="23"/>
          <w:szCs w:val="23"/>
          <w:lang w:val="uk-UA"/>
        </w:rPr>
        <w:t>працівникам</w:t>
      </w:r>
      <w:r w:rsidR="00DD6A01">
        <w:rPr>
          <w:rFonts w:asciiTheme="minorHAnsi" w:hAnsiTheme="minorHAnsi" w:cs="Arial"/>
          <w:sz w:val="23"/>
          <w:szCs w:val="23"/>
          <w:lang w:val="uk-UA"/>
        </w:rPr>
        <w:t xml:space="preserve"> Національної поліції під час </w:t>
      </w:r>
      <w:r w:rsidR="00DD6A01">
        <w:rPr>
          <w:rFonts w:asciiTheme="minorHAnsi" w:hAnsiTheme="minorHAnsi" w:cs="Arial"/>
          <w:sz w:val="23"/>
          <w:szCs w:val="23"/>
          <w:lang w:val="uk-UA"/>
        </w:rPr>
        <w:lastRenderedPageBreak/>
        <w:t>тренінгів</w:t>
      </w:r>
      <w:r w:rsidR="004F41E0">
        <w:rPr>
          <w:rFonts w:asciiTheme="minorHAnsi" w:hAnsiTheme="minorHAnsi" w:cs="Arial"/>
          <w:sz w:val="23"/>
          <w:szCs w:val="23"/>
          <w:lang w:val="uk-UA"/>
        </w:rPr>
        <w:t xml:space="preserve"> з підвищення обізнаності</w:t>
      </w:r>
      <w:r w:rsidR="00DD6A01">
        <w:rPr>
          <w:rFonts w:asciiTheme="minorHAnsi" w:hAnsiTheme="minorHAnsi" w:cs="Arial"/>
          <w:sz w:val="23"/>
          <w:szCs w:val="23"/>
          <w:lang w:val="uk-UA"/>
        </w:rPr>
        <w:t xml:space="preserve">, які виявилися корисними для підвищення рівня обізнаності </w:t>
      </w:r>
      <w:r w:rsidR="0059106E">
        <w:rPr>
          <w:rFonts w:asciiTheme="minorHAnsi" w:hAnsiTheme="minorHAnsi" w:cs="Arial"/>
          <w:sz w:val="23"/>
          <w:szCs w:val="23"/>
          <w:lang w:val="uk-UA"/>
        </w:rPr>
        <w:t>працівників</w:t>
      </w:r>
      <w:r w:rsidR="00DD6A01">
        <w:rPr>
          <w:rFonts w:asciiTheme="minorHAnsi" w:hAnsiTheme="minorHAnsi" w:cs="Arial"/>
          <w:sz w:val="23"/>
          <w:szCs w:val="23"/>
          <w:lang w:val="uk-UA"/>
        </w:rPr>
        <w:t xml:space="preserve"> поліції</w:t>
      </w:r>
      <w:r w:rsidR="00276D46" w:rsidRPr="00DD6A01">
        <w:rPr>
          <w:rFonts w:asciiTheme="minorHAnsi" w:hAnsiTheme="minorHAnsi" w:cs="Arial"/>
          <w:sz w:val="23"/>
          <w:szCs w:val="23"/>
          <w:lang w:val="uk-UA"/>
        </w:rPr>
        <w:t xml:space="preserve">. </w:t>
      </w:r>
    </w:p>
    <w:p w14:paraId="19B52BF1" w14:textId="1A5981B2" w:rsidR="009F5710" w:rsidRPr="00140DF5" w:rsidRDefault="00DD6A01" w:rsidP="009F5710">
      <w:pPr>
        <w:spacing w:line="276" w:lineRule="auto"/>
        <w:rPr>
          <w:rFonts w:asciiTheme="minorHAnsi" w:hAnsiTheme="minorHAnsi" w:cstheme="minorHAnsi"/>
          <w:szCs w:val="22"/>
          <w:lang w:val="uk-UA"/>
        </w:rPr>
      </w:pPr>
      <w:r>
        <w:rPr>
          <w:rFonts w:asciiTheme="minorHAnsi" w:hAnsiTheme="minorHAnsi" w:cstheme="minorHAnsi"/>
          <w:szCs w:val="22"/>
          <w:lang w:val="uk-UA"/>
        </w:rPr>
        <w:t>Кілька курсів були затверджені Академією внутрішніх справ</w:t>
      </w:r>
      <w:r w:rsidR="009F5710" w:rsidRPr="00DD6A01">
        <w:rPr>
          <w:rFonts w:asciiTheme="minorHAnsi" w:hAnsiTheme="minorHAnsi" w:cstheme="minorHAnsi"/>
          <w:szCs w:val="22"/>
          <w:lang w:val="uk-UA"/>
        </w:rPr>
        <w:t xml:space="preserve"> (</w:t>
      </w:r>
      <w:r>
        <w:rPr>
          <w:rFonts w:asciiTheme="minorHAnsi" w:hAnsiTheme="minorHAnsi" w:cstheme="minorHAnsi"/>
          <w:szCs w:val="22"/>
          <w:lang w:val="uk-UA"/>
        </w:rPr>
        <w:t xml:space="preserve">наприклад, </w:t>
      </w:r>
      <w:r w:rsidR="00951968">
        <w:rPr>
          <w:rFonts w:asciiTheme="minorHAnsi" w:hAnsiTheme="minorHAnsi" w:cstheme="minorHAnsi"/>
          <w:szCs w:val="22"/>
          <w:lang w:val="uk-UA"/>
        </w:rPr>
        <w:t xml:space="preserve">«Фонду СНІД </w:t>
      </w:r>
      <w:r>
        <w:rPr>
          <w:rFonts w:asciiTheme="minorHAnsi" w:hAnsiTheme="minorHAnsi" w:cstheme="minorHAnsi"/>
          <w:szCs w:val="22"/>
          <w:lang w:val="uk-UA"/>
        </w:rPr>
        <w:t>Схід – Захід»</w:t>
      </w:r>
      <w:r w:rsidR="009F5710" w:rsidRPr="00DD6A01">
        <w:rPr>
          <w:rFonts w:asciiTheme="minorHAnsi" w:hAnsiTheme="minorHAnsi" w:cstheme="minorHAnsi"/>
          <w:szCs w:val="22"/>
          <w:lang w:val="uk-UA"/>
        </w:rPr>
        <w:t xml:space="preserve"> </w:t>
      </w:r>
      <w:r>
        <w:rPr>
          <w:rFonts w:asciiTheme="minorHAnsi" w:hAnsiTheme="minorHAnsi" w:cstheme="minorHAnsi"/>
          <w:szCs w:val="22"/>
          <w:lang w:val="uk-UA"/>
        </w:rPr>
        <w:t>для патрульних поліцейських</w:t>
      </w:r>
      <w:r w:rsidR="009F5710" w:rsidRPr="00DD6A01">
        <w:rPr>
          <w:rFonts w:asciiTheme="minorHAnsi" w:hAnsiTheme="minorHAnsi" w:cstheme="minorHAnsi"/>
          <w:szCs w:val="22"/>
          <w:lang w:val="uk-UA"/>
        </w:rPr>
        <w:t xml:space="preserve">) </w:t>
      </w:r>
      <w:r>
        <w:rPr>
          <w:rFonts w:asciiTheme="minorHAnsi" w:hAnsiTheme="minorHAnsi" w:cstheme="minorHAnsi"/>
          <w:szCs w:val="22"/>
          <w:lang w:val="uk-UA"/>
        </w:rPr>
        <w:t>або проведені на базі Академії внутрішніх справ</w:t>
      </w:r>
      <w:r w:rsidR="009F5710" w:rsidRPr="00DD6A01">
        <w:rPr>
          <w:rFonts w:asciiTheme="minorHAnsi" w:hAnsiTheme="minorHAnsi" w:cstheme="minorHAnsi"/>
          <w:szCs w:val="22"/>
          <w:lang w:val="uk-UA"/>
        </w:rPr>
        <w:t xml:space="preserve">: </w:t>
      </w:r>
      <w:r>
        <w:rPr>
          <w:rFonts w:asciiTheme="minorHAnsi" w:hAnsiTheme="minorHAnsi" w:cstheme="minorHAnsi"/>
          <w:szCs w:val="22"/>
          <w:lang w:val="uk-UA"/>
        </w:rPr>
        <w:t>міжнародний фонд «Відродження – Україна»</w:t>
      </w:r>
      <w:r w:rsidR="009F5710" w:rsidRPr="00DD6A01">
        <w:rPr>
          <w:rFonts w:asciiTheme="minorHAnsi" w:hAnsiTheme="minorHAnsi" w:cstheme="minorHAnsi"/>
          <w:szCs w:val="22"/>
          <w:lang w:val="uk-UA"/>
        </w:rPr>
        <w:t xml:space="preserve"> (</w:t>
      </w:r>
      <w:r w:rsidR="00951968" w:rsidRPr="00951968">
        <w:rPr>
          <w:rFonts w:asciiTheme="minorHAnsi" w:hAnsiTheme="minorHAnsi" w:cstheme="minorHAnsi"/>
          <w:szCs w:val="22"/>
          <w:lang w:val="uk-UA"/>
        </w:rPr>
        <w:t>МФВ</w:t>
      </w:r>
      <w:r w:rsidR="009F5710" w:rsidRPr="00DD6A01">
        <w:rPr>
          <w:rFonts w:asciiTheme="minorHAnsi" w:hAnsiTheme="minorHAnsi" w:cstheme="minorHAnsi"/>
          <w:szCs w:val="22"/>
          <w:lang w:val="uk-UA"/>
        </w:rPr>
        <w:t xml:space="preserve">) </w:t>
      </w:r>
      <w:r>
        <w:rPr>
          <w:rFonts w:asciiTheme="minorHAnsi" w:hAnsiTheme="minorHAnsi" w:cstheme="minorHAnsi"/>
          <w:szCs w:val="22"/>
          <w:lang w:val="uk-UA"/>
        </w:rPr>
        <w:t xml:space="preserve">підтримав тренінги з питань інфекційного контролю, а Альянс громадського </w:t>
      </w:r>
      <w:r w:rsidR="00680DE3">
        <w:rPr>
          <w:rFonts w:asciiTheme="minorHAnsi" w:hAnsiTheme="minorHAnsi" w:cstheme="minorHAnsi"/>
          <w:szCs w:val="22"/>
          <w:lang w:val="uk-UA"/>
        </w:rPr>
        <w:t>здоров’я</w:t>
      </w:r>
      <w:r>
        <w:rPr>
          <w:rFonts w:asciiTheme="minorHAnsi" w:hAnsiTheme="minorHAnsi" w:cstheme="minorHAnsi"/>
          <w:szCs w:val="22"/>
          <w:lang w:val="uk-UA"/>
        </w:rPr>
        <w:t xml:space="preserve"> провів тренінги щодо вживання наркотиків</w:t>
      </w:r>
      <w:r w:rsidR="009F5710" w:rsidRPr="00DD6A01">
        <w:rPr>
          <w:rFonts w:asciiTheme="minorHAnsi" w:hAnsiTheme="minorHAnsi" w:cstheme="minorHAnsi"/>
          <w:szCs w:val="22"/>
          <w:lang w:val="uk-UA"/>
        </w:rPr>
        <w:t xml:space="preserve">. </w:t>
      </w:r>
      <w:r w:rsidR="00140DF5">
        <w:rPr>
          <w:rFonts w:asciiTheme="minorHAnsi" w:hAnsiTheme="minorHAnsi" w:cstheme="minorHAnsi"/>
          <w:szCs w:val="22"/>
          <w:lang w:val="uk-UA"/>
        </w:rPr>
        <w:t>Серед цілей цих тренінгів було забезпечення знань правоохоронних органів щодо прав груп підвищеного ризику</w:t>
      </w:r>
      <w:r w:rsidR="00B51F9C" w:rsidRPr="00140DF5">
        <w:rPr>
          <w:rFonts w:asciiTheme="minorHAnsi" w:hAnsiTheme="minorHAnsi" w:cstheme="minorHAnsi"/>
          <w:szCs w:val="22"/>
          <w:lang w:val="uk-UA"/>
        </w:rPr>
        <w:t xml:space="preserve">. </w:t>
      </w:r>
    </w:p>
    <w:p w14:paraId="56638D66" w14:textId="565C8926" w:rsidR="009F5710" w:rsidRPr="00DE3089" w:rsidRDefault="00920BCF" w:rsidP="009F5710">
      <w:pPr>
        <w:spacing w:line="276" w:lineRule="auto"/>
        <w:rPr>
          <w:rFonts w:asciiTheme="minorHAnsi" w:hAnsiTheme="minorHAnsi" w:cstheme="minorHAnsi"/>
          <w:szCs w:val="22"/>
          <w:lang w:val="uk-UA"/>
        </w:rPr>
      </w:pPr>
      <w:r>
        <w:rPr>
          <w:rFonts w:asciiTheme="minorHAnsi" w:hAnsiTheme="minorHAnsi" w:cstheme="minorHAnsi"/>
          <w:szCs w:val="22"/>
          <w:lang w:val="uk-UA"/>
        </w:rPr>
        <w:t>У 2016 році в Управлінні національної поліції та у 2017 році у Міністерстві внутрішніх справ створені спеціальні підрозділи забезпечення прав людини (Управління забезпечення прав людини, далі – УЗПЛ).</w:t>
      </w:r>
      <w:r w:rsidR="009F5710" w:rsidRPr="00920BCF">
        <w:rPr>
          <w:rFonts w:asciiTheme="minorHAnsi" w:hAnsiTheme="minorHAnsi" w:cstheme="minorHAnsi"/>
          <w:szCs w:val="22"/>
          <w:lang w:val="uk-UA"/>
        </w:rPr>
        <w:t xml:space="preserve"> </w:t>
      </w:r>
      <w:r>
        <w:rPr>
          <w:rFonts w:asciiTheme="minorHAnsi" w:hAnsiTheme="minorHAnsi" w:cstheme="minorHAnsi"/>
          <w:szCs w:val="22"/>
          <w:lang w:val="uk-UA"/>
        </w:rPr>
        <w:t xml:space="preserve">Функції такого УЗПЛ включають оперативне реагування на порушення прав людини в діяльності поліції, проведення внутрішніх розслідувань, </w:t>
      </w:r>
      <w:r w:rsidR="00DE3089">
        <w:rPr>
          <w:rFonts w:asciiTheme="minorHAnsi" w:hAnsiTheme="minorHAnsi" w:cstheme="minorHAnsi"/>
          <w:szCs w:val="22"/>
          <w:lang w:val="uk-UA"/>
        </w:rPr>
        <w:t>направлення справ про порушення прав людини в прокуратуру, інспектування поліцейських служб тимчасового тримання (ізоляторів тимчасового тримання - ІТТ</w:t>
      </w:r>
      <w:r w:rsidR="009F5710" w:rsidRPr="00DE3089">
        <w:rPr>
          <w:rFonts w:asciiTheme="minorHAnsi" w:hAnsiTheme="minorHAnsi" w:cstheme="minorHAnsi"/>
          <w:szCs w:val="22"/>
          <w:lang w:val="uk-UA"/>
        </w:rPr>
        <w:t xml:space="preserve">), </w:t>
      </w:r>
      <w:r w:rsidR="00DE3089">
        <w:rPr>
          <w:rFonts w:asciiTheme="minorHAnsi" w:hAnsiTheme="minorHAnsi" w:cstheme="minorHAnsi"/>
          <w:szCs w:val="22"/>
          <w:lang w:val="uk-UA"/>
        </w:rPr>
        <w:t>ведення статистики що</w:t>
      </w:r>
      <w:r w:rsidR="00951968">
        <w:rPr>
          <w:rFonts w:asciiTheme="minorHAnsi" w:hAnsiTheme="minorHAnsi" w:cstheme="minorHAnsi"/>
          <w:szCs w:val="22"/>
          <w:lang w:val="uk-UA"/>
        </w:rPr>
        <w:t>до порушень</w:t>
      </w:r>
      <w:r w:rsidR="004F41E0">
        <w:rPr>
          <w:rFonts w:asciiTheme="minorHAnsi" w:hAnsiTheme="minorHAnsi" w:cstheme="minorHAnsi"/>
          <w:szCs w:val="22"/>
          <w:lang w:val="uk-UA"/>
        </w:rPr>
        <w:t>, співпрац</w:t>
      </w:r>
      <w:r w:rsidR="003E2B17">
        <w:rPr>
          <w:rFonts w:asciiTheme="minorHAnsi" w:hAnsiTheme="minorHAnsi" w:cstheme="minorHAnsi"/>
          <w:szCs w:val="22"/>
          <w:lang w:val="uk-UA"/>
        </w:rPr>
        <w:t>ю</w:t>
      </w:r>
      <w:r w:rsidR="004F41E0">
        <w:rPr>
          <w:rFonts w:asciiTheme="minorHAnsi" w:hAnsiTheme="minorHAnsi" w:cstheme="minorHAnsi"/>
          <w:szCs w:val="22"/>
          <w:lang w:val="uk-UA"/>
        </w:rPr>
        <w:t xml:space="preserve"> з </w:t>
      </w:r>
      <w:r w:rsidR="003E2B17">
        <w:rPr>
          <w:rFonts w:asciiTheme="minorHAnsi" w:hAnsiTheme="minorHAnsi" w:cstheme="minorHAnsi"/>
          <w:szCs w:val="22"/>
          <w:lang w:val="uk-UA"/>
        </w:rPr>
        <w:t>Уповноваженим з прав людини</w:t>
      </w:r>
      <w:r w:rsidR="00DE3089">
        <w:rPr>
          <w:rFonts w:asciiTheme="minorHAnsi" w:hAnsiTheme="minorHAnsi" w:cstheme="minorHAnsi"/>
          <w:szCs w:val="22"/>
          <w:lang w:val="uk-UA"/>
        </w:rPr>
        <w:t xml:space="preserve">, участь у засіданнях робочих груп </w:t>
      </w:r>
      <w:r w:rsidR="003E2B17">
        <w:rPr>
          <w:rFonts w:asciiTheme="minorHAnsi" w:hAnsiTheme="minorHAnsi" w:cstheme="minorHAnsi"/>
          <w:szCs w:val="22"/>
          <w:lang w:val="uk-UA"/>
        </w:rPr>
        <w:t>і</w:t>
      </w:r>
      <w:r w:rsidR="00DE3089">
        <w:rPr>
          <w:rFonts w:asciiTheme="minorHAnsi" w:hAnsiTheme="minorHAnsi" w:cstheme="minorHAnsi"/>
          <w:szCs w:val="22"/>
          <w:lang w:val="uk-UA"/>
        </w:rPr>
        <w:t xml:space="preserve">з вдосконалення законодавства та проведення тренінгів з прав людини для </w:t>
      </w:r>
      <w:r w:rsidR="003E2B17">
        <w:rPr>
          <w:rFonts w:asciiTheme="minorHAnsi" w:hAnsiTheme="minorHAnsi" w:cstheme="minorHAnsi"/>
          <w:szCs w:val="22"/>
          <w:lang w:val="uk-UA"/>
        </w:rPr>
        <w:t xml:space="preserve">працівників </w:t>
      </w:r>
      <w:r w:rsidR="00DE3089">
        <w:rPr>
          <w:rFonts w:asciiTheme="minorHAnsi" w:hAnsiTheme="minorHAnsi" w:cstheme="minorHAnsi"/>
          <w:szCs w:val="22"/>
          <w:lang w:val="uk-UA"/>
        </w:rPr>
        <w:t>поліції</w:t>
      </w:r>
      <w:r w:rsidR="009F5710" w:rsidRPr="00DE3089">
        <w:rPr>
          <w:rFonts w:asciiTheme="minorHAnsi" w:hAnsiTheme="minorHAnsi" w:cstheme="minorHAnsi"/>
          <w:szCs w:val="22"/>
          <w:lang w:val="uk-UA"/>
        </w:rPr>
        <w:t>.</w:t>
      </w:r>
      <w:r w:rsidR="009F5710" w:rsidRPr="000551A4">
        <w:rPr>
          <w:rStyle w:val="FootnoteReference"/>
          <w:rFonts w:asciiTheme="minorHAnsi" w:hAnsiTheme="minorHAnsi" w:cstheme="minorHAnsi"/>
          <w:szCs w:val="22"/>
          <w:lang w:val="en-US"/>
        </w:rPr>
        <w:footnoteReference w:id="53"/>
      </w:r>
      <w:r w:rsidR="009F5710" w:rsidRPr="00DE3089">
        <w:rPr>
          <w:rFonts w:asciiTheme="minorHAnsi" w:hAnsiTheme="minorHAnsi" w:cstheme="minorHAnsi"/>
          <w:szCs w:val="22"/>
          <w:lang w:val="uk-UA"/>
        </w:rPr>
        <w:t xml:space="preserve"> </w:t>
      </w:r>
      <w:r w:rsidR="003E2B17">
        <w:rPr>
          <w:rFonts w:asciiTheme="minorHAnsi" w:hAnsiTheme="minorHAnsi" w:cstheme="minorHAnsi"/>
          <w:szCs w:val="22"/>
          <w:lang w:val="uk-UA"/>
        </w:rPr>
        <w:t>Кілька НУО, які працюють з ГПР</w:t>
      </w:r>
      <w:r w:rsidR="00DE3089">
        <w:rPr>
          <w:rFonts w:asciiTheme="minorHAnsi" w:hAnsiTheme="minorHAnsi" w:cstheme="minorHAnsi"/>
          <w:szCs w:val="22"/>
          <w:lang w:val="uk-UA"/>
        </w:rPr>
        <w:t>, співпрацювали з УЗПЛ під час проведення тренінгів щодо прав ЛГБТ і працівників секс-індустрії</w:t>
      </w:r>
      <w:r w:rsidR="009F5710" w:rsidRPr="00DE3089">
        <w:rPr>
          <w:rFonts w:asciiTheme="minorHAnsi" w:hAnsiTheme="minorHAnsi" w:cstheme="minorHAnsi"/>
          <w:szCs w:val="22"/>
          <w:lang w:val="uk-UA"/>
        </w:rPr>
        <w:t>.</w:t>
      </w:r>
    </w:p>
    <w:p w14:paraId="44345B85" w14:textId="4AE54D58" w:rsidR="009F5710" w:rsidRPr="00B34E62" w:rsidRDefault="00AF3567" w:rsidP="009F5710">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Проведено тренінг для нових працівників поліції з наголосом на підлітків, які вживають наркотики. В областях, де було проведено таке навчання, згідно з повідомленнями ОР, спостерігалось зменшення арештів підлітків за вживання наркотиків і відповідне збільшення направлення цих підлітків поліцією до місцевих НУО, які можуть надавати їм послуги.</w:t>
      </w:r>
      <w:r w:rsidR="00B34E62">
        <w:rPr>
          <w:rFonts w:asciiTheme="minorHAnsi" w:eastAsia="Calibri" w:hAnsiTheme="minorHAnsi" w:cstheme="minorHAnsi"/>
          <w:szCs w:val="22"/>
          <w:lang w:val="uk-UA"/>
        </w:rPr>
        <w:t xml:space="preserve"> Послуги, що надаються підліткам (14-19 років), які споживають наркотики, включають денні центри, які мають у своєму складі психологів, соціальних працівників, проводять тестування і консультування щодо ВІЛ і ТБ, підтримку </w:t>
      </w:r>
      <w:r w:rsidR="00604281">
        <w:rPr>
          <w:rFonts w:asciiTheme="minorHAnsi" w:eastAsia="Calibri" w:hAnsiTheme="minorHAnsi" w:cstheme="minorHAnsi"/>
          <w:szCs w:val="22"/>
          <w:lang w:val="uk-UA"/>
        </w:rPr>
        <w:t>зв’язків</w:t>
      </w:r>
      <w:r w:rsidR="00B34E62">
        <w:rPr>
          <w:rFonts w:asciiTheme="minorHAnsi" w:eastAsia="Calibri" w:hAnsiTheme="minorHAnsi" w:cstheme="minorHAnsi"/>
          <w:szCs w:val="22"/>
          <w:lang w:val="uk-UA"/>
        </w:rPr>
        <w:t xml:space="preserve"> зі школою, направлення на лікування від наркозалежності, ВІЛ і ТБ</w:t>
      </w:r>
      <w:r w:rsidR="009F5710" w:rsidRPr="00B34E62">
        <w:rPr>
          <w:rFonts w:asciiTheme="minorHAnsi" w:eastAsia="Calibri" w:hAnsiTheme="minorHAnsi" w:cstheme="minorHAnsi"/>
          <w:szCs w:val="22"/>
          <w:lang w:val="uk-UA"/>
        </w:rPr>
        <w:t>.</w:t>
      </w:r>
    </w:p>
    <w:p w14:paraId="26EEDBDB" w14:textId="0EB6F590" w:rsidR="00994468" w:rsidRPr="00680DE3" w:rsidRDefault="009C4D93" w:rsidP="00994468">
      <w:pPr>
        <w:spacing w:line="276" w:lineRule="auto"/>
        <w:rPr>
          <w:rFonts w:asciiTheme="minorHAnsi" w:hAnsiTheme="minorHAnsi" w:cs="Arial"/>
          <w:sz w:val="23"/>
          <w:szCs w:val="23"/>
          <w:lang w:val="uk-UA"/>
        </w:rPr>
      </w:pPr>
      <w:r>
        <w:rPr>
          <w:rFonts w:asciiTheme="minorHAnsi" w:hAnsiTheme="minorHAnsi" w:cs="Arial"/>
          <w:sz w:val="23"/>
          <w:szCs w:val="23"/>
          <w:lang w:val="uk-UA"/>
        </w:rPr>
        <w:t>З</w:t>
      </w:r>
      <w:r w:rsidR="003E2B17">
        <w:rPr>
          <w:rFonts w:asciiTheme="minorHAnsi" w:hAnsiTheme="minorHAnsi" w:cs="Arial"/>
          <w:sz w:val="23"/>
          <w:szCs w:val="23"/>
          <w:lang w:val="uk-UA"/>
        </w:rPr>
        <w:t>гідно з рекомендаціями кількох КР</w:t>
      </w:r>
      <w:r>
        <w:rPr>
          <w:rFonts w:asciiTheme="minorHAnsi" w:hAnsiTheme="minorHAnsi" w:cs="Arial"/>
          <w:sz w:val="23"/>
          <w:szCs w:val="23"/>
          <w:lang w:val="uk-UA"/>
        </w:rPr>
        <w:t xml:space="preserve"> передача відповідальності за охорону </w:t>
      </w:r>
      <w:r w:rsidR="00680DE3">
        <w:rPr>
          <w:rFonts w:asciiTheme="minorHAnsi" w:hAnsiTheme="minorHAnsi" w:cs="Arial"/>
          <w:sz w:val="23"/>
          <w:szCs w:val="23"/>
          <w:lang w:val="uk-UA"/>
        </w:rPr>
        <w:t>здоров’я</w:t>
      </w:r>
      <w:r>
        <w:rPr>
          <w:rFonts w:asciiTheme="minorHAnsi" w:hAnsiTheme="minorHAnsi" w:cs="Arial"/>
          <w:sz w:val="23"/>
          <w:szCs w:val="23"/>
          <w:lang w:val="uk-UA"/>
        </w:rPr>
        <w:t xml:space="preserve"> у </w:t>
      </w:r>
      <w:r w:rsidR="00604281">
        <w:rPr>
          <w:rFonts w:asciiTheme="minorHAnsi" w:hAnsiTheme="minorHAnsi" w:cs="Arial"/>
          <w:sz w:val="23"/>
          <w:szCs w:val="23"/>
          <w:lang w:val="uk-UA"/>
        </w:rPr>
        <w:t>в’язницях</w:t>
      </w:r>
      <w:r>
        <w:rPr>
          <w:rFonts w:asciiTheme="minorHAnsi" w:hAnsiTheme="minorHAnsi" w:cs="Arial"/>
          <w:sz w:val="23"/>
          <w:szCs w:val="23"/>
          <w:lang w:val="uk-UA"/>
        </w:rPr>
        <w:t xml:space="preserve"> від Міністерства юстиції Міністерству охорони </w:t>
      </w:r>
      <w:r w:rsidR="00680DE3">
        <w:rPr>
          <w:rFonts w:asciiTheme="minorHAnsi" w:hAnsiTheme="minorHAnsi" w:cs="Arial"/>
          <w:sz w:val="23"/>
          <w:szCs w:val="23"/>
          <w:lang w:val="uk-UA"/>
        </w:rPr>
        <w:t>здоров’я</w:t>
      </w:r>
      <w:r>
        <w:rPr>
          <w:rFonts w:asciiTheme="minorHAnsi" w:hAnsiTheme="minorHAnsi" w:cs="Arial"/>
          <w:sz w:val="23"/>
          <w:szCs w:val="23"/>
          <w:lang w:val="uk-UA"/>
        </w:rPr>
        <w:t xml:space="preserve"> сприяла би покращенню звітності, доступу та якості. Було також рекомендовано закріпити за кожною </w:t>
      </w:r>
      <w:r w:rsidR="00604281">
        <w:rPr>
          <w:rFonts w:asciiTheme="minorHAnsi" w:hAnsiTheme="minorHAnsi" w:cs="Arial"/>
          <w:sz w:val="23"/>
          <w:szCs w:val="23"/>
          <w:lang w:val="uk-UA"/>
        </w:rPr>
        <w:t>в’язницею</w:t>
      </w:r>
      <w:r>
        <w:rPr>
          <w:rFonts w:asciiTheme="minorHAnsi" w:hAnsiTheme="minorHAnsi" w:cs="Arial"/>
          <w:sz w:val="23"/>
          <w:szCs w:val="23"/>
          <w:lang w:val="uk-UA"/>
        </w:rPr>
        <w:t xml:space="preserve"> окремого лікаря, який отримав відповідну підготовку щодо ВІЛ-інфекції та ТБ. </w:t>
      </w:r>
      <w:r w:rsidR="003E2B17">
        <w:rPr>
          <w:rFonts w:asciiTheme="minorHAnsi" w:hAnsiTheme="minorHAnsi" w:cs="Arial"/>
          <w:sz w:val="23"/>
          <w:szCs w:val="23"/>
          <w:lang w:val="uk-UA"/>
        </w:rPr>
        <w:t>В’язницям, охопленим</w:t>
      </w:r>
      <w:r>
        <w:rPr>
          <w:rFonts w:asciiTheme="minorHAnsi" w:hAnsiTheme="minorHAnsi" w:cs="Arial"/>
          <w:sz w:val="23"/>
          <w:szCs w:val="23"/>
          <w:lang w:val="uk-UA"/>
        </w:rPr>
        <w:t xml:space="preserve"> програмами НУО, </w:t>
      </w:r>
      <w:r w:rsidR="003E2B17">
        <w:rPr>
          <w:rFonts w:asciiTheme="minorHAnsi" w:hAnsiTheme="minorHAnsi" w:cs="Arial"/>
          <w:sz w:val="23"/>
          <w:szCs w:val="23"/>
          <w:lang w:val="uk-UA"/>
        </w:rPr>
        <w:t xml:space="preserve">надаються </w:t>
      </w:r>
      <w:r>
        <w:rPr>
          <w:rFonts w:asciiTheme="minorHAnsi" w:hAnsiTheme="minorHAnsi" w:cs="Arial"/>
          <w:sz w:val="23"/>
          <w:szCs w:val="23"/>
          <w:lang w:val="uk-UA"/>
        </w:rPr>
        <w:t xml:space="preserve">набагато кращі послуги з охорони </w:t>
      </w:r>
      <w:r w:rsidR="00680DE3">
        <w:rPr>
          <w:rFonts w:asciiTheme="minorHAnsi" w:hAnsiTheme="minorHAnsi" w:cs="Arial"/>
          <w:sz w:val="23"/>
          <w:szCs w:val="23"/>
          <w:lang w:val="uk-UA"/>
        </w:rPr>
        <w:t>здоров’я</w:t>
      </w:r>
      <w:r>
        <w:rPr>
          <w:rFonts w:asciiTheme="minorHAnsi" w:hAnsiTheme="minorHAnsi" w:cs="Arial"/>
          <w:sz w:val="23"/>
          <w:szCs w:val="23"/>
          <w:lang w:val="uk-UA"/>
        </w:rPr>
        <w:t>, з доступом до лікування, тестування і своєчасної діагностики</w:t>
      </w:r>
      <w:r w:rsidR="00994468" w:rsidRPr="00680DE3">
        <w:rPr>
          <w:rFonts w:asciiTheme="minorHAnsi" w:hAnsiTheme="minorHAnsi" w:cs="Arial"/>
          <w:sz w:val="23"/>
          <w:szCs w:val="23"/>
          <w:lang w:val="uk-UA"/>
        </w:rPr>
        <w:t>.</w:t>
      </w:r>
    </w:p>
    <w:p w14:paraId="34752B7D" w14:textId="3EACAF11" w:rsidR="00994468" w:rsidRPr="00074374" w:rsidRDefault="009C4D93" w:rsidP="00994468">
      <w:pPr>
        <w:spacing w:line="276" w:lineRule="auto"/>
        <w:rPr>
          <w:rFonts w:asciiTheme="minorHAnsi" w:hAnsiTheme="minorHAnsi" w:cs="Arial"/>
          <w:sz w:val="23"/>
          <w:szCs w:val="23"/>
        </w:rPr>
      </w:pPr>
      <w:r>
        <w:rPr>
          <w:rFonts w:asciiTheme="minorHAnsi" w:hAnsiTheme="minorHAnsi" w:cs="Arial"/>
          <w:sz w:val="23"/>
          <w:szCs w:val="23"/>
          <w:lang w:val="uk-UA"/>
        </w:rPr>
        <w:t xml:space="preserve">З жовтня 2014 року </w:t>
      </w:r>
      <w:r w:rsidR="00604281">
        <w:rPr>
          <w:rFonts w:asciiTheme="minorHAnsi" w:hAnsiTheme="minorHAnsi" w:cs="Arial"/>
          <w:sz w:val="23"/>
          <w:szCs w:val="23"/>
          <w:lang w:val="uk-UA"/>
        </w:rPr>
        <w:t>в’язні</w:t>
      </w:r>
      <w:r>
        <w:rPr>
          <w:rFonts w:asciiTheme="minorHAnsi" w:hAnsiTheme="minorHAnsi" w:cs="Arial"/>
          <w:sz w:val="23"/>
          <w:szCs w:val="23"/>
          <w:lang w:val="uk-UA"/>
        </w:rPr>
        <w:t xml:space="preserve"> мають право на правову допомогу, але на практиці така допомога рідко надаєтьс</w:t>
      </w:r>
      <w:r w:rsidR="00074374">
        <w:rPr>
          <w:rFonts w:asciiTheme="minorHAnsi" w:hAnsiTheme="minorHAnsi" w:cs="Arial"/>
          <w:sz w:val="23"/>
          <w:szCs w:val="23"/>
          <w:lang w:val="uk-UA"/>
        </w:rPr>
        <w:t>я</w:t>
      </w:r>
      <w:r w:rsidR="00994468" w:rsidRPr="009C4D93">
        <w:rPr>
          <w:rFonts w:asciiTheme="minorHAnsi" w:hAnsiTheme="minorHAnsi" w:cs="Arial"/>
          <w:sz w:val="23"/>
          <w:szCs w:val="23"/>
        </w:rPr>
        <w:t>.</w:t>
      </w:r>
      <w:r w:rsidR="00994468" w:rsidRPr="000551A4">
        <w:rPr>
          <w:rStyle w:val="FootnoteReference"/>
          <w:rFonts w:asciiTheme="minorHAnsi" w:hAnsiTheme="minorHAnsi" w:cs="Arial"/>
          <w:sz w:val="23"/>
          <w:szCs w:val="23"/>
          <w:lang w:val="en-US"/>
        </w:rPr>
        <w:footnoteReference w:id="54"/>
      </w:r>
      <w:r w:rsidR="00994468" w:rsidRPr="009C4D93">
        <w:rPr>
          <w:rFonts w:asciiTheme="minorHAnsi" w:hAnsiTheme="minorHAnsi" w:cs="Arial"/>
          <w:sz w:val="23"/>
          <w:szCs w:val="23"/>
        </w:rPr>
        <w:t xml:space="preserve"> </w:t>
      </w:r>
      <w:r w:rsidR="00074374">
        <w:rPr>
          <w:rFonts w:asciiTheme="minorHAnsi" w:hAnsiTheme="minorHAnsi" w:cs="Arial"/>
          <w:sz w:val="23"/>
          <w:szCs w:val="23"/>
          <w:lang w:val="uk-UA"/>
        </w:rPr>
        <w:t xml:space="preserve">В якості ефективних заходів учасники ФГ називали візити </w:t>
      </w:r>
      <w:r w:rsidR="00E07600">
        <w:rPr>
          <w:rFonts w:asciiTheme="minorHAnsi" w:hAnsiTheme="minorHAnsi" w:cs="Arial"/>
          <w:sz w:val="23"/>
          <w:szCs w:val="23"/>
          <w:lang w:val="uk-UA"/>
        </w:rPr>
        <w:t>мультидисциплінарних</w:t>
      </w:r>
      <w:r w:rsidR="00074374">
        <w:rPr>
          <w:rFonts w:asciiTheme="minorHAnsi" w:hAnsiTheme="minorHAnsi" w:cs="Arial"/>
          <w:sz w:val="23"/>
          <w:szCs w:val="23"/>
          <w:lang w:val="uk-UA"/>
        </w:rPr>
        <w:t xml:space="preserve"> команд (у тому числі юриста) для надання допомоги </w:t>
      </w:r>
      <w:r w:rsidR="00604281">
        <w:rPr>
          <w:rFonts w:asciiTheme="minorHAnsi" w:hAnsiTheme="minorHAnsi" w:cs="Arial"/>
          <w:sz w:val="23"/>
          <w:szCs w:val="23"/>
          <w:lang w:val="uk-UA"/>
        </w:rPr>
        <w:t>в’язням</w:t>
      </w:r>
      <w:r w:rsidR="00074374">
        <w:rPr>
          <w:rFonts w:asciiTheme="minorHAnsi" w:hAnsiTheme="minorHAnsi" w:cs="Arial"/>
          <w:sz w:val="23"/>
          <w:szCs w:val="23"/>
          <w:lang w:val="uk-UA"/>
        </w:rPr>
        <w:t xml:space="preserve"> </w:t>
      </w:r>
      <w:r w:rsidR="003E2B17">
        <w:rPr>
          <w:rFonts w:asciiTheme="minorHAnsi" w:hAnsiTheme="minorHAnsi" w:cs="Arial"/>
          <w:sz w:val="23"/>
          <w:szCs w:val="23"/>
          <w:lang w:val="uk-UA"/>
        </w:rPr>
        <w:t>у відновленні документів, підготовці</w:t>
      </w:r>
      <w:r w:rsidR="00074374">
        <w:rPr>
          <w:rFonts w:asciiTheme="minorHAnsi" w:hAnsiTheme="minorHAnsi" w:cs="Arial"/>
          <w:sz w:val="23"/>
          <w:szCs w:val="23"/>
          <w:lang w:val="uk-UA"/>
        </w:rPr>
        <w:t xml:space="preserve"> заявки на отримання соціальної допомоги</w:t>
      </w:r>
      <w:r w:rsidR="00994468" w:rsidRPr="00074374">
        <w:rPr>
          <w:rFonts w:asciiTheme="minorHAnsi" w:hAnsiTheme="minorHAnsi" w:cs="Arial"/>
          <w:sz w:val="23"/>
          <w:szCs w:val="23"/>
        </w:rPr>
        <w:t>/</w:t>
      </w:r>
      <w:r w:rsidR="00074374">
        <w:rPr>
          <w:rFonts w:asciiTheme="minorHAnsi" w:hAnsiTheme="minorHAnsi" w:cs="Arial"/>
          <w:sz w:val="23"/>
          <w:szCs w:val="23"/>
          <w:lang w:val="uk-UA"/>
        </w:rPr>
        <w:t>пільг</w:t>
      </w:r>
      <w:r w:rsidR="00994468" w:rsidRPr="00074374">
        <w:rPr>
          <w:rFonts w:asciiTheme="minorHAnsi" w:hAnsiTheme="minorHAnsi" w:cs="Arial"/>
          <w:sz w:val="23"/>
          <w:szCs w:val="23"/>
        </w:rPr>
        <w:t xml:space="preserve">, </w:t>
      </w:r>
      <w:r w:rsidR="00074374">
        <w:rPr>
          <w:rFonts w:asciiTheme="minorHAnsi" w:hAnsiTheme="minorHAnsi" w:cs="Arial"/>
          <w:sz w:val="23"/>
          <w:szCs w:val="23"/>
          <w:lang w:val="uk-UA"/>
        </w:rPr>
        <w:t xml:space="preserve">заявки на отримання допомоги у </w:t>
      </w:r>
      <w:r w:rsidR="00604281">
        <w:rPr>
          <w:rFonts w:asciiTheme="minorHAnsi" w:hAnsiTheme="minorHAnsi" w:cs="Arial"/>
          <w:sz w:val="23"/>
          <w:szCs w:val="23"/>
          <w:lang w:val="uk-UA"/>
        </w:rPr>
        <w:t>зв’язку</w:t>
      </w:r>
      <w:r w:rsidR="00074374">
        <w:rPr>
          <w:rFonts w:asciiTheme="minorHAnsi" w:hAnsiTheme="minorHAnsi" w:cs="Arial"/>
          <w:sz w:val="23"/>
          <w:szCs w:val="23"/>
          <w:lang w:val="uk-UA"/>
        </w:rPr>
        <w:t xml:space="preserve"> з інвалідністю</w:t>
      </w:r>
      <w:r w:rsidR="00994468" w:rsidRPr="00074374">
        <w:rPr>
          <w:rFonts w:asciiTheme="minorHAnsi" w:hAnsiTheme="minorHAnsi" w:cs="Arial"/>
          <w:sz w:val="23"/>
          <w:szCs w:val="23"/>
        </w:rPr>
        <w:t xml:space="preserve">, </w:t>
      </w:r>
      <w:r w:rsidR="003E2B17">
        <w:rPr>
          <w:rFonts w:asciiTheme="minorHAnsi" w:hAnsiTheme="minorHAnsi" w:cs="Arial"/>
          <w:sz w:val="23"/>
          <w:szCs w:val="23"/>
          <w:lang w:val="uk-UA"/>
        </w:rPr>
        <w:t xml:space="preserve">в проведенні </w:t>
      </w:r>
      <w:r w:rsidR="00074374">
        <w:rPr>
          <w:rFonts w:asciiTheme="minorHAnsi" w:hAnsiTheme="minorHAnsi" w:cs="Arial"/>
          <w:sz w:val="23"/>
          <w:szCs w:val="23"/>
          <w:lang w:val="uk-UA"/>
        </w:rPr>
        <w:t>реєстрації тимчасового місця проживання і так далі.</w:t>
      </w:r>
      <w:r w:rsidR="00994468" w:rsidRPr="00074374">
        <w:rPr>
          <w:rFonts w:asciiTheme="minorHAnsi" w:hAnsiTheme="minorHAnsi" w:cs="Arial"/>
          <w:sz w:val="23"/>
          <w:szCs w:val="23"/>
        </w:rPr>
        <w:t xml:space="preserve"> </w:t>
      </w:r>
    </w:p>
    <w:p w14:paraId="0E122677" w14:textId="21E4A67E" w:rsidR="00994468" w:rsidRPr="00CD5338" w:rsidRDefault="00074374" w:rsidP="00994468">
      <w:pPr>
        <w:spacing w:line="276" w:lineRule="auto"/>
        <w:rPr>
          <w:rFonts w:asciiTheme="minorHAnsi" w:hAnsiTheme="minorHAnsi" w:cs="Arial"/>
          <w:sz w:val="23"/>
          <w:szCs w:val="23"/>
          <w:lang w:val="uk-UA"/>
        </w:rPr>
      </w:pPr>
      <w:r>
        <w:rPr>
          <w:rFonts w:asciiTheme="minorHAnsi" w:hAnsiTheme="minorHAnsi" w:cs="Arial"/>
          <w:sz w:val="23"/>
          <w:szCs w:val="23"/>
          <w:lang w:val="uk-UA"/>
        </w:rPr>
        <w:lastRenderedPageBreak/>
        <w:t xml:space="preserve">Серед ефективних заходів також називались програми підтримки </w:t>
      </w:r>
      <w:r w:rsidR="0016450A">
        <w:rPr>
          <w:rFonts w:asciiTheme="minorHAnsi" w:hAnsiTheme="minorHAnsi" w:cs="Arial"/>
          <w:sz w:val="23"/>
          <w:szCs w:val="23"/>
          <w:lang w:val="uk-UA"/>
        </w:rPr>
        <w:t xml:space="preserve">щойно звільнених </w:t>
      </w:r>
      <w:r w:rsidR="00604281">
        <w:rPr>
          <w:rFonts w:asciiTheme="minorHAnsi" w:hAnsiTheme="minorHAnsi" w:cs="Arial"/>
          <w:sz w:val="23"/>
          <w:szCs w:val="23"/>
          <w:lang w:val="uk-UA"/>
        </w:rPr>
        <w:t>в’язні</w:t>
      </w:r>
      <w:r w:rsidR="0016450A">
        <w:rPr>
          <w:rFonts w:asciiTheme="minorHAnsi" w:hAnsiTheme="minorHAnsi" w:cs="Arial"/>
          <w:sz w:val="23"/>
          <w:szCs w:val="23"/>
          <w:lang w:val="uk-UA"/>
        </w:rPr>
        <w:t>в</w:t>
      </w:r>
      <w:r>
        <w:rPr>
          <w:rFonts w:asciiTheme="minorHAnsi" w:hAnsiTheme="minorHAnsi" w:cs="Arial"/>
          <w:sz w:val="23"/>
          <w:szCs w:val="23"/>
          <w:lang w:val="uk-UA"/>
        </w:rPr>
        <w:t xml:space="preserve">. Станом на кінець </w:t>
      </w:r>
      <w:r w:rsidRPr="00074374">
        <w:rPr>
          <w:rFonts w:asciiTheme="minorHAnsi" w:hAnsiTheme="minorHAnsi" w:cs="Arial"/>
          <w:sz w:val="23"/>
          <w:szCs w:val="23"/>
          <w:lang w:val="uk-UA"/>
        </w:rPr>
        <w:t xml:space="preserve">2016 року проект </w:t>
      </w:r>
      <w:r>
        <w:rPr>
          <w:rFonts w:asciiTheme="minorHAnsi" w:hAnsiTheme="minorHAnsi" w:cs="Arial"/>
          <w:sz w:val="23"/>
          <w:szCs w:val="23"/>
          <w:lang w:val="en-US"/>
        </w:rPr>
        <w:t>RESPECT</w:t>
      </w:r>
      <w:r w:rsidRPr="00074374">
        <w:rPr>
          <w:rFonts w:asciiTheme="minorHAnsi" w:hAnsiTheme="minorHAnsi" w:cs="Arial"/>
          <w:sz w:val="23"/>
          <w:szCs w:val="23"/>
          <w:lang w:val="uk-UA"/>
        </w:rPr>
        <w:t xml:space="preserve">/АМР США </w:t>
      </w:r>
      <w:r>
        <w:rPr>
          <w:rFonts w:asciiTheme="minorHAnsi" w:hAnsiTheme="minorHAnsi" w:cs="Arial"/>
          <w:sz w:val="23"/>
          <w:szCs w:val="23"/>
          <w:lang w:val="uk-UA"/>
        </w:rPr>
        <w:t xml:space="preserve">формує </w:t>
      </w:r>
      <w:r w:rsidR="0016450A">
        <w:rPr>
          <w:rFonts w:asciiTheme="minorHAnsi" w:hAnsiTheme="minorHAnsi" w:cs="Arial"/>
          <w:sz w:val="23"/>
          <w:szCs w:val="23"/>
          <w:lang w:val="uk-UA"/>
        </w:rPr>
        <w:t>мультидисциплінарні команди (МД</w:t>
      </w:r>
      <w:r>
        <w:rPr>
          <w:rFonts w:asciiTheme="minorHAnsi" w:hAnsiTheme="minorHAnsi" w:cs="Arial"/>
          <w:sz w:val="23"/>
          <w:szCs w:val="23"/>
          <w:lang w:val="uk-UA"/>
        </w:rPr>
        <w:t xml:space="preserve">К), які ведуть справи </w:t>
      </w:r>
      <w:r w:rsidR="00604281">
        <w:rPr>
          <w:rFonts w:asciiTheme="minorHAnsi" w:hAnsiTheme="minorHAnsi" w:cs="Arial"/>
          <w:sz w:val="23"/>
          <w:szCs w:val="23"/>
          <w:lang w:val="uk-UA"/>
        </w:rPr>
        <w:t>в’язні</w:t>
      </w:r>
      <w:r>
        <w:rPr>
          <w:rFonts w:asciiTheme="minorHAnsi" w:hAnsiTheme="minorHAnsi" w:cs="Arial"/>
          <w:sz w:val="23"/>
          <w:szCs w:val="23"/>
          <w:lang w:val="uk-UA"/>
        </w:rPr>
        <w:t>в протягом перших 3 місяців після звільнення</w:t>
      </w:r>
      <w:r w:rsidR="0016450A">
        <w:rPr>
          <w:rFonts w:asciiTheme="minorHAnsi" w:hAnsiTheme="minorHAnsi" w:cs="Arial"/>
          <w:sz w:val="23"/>
          <w:szCs w:val="23"/>
          <w:lang w:val="uk-UA"/>
        </w:rPr>
        <w:t xml:space="preserve"> з метою надання </w:t>
      </w:r>
      <w:r w:rsidR="00604281">
        <w:rPr>
          <w:rFonts w:asciiTheme="minorHAnsi" w:hAnsiTheme="minorHAnsi" w:cs="Arial"/>
          <w:sz w:val="23"/>
          <w:szCs w:val="23"/>
          <w:lang w:val="uk-UA"/>
        </w:rPr>
        <w:t>в’язням</w:t>
      </w:r>
      <w:r>
        <w:rPr>
          <w:rFonts w:asciiTheme="minorHAnsi" w:hAnsiTheme="minorHAnsi" w:cs="Arial"/>
          <w:sz w:val="23"/>
          <w:szCs w:val="23"/>
          <w:lang w:val="uk-UA"/>
        </w:rPr>
        <w:t xml:space="preserve"> з ВІЛ-інфекцією </w:t>
      </w:r>
      <w:r w:rsidR="0016450A">
        <w:rPr>
          <w:rFonts w:asciiTheme="minorHAnsi" w:hAnsiTheme="minorHAnsi" w:cs="Arial"/>
          <w:sz w:val="23"/>
          <w:szCs w:val="23"/>
          <w:lang w:val="uk-UA"/>
        </w:rPr>
        <w:t>допомоги з постановкою на облік в місцевих закладах</w:t>
      </w:r>
      <w:r>
        <w:rPr>
          <w:rFonts w:asciiTheme="minorHAnsi" w:hAnsiTheme="minorHAnsi" w:cs="Arial"/>
          <w:sz w:val="23"/>
          <w:szCs w:val="23"/>
          <w:lang w:val="uk-UA"/>
        </w:rPr>
        <w:t xml:space="preserve"> охорони </w:t>
      </w:r>
      <w:r w:rsidR="00680DE3">
        <w:rPr>
          <w:rFonts w:asciiTheme="minorHAnsi" w:hAnsiTheme="minorHAnsi" w:cs="Arial"/>
          <w:sz w:val="23"/>
          <w:szCs w:val="23"/>
          <w:lang w:val="uk-UA"/>
        </w:rPr>
        <w:t>здоров’я</w:t>
      </w:r>
      <w:r w:rsidR="00994468" w:rsidRPr="00074374">
        <w:rPr>
          <w:rFonts w:asciiTheme="minorHAnsi" w:hAnsiTheme="minorHAnsi" w:cs="Arial"/>
          <w:sz w:val="23"/>
          <w:szCs w:val="23"/>
          <w:lang w:val="uk-UA"/>
        </w:rPr>
        <w:t xml:space="preserve">. </w:t>
      </w:r>
      <w:r w:rsidR="0016450A">
        <w:rPr>
          <w:rFonts w:asciiTheme="minorHAnsi" w:hAnsiTheme="minorHAnsi" w:cs="Arial"/>
          <w:sz w:val="23"/>
          <w:szCs w:val="23"/>
          <w:lang w:val="uk-UA"/>
        </w:rPr>
        <w:t>Юристи, що входять до складу МДК</w:t>
      </w:r>
      <w:r>
        <w:rPr>
          <w:rFonts w:asciiTheme="minorHAnsi" w:hAnsiTheme="minorHAnsi" w:cs="Arial"/>
          <w:sz w:val="23"/>
          <w:szCs w:val="23"/>
          <w:lang w:val="uk-UA"/>
        </w:rPr>
        <w:t>, надають правову допомогу щодо відновлення документів, підгото</w:t>
      </w:r>
      <w:r w:rsidR="0016450A">
        <w:rPr>
          <w:rFonts w:asciiTheme="minorHAnsi" w:hAnsiTheme="minorHAnsi" w:cs="Arial"/>
          <w:sz w:val="23"/>
          <w:szCs w:val="23"/>
          <w:lang w:val="uk-UA"/>
        </w:rPr>
        <w:t>вки заявки на отримання допомоги</w:t>
      </w:r>
      <w:r>
        <w:rPr>
          <w:rFonts w:asciiTheme="minorHAnsi" w:hAnsiTheme="minorHAnsi" w:cs="Arial"/>
          <w:sz w:val="23"/>
          <w:szCs w:val="23"/>
          <w:lang w:val="uk-UA"/>
        </w:rPr>
        <w:t xml:space="preserve"> у </w:t>
      </w:r>
      <w:r w:rsidR="00604281">
        <w:rPr>
          <w:rFonts w:asciiTheme="minorHAnsi" w:hAnsiTheme="minorHAnsi" w:cs="Arial"/>
          <w:sz w:val="23"/>
          <w:szCs w:val="23"/>
          <w:lang w:val="uk-UA"/>
        </w:rPr>
        <w:t>зв’язку</w:t>
      </w:r>
      <w:r>
        <w:rPr>
          <w:rFonts w:asciiTheme="minorHAnsi" w:hAnsiTheme="minorHAnsi" w:cs="Arial"/>
          <w:sz w:val="23"/>
          <w:szCs w:val="23"/>
          <w:lang w:val="uk-UA"/>
        </w:rPr>
        <w:t xml:space="preserve"> з інвалідністю</w:t>
      </w:r>
      <w:r w:rsidR="00994468" w:rsidRPr="00074374">
        <w:rPr>
          <w:rFonts w:asciiTheme="minorHAnsi" w:hAnsiTheme="minorHAnsi" w:cs="Arial"/>
          <w:sz w:val="23"/>
          <w:szCs w:val="23"/>
          <w:lang w:val="uk-UA"/>
        </w:rPr>
        <w:t xml:space="preserve">, </w:t>
      </w:r>
      <w:r w:rsidR="0016450A">
        <w:rPr>
          <w:rFonts w:asciiTheme="minorHAnsi" w:hAnsiTheme="minorHAnsi" w:cs="Arial"/>
          <w:sz w:val="23"/>
          <w:szCs w:val="23"/>
          <w:lang w:val="uk-UA"/>
        </w:rPr>
        <w:t>питань опіки</w:t>
      </w:r>
      <w:r w:rsidR="00994468" w:rsidRPr="00074374">
        <w:rPr>
          <w:rFonts w:asciiTheme="minorHAnsi" w:hAnsiTheme="minorHAnsi" w:cs="Arial"/>
          <w:sz w:val="23"/>
          <w:szCs w:val="23"/>
          <w:lang w:val="uk-UA"/>
        </w:rPr>
        <w:t xml:space="preserve">, </w:t>
      </w:r>
      <w:r w:rsidR="0016450A">
        <w:rPr>
          <w:rFonts w:asciiTheme="minorHAnsi" w:hAnsiTheme="minorHAnsi" w:cs="Arial"/>
          <w:sz w:val="23"/>
          <w:szCs w:val="23"/>
          <w:lang w:val="uk-UA"/>
        </w:rPr>
        <w:t>прийняття</w:t>
      </w:r>
      <w:r>
        <w:rPr>
          <w:rFonts w:asciiTheme="minorHAnsi" w:hAnsiTheme="minorHAnsi" w:cs="Arial"/>
          <w:sz w:val="23"/>
          <w:szCs w:val="23"/>
          <w:lang w:val="uk-UA"/>
        </w:rPr>
        <w:t xml:space="preserve"> документів на неконтрольованих територіях</w:t>
      </w:r>
      <w:r w:rsidR="00994468" w:rsidRPr="00074374">
        <w:rPr>
          <w:rFonts w:asciiTheme="minorHAnsi" w:hAnsiTheme="minorHAnsi" w:cs="Arial"/>
          <w:sz w:val="23"/>
          <w:szCs w:val="23"/>
          <w:lang w:val="uk-UA"/>
        </w:rPr>
        <w:t xml:space="preserve"> (</w:t>
      </w:r>
      <w:r>
        <w:rPr>
          <w:rFonts w:asciiTheme="minorHAnsi" w:hAnsiTheme="minorHAnsi" w:cs="Arial"/>
          <w:sz w:val="23"/>
          <w:szCs w:val="23"/>
          <w:lang w:val="uk-UA"/>
        </w:rPr>
        <w:t>не контрольованих державою територіях</w:t>
      </w:r>
      <w:r w:rsidR="00994468" w:rsidRPr="00074374">
        <w:rPr>
          <w:rFonts w:asciiTheme="minorHAnsi" w:hAnsiTheme="minorHAnsi" w:cs="Arial"/>
          <w:sz w:val="23"/>
          <w:szCs w:val="23"/>
          <w:lang w:val="uk-UA"/>
        </w:rPr>
        <w:t xml:space="preserve">). </w:t>
      </w:r>
      <w:r w:rsidR="00CD5338">
        <w:rPr>
          <w:rFonts w:asciiTheme="minorHAnsi" w:hAnsiTheme="minorHAnsi" w:cs="Arial"/>
          <w:sz w:val="23"/>
          <w:szCs w:val="23"/>
          <w:lang w:val="uk-UA"/>
        </w:rPr>
        <w:t xml:space="preserve">Для </w:t>
      </w:r>
      <w:r w:rsidR="0016450A">
        <w:rPr>
          <w:rFonts w:asciiTheme="minorHAnsi" w:hAnsiTheme="minorHAnsi" w:cs="Arial"/>
          <w:sz w:val="23"/>
          <w:szCs w:val="23"/>
          <w:lang w:val="uk-UA"/>
        </w:rPr>
        <w:t xml:space="preserve">щойно звільнених </w:t>
      </w:r>
      <w:r w:rsidR="00604281">
        <w:rPr>
          <w:rFonts w:asciiTheme="minorHAnsi" w:hAnsiTheme="minorHAnsi" w:cs="Arial"/>
          <w:sz w:val="23"/>
          <w:szCs w:val="23"/>
          <w:lang w:val="uk-UA"/>
        </w:rPr>
        <w:t>в’язні</w:t>
      </w:r>
      <w:r w:rsidR="00CD5338">
        <w:rPr>
          <w:rFonts w:asciiTheme="minorHAnsi" w:hAnsiTheme="minorHAnsi" w:cs="Arial"/>
          <w:sz w:val="23"/>
          <w:szCs w:val="23"/>
          <w:lang w:val="uk-UA"/>
        </w:rPr>
        <w:t>в з ВІЛ-інфекцією</w:t>
      </w:r>
      <w:r w:rsidR="0016450A">
        <w:rPr>
          <w:rFonts w:asciiTheme="minorHAnsi" w:hAnsiTheme="minorHAnsi" w:cs="Arial"/>
          <w:sz w:val="23"/>
          <w:szCs w:val="23"/>
          <w:lang w:val="uk-UA"/>
        </w:rPr>
        <w:t xml:space="preserve"> </w:t>
      </w:r>
      <w:r w:rsidR="00CD5338">
        <w:rPr>
          <w:rFonts w:asciiTheme="minorHAnsi" w:hAnsiTheme="minorHAnsi" w:cs="Arial"/>
          <w:sz w:val="23"/>
          <w:szCs w:val="23"/>
          <w:lang w:val="uk-UA"/>
        </w:rPr>
        <w:t>підготовлено детальний посібник з ресурсів</w:t>
      </w:r>
      <w:r w:rsidR="00994468" w:rsidRPr="00CD5338">
        <w:rPr>
          <w:rFonts w:asciiTheme="minorHAnsi" w:hAnsiTheme="minorHAnsi" w:cs="Arial"/>
          <w:sz w:val="23"/>
          <w:szCs w:val="23"/>
          <w:lang w:val="uk-UA"/>
        </w:rPr>
        <w:t xml:space="preserve">. </w:t>
      </w:r>
      <w:r w:rsidR="0016450A">
        <w:rPr>
          <w:rFonts w:asciiTheme="minorHAnsi" w:hAnsiTheme="minorHAnsi" w:cs="Arial"/>
          <w:sz w:val="23"/>
          <w:szCs w:val="23"/>
          <w:lang w:val="uk-UA"/>
        </w:rPr>
        <w:t>Крім того, найближчим часом</w:t>
      </w:r>
      <w:r w:rsidR="00CD5338">
        <w:rPr>
          <w:rFonts w:asciiTheme="minorHAnsi" w:hAnsiTheme="minorHAnsi" w:cs="Arial"/>
          <w:sz w:val="23"/>
          <w:szCs w:val="23"/>
          <w:lang w:val="uk-UA"/>
        </w:rPr>
        <w:t xml:space="preserve"> субреципієнтами проекту </w:t>
      </w:r>
      <w:r w:rsidR="00CD5338">
        <w:rPr>
          <w:rFonts w:asciiTheme="minorHAnsi" w:hAnsiTheme="minorHAnsi" w:cs="Arial"/>
          <w:sz w:val="23"/>
          <w:szCs w:val="23"/>
          <w:lang w:val="en-US"/>
        </w:rPr>
        <w:t>RESPECT</w:t>
      </w:r>
      <w:r w:rsidR="00CD5338" w:rsidRPr="00CD5338">
        <w:rPr>
          <w:rFonts w:asciiTheme="minorHAnsi" w:hAnsiTheme="minorHAnsi" w:cs="Arial"/>
          <w:sz w:val="23"/>
          <w:szCs w:val="23"/>
          <w:lang w:val="uk-UA"/>
        </w:rPr>
        <w:t xml:space="preserve">/АМР США </w:t>
      </w:r>
      <w:r w:rsidR="00CD5338">
        <w:rPr>
          <w:rFonts w:asciiTheme="minorHAnsi" w:hAnsiTheme="minorHAnsi" w:cs="Arial"/>
          <w:sz w:val="23"/>
          <w:szCs w:val="23"/>
          <w:lang w:val="uk-UA"/>
        </w:rPr>
        <w:t xml:space="preserve">для персоналу </w:t>
      </w:r>
      <w:r w:rsidR="00604281">
        <w:rPr>
          <w:rFonts w:asciiTheme="minorHAnsi" w:hAnsiTheme="minorHAnsi" w:cs="Arial"/>
          <w:sz w:val="23"/>
          <w:szCs w:val="23"/>
          <w:lang w:val="uk-UA"/>
        </w:rPr>
        <w:t>в’язниць</w:t>
      </w:r>
      <w:r w:rsidR="00CD5338">
        <w:rPr>
          <w:rFonts w:asciiTheme="minorHAnsi" w:hAnsiTheme="minorHAnsi" w:cs="Arial"/>
          <w:sz w:val="23"/>
          <w:szCs w:val="23"/>
          <w:lang w:val="uk-UA"/>
        </w:rPr>
        <w:t xml:space="preserve">, </w:t>
      </w:r>
      <w:r w:rsidR="0016450A">
        <w:rPr>
          <w:rFonts w:asciiTheme="minorHAnsi" w:hAnsiTheme="minorHAnsi" w:cs="Arial"/>
          <w:sz w:val="23"/>
          <w:szCs w:val="23"/>
          <w:lang w:val="uk-UA"/>
        </w:rPr>
        <w:t>адміністративного персоналу</w:t>
      </w:r>
      <w:r w:rsidR="00CD5338">
        <w:rPr>
          <w:rFonts w:asciiTheme="minorHAnsi" w:hAnsiTheme="minorHAnsi" w:cs="Arial"/>
          <w:sz w:val="23"/>
          <w:szCs w:val="23"/>
          <w:lang w:val="uk-UA"/>
        </w:rPr>
        <w:t xml:space="preserve"> і </w:t>
      </w:r>
      <w:r w:rsidR="0016450A">
        <w:rPr>
          <w:rFonts w:asciiTheme="minorHAnsi" w:hAnsiTheme="minorHAnsi" w:cs="Arial"/>
          <w:sz w:val="23"/>
          <w:szCs w:val="23"/>
          <w:lang w:val="uk-UA"/>
        </w:rPr>
        <w:t>працівників</w:t>
      </w:r>
      <w:r w:rsidR="00CD5338">
        <w:rPr>
          <w:rFonts w:asciiTheme="minorHAnsi" w:hAnsiTheme="minorHAnsi" w:cs="Arial"/>
          <w:sz w:val="23"/>
          <w:szCs w:val="23"/>
          <w:lang w:val="uk-UA"/>
        </w:rPr>
        <w:t xml:space="preserve"> управлінь соціальної освіти будуть проводитися тренінги з питань стигми та дискримінації</w:t>
      </w:r>
      <w:r w:rsidR="00994468" w:rsidRPr="00CD5338">
        <w:rPr>
          <w:rFonts w:asciiTheme="minorHAnsi" w:hAnsiTheme="minorHAnsi" w:cs="Arial"/>
          <w:sz w:val="23"/>
          <w:szCs w:val="23"/>
          <w:lang w:val="uk-UA"/>
        </w:rPr>
        <w:t xml:space="preserve">. </w:t>
      </w:r>
    </w:p>
    <w:p w14:paraId="695A64B7" w14:textId="3723AF97" w:rsidR="00994468" w:rsidRPr="00A107AC" w:rsidRDefault="00BE36C7" w:rsidP="009E1475">
      <w:pPr>
        <w:rPr>
          <w:rFonts w:asciiTheme="minorHAnsi" w:hAnsiTheme="minorHAnsi" w:cs="Arial"/>
          <w:szCs w:val="22"/>
        </w:rPr>
      </w:pPr>
      <w:r>
        <w:rPr>
          <w:rFonts w:asciiTheme="minorHAnsi" w:hAnsiTheme="minorHAnsi" w:cs="Arial"/>
          <w:szCs w:val="22"/>
          <w:lang w:val="uk-UA"/>
        </w:rPr>
        <w:t xml:space="preserve">В Україні </w:t>
      </w:r>
      <w:r w:rsidR="0016450A">
        <w:rPr>
          <w:rFonts w:asciiTheme="minorHAnsi" w:hAnsiTheme="minorHAnsi" w:cs="Arial"/>
          <w:szCs w:val="22"/>
          <w:lang w:val="uk-UA"/>
        </w:rPr>
        <w:t>для виконання добровільного протоколу Конвенції проти катувань та інших жорстоких, нелюдських або таких, що принижують гідність видів поводження або покарання, прийнятого 18 грудня 2002 року, за</w:t>
      </w:r>
      <w:r w:rsidR="00A107AC">
        <w:rPr>
          <w:rFonts w:asciiTheme="minorHAnsi" w:hAnsiTheme="minorHAnsi" w:cs="Arial"/>
          <w:szCs w:val="22"/>
          <w:lang w:val="uk-UA"/>
        </w:rPr>
        <w:t xml:space="preserve"> сприянн</w:t>
      </w:r>
      <w:r w:rsidR="0016450A">
        <w:rPr>
          <w:rFonts w:asciiTheme="minorHAnsi" w:hAnsiTheme="minorHAnsi" w:cs="Arial"/>
          <w:szCs w:val="22"/>
          <w:lang w:val="uk-UA"/>
        </w:rPr>
        <w:t>я</w:t>
      </w:r>
      <w:r w:rsidR="00A107AC">
        <w:rPr>
          <w:rFonts w:asciiTheme="minorHAnsi" w:hAnsiTheme="minorHAnsi" w:cs="Arial"/>
          <w:szCs w:val="22"/>
          <w:lang w:val="uk-UA"/>
        </w:rPr>
        <w:t xml:space="preserve"> Уповноваженого з прав людини відповідно до керівних принципів ООН</w:t>
      </w:r>
      <w:r w:rsidR="00994468" w:rsidRPr="00A107AC">
        <w:rPr>
          <w:rFonts w:asciiTheme="minorHAnsi" w:hAnsiTheme="minorHAnsi" w:cs="Arial"/>
          <w:szCs w:val="22"/>
          <w:lang w:val="uk-UA"/>
        </w:rPr>
        <w:t xml:space="preserve"> </w:t>
      </w:r>
      <w:r w:rsidR="0016450A">
        <w:rPr>
          <w:rFonts w:asciiTheme="minorHAnsi" w:hAnsiTheme="minorHAnsi" w:cs="Arial"/>
          <w:szCs w:val="22"/>
          <w:lang w:val="uk-UA"/>
        </w:rPr>
        <w:t xml:space="preserve">та </w:t>
      </w:r>
      <w:r w:rsidR="00A107AC">
        <w:rPr>
          <w:rFonts w:asciiTheme="minorHAnsi" w:hAnsiTheme="minorHAnsi" w:cs="Arial"/>
          <w:szCs w:val="22"/>
          <w:lang w:val="uk-UA"/>
        </w:rPr>
        <w:t>завдяки співпраці офісу Уповноваженого з прав людини та НУО</w:t>
      </w:r>
      <w:r w:rsidR="0016450A">
        <w:rPr>
          <w:rFonts w:asciiTheme="minorHAnsi" w:hAnsiTheme="minorHAnsi" w:cs="Arial"/>
          <w:szCs w:val="22"/>
          <w:lang w:val="uk-UA"/>
        </w:rPr>
        <w:t xml:space="preserve"> створено Національний превентивний механізм (НПМ)</w:t>
      </w:r>
      <w:r w:rsidR="00994468" w:rsidRPr="00A107AC">
        <w:rPr>
          <w:rFonts w:asciiTheme="minorHAnsi" w:hAnsiTheme="minorHAnsi" w:cs="Arial"/>
          <w:szCs w:val="22"/>
          <w:lang w:val="uk-UA"/>
        </w:rPr>
        <w:t xml:space="preserve">. </w:t>
      </w:r>
      <w:r w:rsidR="00A107AC">
        <w:rPr>
          <w:rFonts w:asciiTheme="minorHAnsi" w:hAnsiTheme="minorHAnsi" w:cs="Arial"/>
          <w:szCs w:val="22"/>
          <w:lang w:val="uk-UA"/>
        </w:rPr>
        <w:t xml:space="preserve">НПМ в Україні складається з мережі спостерігачів громадянського суспільства, які працюють з управлінням </w:t>
      </w:r>
      <w:r w:rsidR="00D85723">
        <w:rPr>
          <w:rFonts w:asciiTheme="minorHAnsi" w:hAnsiTheme="minorHAnsi" w:cs="Arial"/>
          <w:szCs w:val="22"/>
          <w:lang w:val="uk-UA"/>
        </w:rPr>
        <w:t>Уповноваженого з прав людини</w:t>
      </w:r>
      <w:r w:rsidR="00A107AC">
        <w:rPr>
          <w:rFonts w:asciiTheme="minorHAnsi" w:hAnsiTheme="minorHAnsi" w:cs="Arial"/>
          <w:szCs w:val="22"/>
          <w:lang w:val="uk-UA"/>
        </w:rPr>
        <w:t xml:space="preserve"> і відвідують пенітенціарні установи або інші заклади закритого типу з моніторинговим візитом</w:t>
      </w:r>
      <w:r w:rsidR="00994468" w:rsidRPr="00A107AC">
        <w:rPr>
          <w:rFonts w:asciiTheme="minorHAnsi" w:hAnsiTheme="minorHAnsi" w:cs="Arial"/>
          <w:szCs w:val="22"/>
          <w:lang w:val="uk-UA"/>
        </w:rPr>
        <w:t xml:space="preserve"> </w:t>
      </w:r>
      <w:r w:rsidR="00D85723">
        <w:rPr>
          <w:rFonts w:asciiTheme="minorHAnsi" w:hAnsiTheme="minorHAnsi" w:cs="Arial"/>
          <w:szCs w:val="22"/>
          <w:lang w:val="uk-UA"/>
        </w:rPr>
        <w:t xml:space="preserve">для виявлення та повідомлення </w:t>
      </w:r>
      <w:r w:rsidR="00A107AC">
        <w:rPr>
          <w:rFonts w:asciiTheme="minorHAnsi" w:hAnsiTheme="minorHAnsi" w:cs="Arial"/>
          <w:szCs w:val="22"/>
          <w:lang w:val="uk-UA"/>
        </w:rPr>
        <w:t>про порушення прав людини, у тому числі відмову (або затримку) в наданні медичної допомоги ЛЖВ та</w:t>
      </w:r>
      <w:r w:rsidR="00994468" w:rsidRPr="00A107AC">
        <w:rPr>
          <w:rFonts w:asciiTheme="minorHAnsi" w:hAnsiTheme="minorHAnsi" w:cs="Arial"/>
          <w:szCs w:val="22"/>
          <w:lang w:val="uk-UA"/>
        </w:rPr>
        <w:t>/</w:t>
      </w:r>
      <w:r w:rsidR="00A107AC">
        <w:rPr>
          <w:rFonts w:asciiTheme="minorHAnsi" w:hAnsiTheme="minorHAnsi" w:cs="Arial"/>
          <w:szCs w:val="22"/>
          <w:lang w:val="uk-UA"/>
        </w:rPr>
        <w:t>або людям з ТБ</w:t>
      </w:r>
      <w:r w:rsidR="00994468" w:rsidRPr="00A107AC">
        <w:rPr>
          <w:rFonts w:asciiTheme="minorHAnsi" w:hAnsiTheme="minorHAnsi" w:cs="Arial"/>
          <w:szCs w:val="22"/>
          <w:lang w:val="uk-UA"/>
        </w:rPr>
        <w:t xml:space="preserve">. </w:t>
      </w:r>
      <w:r w:rsidR="00A107AC">
        <w:rPr>
          <w:rFonts w:asciiTheme="minorHAnsi" w:hAnsiTheme="minorHAnsi" w:cs="Arial"/>
          <w:szCs w:val="22"/>
          <w:lang w:val="uk-UA"/>
        </w:rPr>
        <w:t xml:space="preserve">Проводиться робота над підготовкою поправок до законодавства, </w:t>
      </w:r>
      <w:r w:rsidR="00FD2A0D">
        <w:rPr>
          <w:rFonts w:asciiTheme="minorHAnsi" w:hAnsiTheme="minorHAnsi" w:cs="Arial"/>
          <w:szCs w:val="22"/>
          <w:lang w:val="uk-UA"/>
        </w:rPr>
        <w:t>які би дозволили НПМ</w:t>
      </w:r>
      <w:r w:rsidR="00A107AC">
        <w:rPr>
          <w:rFonts w:asciiTheme="minorHAnsi" w:hAnsiTheme="minorHAnsi" w:cs="Arial"/>
          <w:szCs w:val="22"/>
          <w:lang w:val="uk-UA"/>
        </w:rPr>
        <w:t xml:space="preserve"> функціонувати більш незалежно від </w:t>
      </w:r>
      <w:r w:rsidR="00FD2A0D">
        <w:rPr>
          <w:rFonts w:asciiTheme="minorHAnsi" w:hAnsiTheme="minorHAnsi" w:cs="Arial"/>
          <w:szCs w:val="22"/>
          <w:lang w:val="uk-UA"/>
        </w:rPr>
        <w:t>Уповноваженого з прав людини</w:t>
      </w:r>
      <w:r w:rsidR="00A107AC">
        <w:rPr>
          <w:rFonts w:asciiTheme="minorHAnsi" w:hAnsiTheme="minorHAnsi" w:cs="Arial"/>
          <w:szCs w:val="22"/>
          <w:lang w:val="uk-UA"/>
        </w:rPr>
        <w:t>. В Україні спостерігачі НПМ виявляють близько 2000 порушень на рік:</w:t>
      </w:r>
      <w:r w:rsidR="00994468" w:rsidRPr="00A107AC">
        <w:rPr>
          <w:rFonts w:asciiTheme="minorHAnsi" w:hAnsiTheme="minorHAnsi" w:cs="Arial"/>
          <w:szCs w:val="22"/>
          <w:lang w:val="uk-UA"/>
        </w:rPr>
        <w:t xml:space="preserve"> </w:t>
      </w:r>
      <w:r w:rsidR="002C1C5B" w:rsidRPr="00A107AC">
        <w:rPr>
          <w:rFonts w:asciiTheme="minorHAnsi" w:hAnsiTheme="minorHAnsi" w:cs="Arial"/>
          <w:szCs w:val="22"/>
        </w:rPr>
        <w:t xml:space="preserve">30%-50% </w:t>
      </w:r>
      <w:r w:rsidR="00A107AC">
        <w:rPr>
          <w:rFonts w:asciiTheme="minorHAnsi" w:hAnsiTheme="minorHAnsi" w:cs="Arial"/>
          <w:szCs w:val="22"/>
          <w:lang w:val="uk-UA"/>
        </w:rPr>
        <w:t>- це порушення права на доступ до медичної допомоги</w:t>
      </w:r>
      <w:r w:rsidR="002C1C5B" w:rsidRPr="00A107AC">
        <w:rPr>
          <w:rFonts w:asciiTheme="minorHAnsi" w:hAnsiTheme="minorHAnsi" w:cs="Arial"/>
          <w:szCs w:val="22"/>
        </w:rPr>
        <w:t>.</w:t>
      </w:r>
    </w:p>
    <w:p w14:paraId="326F30B4" w14:textId="0C84D01A" w:rsidR="005276D2" w:rsidRPr="000471E0" w:rsidRDefault="00317085" w:rsidP="00994468">
      <w:pPr>
        <w:spacing w:line="276" w:lineRule="auto"/>
        <w:rPr>
          <w:rFonts w:asciiTheme="minorHAnsi" w:hAnsiTheme="minorHAnsi" w:cs="Arial"/>
          <w:szCs w:val="22"/>
          <w:lang w:val="uk-UA"/>
        </w:rPr>
      </w:pPr>
      <w:r>
        <w:rPr>
          <w:rFonts w:asciiTheme="minorHAnsi" w:hAnsiTheme="minorHAnsi" w:cs="Arial"/>
          <w:szCs w:val="22"/>
          <w:lang w:val="uk-UA"/>
        </w:rPr>
        <w:t>У 2017 році було створено Асоціацію</w:t>
      </w:r>
      <w:r w:rsidR="005276D2">
        <w:rPr>
          <w:rFonts w:asciiTheme="minorHAnsi" w:hAnsiTheme="minorHAnsi" w:cs="Arial"/>
          <w:szCs w:val="22"/>
          <w:lang w:val="uk-UA"/>
        </w:rPr>
        <w:t xml:space="preserve"> спостерігачів НПМ. Програма НПМ частково підтримується Глобальним фондом, зокрема, щодо права на </w:t>
      </w:r>
      <w:r w:rsidR="00680DE3">
        <w:rPr>
          <w:rFonts w:asciiTheme="minorHAnsi" w:hAnsiTheme="minorHAnsi" w:cs="Arial"/>
          <w:szCs w:val="22"/>
          <w:lang w:val="uk-UA"/>
        </w:rPr>
        <w:t>здоров’я</w:t>
      </w:r>
      <w:r w:rsidR="005276D2">
        <w:rPr>
          <w:rFonts w:asciiTheme="minorHAnsi" w:hAnsiTheme="minorHAnsi" w:cs="Arial"/>
          <w:szCs w:val="22"/>
          <w:lang w:val="uk-UA"/>
        </w:rPr>
        <w:t xml:space="preserve">. У 2016 році тринадцять спостерігачів НПМ пройшли навчання з моніторингу медичної допомоги у місцях позбавлення волі. Надано підтримку для здійснення візитів НПМ у 23 області. Пізніше у 2017 році плануються </w:t>
      </w:r>
      <w:r w:rsidR="009F4BD4">
        <w:rPr>
          <w:rFonts w:asciiTheme="minorHAnsi" w:hAnsiTheme="minorHAnsi" w:cs="Arial"/>
          <w:szCs w:val="22"/>
          <w:lang w:val="uk-UA"/>
        </w:rPr>
        <w:t xml:space="preserve">моніторингові </w:t>
      </w:r>
      <w:r w:rsidR="005276D2">
        <w:rPr>
          <w:rFonts w:asciiTheme="minorHAnsi" w:hAnsiTheme="minorHAnsi" w:cs="Arial"/>
          <w:szCs w:val="22"/>
          <w:lang w:val="uk-UA"/>
        </w:rPr>
        <w:t xml:space="preserve">візити НПМ до муніципальних виправних центрів (для </w:t>
      </w:r>
      <w:r w:rsidR="009F4BD4">
        <w:rPr>
          <w:rFonts w:asciiTheme="minorHAnsi" w:hAnsiTheme="minorHAnsi" w:cs="Arial"/>
          <w:szCs w:val="22"/>
          <w:lang w:val="uk-UA"/>
        </w:rPr>
        <w:t>засуджених</w:t>
      </w:r>
      <w:r w:rsidR="005276D2">
        <w:rPr>
          <w:rFonts w:asciiTheme="minorHAnsi" w:hAnsiTheme="minorHAnsi" w:cs="Arial"/>
          <w:szCs w:val="22"/>
          <w:lang w:val="uk-UA"/>
        </w:rPr>
        <w:t xml:space="preserve"> до виправних робіт)</w:t>
      </w:r>
      <w:r w:rsidR="009F4BD4">
        <w:rPr>
          <w:rFonts w:asciiTheme="minorHAnsi" w:hAnsiTheme="minorHAnsi" w:cs="Arial"/>
          <w:szCs w:val="22"/>
          <w:lang w:val="uk-UA"/>
        </w:rPr>
        <w:t xml:space="preserve"> 9 областей</w:t>
      </w:r>
      <w:r w:rsidR="000471E0">
        <w:rPr>
          <w:rFonts w:asciiTheme="minorHAnsi" w:hAnsiTheme="minorHAnsi" w:cs="Arial"/>
          <w:szCs w:val="22"/>
          <w:lang w:val="uk-UA"/>
        </w:rPr>
        <w:t>. Звіти про порушення були надіслані Уповноваженому Верховної Ради України з прав людини, який підготував рекомендації адміністраціям щодо усунення виявлених невідповідностей. Вони також були представлені у річному звіті Комісарів. Комісар планував опублікувати звіт про роботу НПМ наприкінці 2017 року.</w:t>
      </w:r>
    </w:p>
    <w:p w14:paraId="7842C2F6" w14:textId="7C27B32C" w:rsidR="000471E0" w:rsidRDefault="000471E0" w:rsidP="000471E0">
      <w:pPr>
        <w:rPr>
          <w:rFonts w:asciiTheme="minorHAnsi" w:hAnsiTheme="minorHAnsi" w:cs="Arial"/>
          <w:szCs w:val="22"/>
          <w:lang w:val="uk-UA"/>
        </w:rPr>
      </w:pPr>
      <w:r>
        <w:rPr>
          <w:rFonts w:asciiTheme="minorHAnsi" w:hAnsiTheme="minorHAnsi" w:cs="Arial"/>
          <w:szCs w:val="22"/>
          <w:lang w:val="uk-UA"/>
        </w:rPr>
        <w:t>Протягом другої половини 2016</w:t>
      </w:r>
      <w:r w:rsidR="005276D2" w:rsidRPr="000471E0">
        <w:rPr>
          <w:rFonts w:asciiTheme="minorHAnsi" w:hAnsiTheme="minorHAnsi" w:cs="Arial"/>
          <w:szCs w:val="22"/>
          <w:lang w:val="uk-UA"/>
        </w:rPr>
        <w:t xml:space="preserve"> року Міністерство</w:t>
      </w:r>
      <w:r w:rsidR="009F4BD4">
        <w:rPr>
          <w:rFonts w:asciiTheme="minorHAnsi" w:hAnsiTheme="minorHAnsi" w:cs="Arial"/>
          <w:szCs w:val="22"/>
          <w:lang w:val="uk-UA"/>
        </w:rPr>
        <w:t>м</w:t>
      </w:r>
      <w:r w:rsidR="005276D2" w:rsidRPr="000471E0">
        <w:rPr>
          <w:rFonts w:asciiTheme="minorHAnsi" w:hAnsiTheme="minorHAnsi" w:cs="Arial"/>
          <w:szCs w:val="22"/>
          <w:lang w:val="uk-UA"/>
        </w:rPr>
        <w:t xml:space="preserve"> юстиції </w:t>
      </w:r>
      <w:r w:rsidR="009F4BD4">
        <w:rPr>
          <w:rFonts w:asciiTheme="minorHAnsi" w:hAnsiTheme="minorHAnsi" w:cs="Arial"/>
          <w:szCs w:val="22"/>
          <w:lang w:val="uk-UA"/>
        </w:rPr>
        <w:t>було створено</w:t>
      </w:r>
      <w:r w:rsidR="005276D2" w:rsidRPr="000471E0">
        <w:rPr>
          <w:rFonts w:asciiTheme="minorHAnsi" w:hAnsiTheme="minorHAnsi" w:cs="Arial"/>
          <w:szCs w:val="22"/>
          <w:lang w:val="uk-UA"/>
        </w:rPr>
        <w:t xml:space="preserve"> підрозділ, відповідальний за </w:t>
      </w:r>
      <w:r>
        <w:rPr>
          <w:rFonts w:asciiTheme="minorHAnsi" w:hAnsiTheme="minorHAnsi" w:cs="Arial"/>
          <w:szCs w:val="22"/>
          <w:lang w:val="uk-UA"/>
        </w:rPr>
        <w:t>проведення інспекцій</w:t>
      </w:r>
      <w:r w:rsidR="005276D2" w:rsidRPr="000471E0">
        <w:rPr>
          <w:rFonts w:asciiTheme="minorHAnsi" w:hAnsiTheme="minorHAnsi" w:cs="Arial"/>
          <w:szCs w:val="22"/>
          <w:lang w:val="uk-UA"/>
        </w:rPr>
        <w:t xml:space="preserve"> щодо прав людини, </w:t>
      </w:r>
      <w:r w:rsidR="009F4BD4">
        <w:rPr>
          <w:rFonts w:asciiTheme="minorHAnsi" w:hAnsiTheme="minorHAnsi" w:cs="Arial"/>
          <w:szCs w:val="22"/>
          <w:lang w:val="uk-UA"/>
        </w:rPr>
        <w:t>а працівники</w:t>
      </w:r>
      <w:r w:rsidR="005276D2" w:rsidRPr="000471E0">
        <w:rPr>
          <w:rFonts w:asciiTheme="minorHAnsi" w:hAnsiTheme="minorHAnsi" w:cs="Arial"/>
          <w:szCs w:val="22"/>
          <w:lang w:val="uk-UA"/>
        </w:rPr>
        <w:t xml:space="preserve"> цього підрозділу </w:t>
      </w:r>
      <w:r>
        <w:rPr>
          <w:rFonts w:asciiTheme="minorHAnsi" w:hAnsiTheme="minorHAnsi" w:cs="Arial"/>
          <w:szCs w:val="22"/>
          <w:lang w:val="uk-UA"/>
        </w:rPr>
        <w:t>здійснили десять візитів до в'язниць.</w:t>
      </w:r>
    </w:p>
    <w:p w14:paraId="410FB9E8" w14:textId="59B57159" w:rsidR="005276D2" w:rsidRPr="000471E0" w:rsidRDefault="000471E0" w:rsidP="000471E0">
      <w:pPr>
        <w:rPr>
          <w:rFonts w:asciiTheme="minorHAnsi" w:hAnsiTheme="minorHAnsi" w:cs="Arial"/>
          <w:szCs w:val="22"/>
          <w:lang w:val="uk-UA"/>
        </w:rPr>
      </w:pPr>
      <w:r>
        <w:rPr>
          <w:rFonts w:asciiTheme="minorHAnsi" w:hAnsiTheme="minorHAnsi" w:cs="Arial"/>
          <w:szCs w:val="22"/>
          <w:lang w:val="uk-UA"/>
        </w:rPr>
        <w:t>У наведеній нижче таблиці міститься перелік поточних або нещодавніх заходів, передбачених цим програмним напрямом, і короткий</w:t>
      </w:r>
      <w:r w:rsidR="005276D2" w:rsidRPr="000471E0">
        <w:rPr>
          <w:rFonts w:asciiTheme="minorHAnsi" w:hAnsiTheme="minorHAnsi" w:cs="Arial"/>
          <w:szCs w:val="22"/>
          <w:lang w:val="uk-UA"/>
        </w:rPr>
        <w:t xml:space="preserve"> опис здійсненої діяльності, масштабу, витрат, місця розташування та виконавця.</w:t>
      </w:r>
    </w:p>
    <w:p w14:paraId="15C0F26A" w14:textId="4C55EB51" w:rsidR="000471E0" w:rsidRPr="00FA0E00" w:rsidRDefault="000471E0" w:rsidP="000471E0">
      <w:pPr>
        <w:pStyle w:val="CommentText"/>
        <w:rPr>
          <w:rFonts w:asciiTheme="minorHAnsi" w:hAnsiTheme="minorHAnsi" w:cstheme="minorHAnsi"/>
          <w:szCs w:val="22"/>
          <w:lang w:val="uk-UA"/>
        </w:rPr>
      </w:pPr>
    </w:p>
    <w:tbl>
      <w:tblPr>
        <w:tblStyle w:val="TableGrid"/>
        <w:tblW w:w="0" w:type="auto"/>
        <w:tblLayout w:type="fixed"/>
        <w:tblLook w:val="04A0" w:firstRow="1" w:lastRow="0" w:firstColumn="1" w:lastColumn="0" w:noHBand="0" w:noVBand="1"/>
      </w:tblPr>
      <w:tblGrid>
        <w:gridCol w:w="1624"/>
        <w:gridCol w:w="1760"/>
        <w:gridCol w:w="1396"/>
        <w:gridCol w:w="980"/>
        <w:gridCol w:w="2032"/>
        <w:gridCol w:w="1558"/>
      </w:tblGrid>
      <w:tr w:rsidR="00ED1CBB" w:rsidRPr="000551A4" w14:paraId="53CFCCC2" w14:textId="77777777" w:rsidTr="00ED1CBB">
        <w:trPr>
          <w:tblHeader/>
        </w:trPr>
        <w:tc>
          <w:tcPr>
            <w:tcW w:w="1624" w:type="dxa"/>
            <w:shd w:val="clear" w:color="auto" w:fill="F2F2F2" w:themeFill="background1" w:themeFillShade="F2"/>
          </w:tcPr>
          <w:p w14:paraId="7457A85C" w14:textId="6746EBF5"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lastRenderedPageBreak/>
              <w:t>Цільова аудиторія</w:t>
            </w:r>
          </w:p>
        </w:tc>
        <w:tc>
          <w:tcPr>
            <w:tcW w:w="1760" w:type="dxa"/>
            <w:shd w:val="clear" w:color="auto" w:fill="F2F2F2" w:themeFill="background1" w:themeFillShade="F2"/>
          </w:tcPr>
          <w:p w14:paraId="61E2BD64" w14:textId="1F5A1C08"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t>Короткий опис</w:t>
            </w:r>
          </w:p>
        </w:tc>
        <w:tc>
          <w:tcPr>
            <w:tcW w:w="1396" w:type="dxa"/>
            <w:shd w:val="clear" w:color="auto" w:fill="F2F2F2" w:themeFill="background1" w:themeFillShade="F2"/>
          </w:tcPr>
          <w:p w14:paraId="52889BCA" w14:textId="082DE5FA"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t>Масштаб</w:t>
            </w:r>
          </w:p>
        </w:tc>
        <w:tc>
          <w:tcPr>
            <w:tcW w:w="980" w:type="dxa"/>
            <w:shd w:val="clear" w:color="auto" w:fill="F2F2F2" w:themeFill="background1" w:themeFillShade="F2"/>
          </w:tcPr>
          <w:p w14:paraId="5DCD74E4" w14:textId="1542FFD5"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t>Бюджет</w:t>
            </w:r>
          </w:p>
        </w:tc>
        <w:tc>
          <w:tcPr>
            <w:tcW w:w="2032" w:type="dxa"/>
            <w:shd w:val="clear" w:color="auto" w:fill="F2F2F2" w:themeFill="background1" w:themeFillShade="F2"/>
          </w:tcPr>
          <w:p w14:paraId="2E0A26DF" w14:textId="01F3A8E6"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t>Місце проведення</w:t>
            </w:r>
          </w:p>
        </w:tc>
        <w:tc>
          <w:tcPr>
            <w:tcW w:w="1558" w:type="dxa"/>
            <w:shd w:val="clear" w:color="auto" w:fill="F2F2F2" w:themeFill="background1" w:themeFillShade="F2"/>
          </w:tcPr>
          <w:p w14:paraId="5681FCE5" w14:textId="3FFA9F4B" w:rsidR="000471E0" w:rsidRPr="000551A4" w:rsidRDefault="000471E0" w:rsidP="000471E0">
            <w:pPr>
              <w:rPr>
                <w:rFonts w:asciiTheme="minorHAnsi" w:hAnsiTheme="minorHAnsi" w:cstheme="minorHAnsi"/>
                <w:b/>
                <w:lang w:val="en-US"/>
              </w:rPr>
            </w:pPr>
            <w:r>
              <w:rPr>
                <w:rFonts w:asciiTheme="minorHAnsi" w:hAnsiTheme="minorHAnsi" w:cstheme="minorHAnsi"/>
                <w:b/>
                <w:lang w:val="uk-UA"/>
              </w:rPr>
              <w:t>Виконавець</w:t>
            </w:r>
          </w:p>
        </w:tc>
      </w:tr>
      <w:tr w:rsidR="00ED1CBB" w:rsidRPr="000551A4" w14:paraId="1922D1B3" w14:textId="77777777" w:rsidTr="00ED1CBB">
        <w:trPr>
          <w:trHeight w:val="54"/>
        </w:trPr>
        <w:tc>
          <w:tcPr>
            <w:tcW w:w="1624" w:type="dxa"/>
          </w:tcPr>
          <w:p w14:paraId="65EF1A12" w14:textId="4DBCC8D3" w:rsidR="009B56FF" w:rsidRPr="001D51F3" w:rsidRDefault="001D51F3" w:rsidP="001D51F3">
            <w:pPr>
              <w:rPr>
                <w:rFonts w:asciiTheme="minorHAnsi" w:hAnsiTheme="minorHAnsi" w:cstheme="minorHAnsi"/>
              </w:rPr>
            </w:pPr>
            <w:r>
              <w:rPr>
                <w:rFonts w:asciiTheme="minorHAnsi" w:hAnsiTheme="minorHAnsi" w:cstheme="minorHAnsi"/>
                <w:lang w:val="uk-UA"/>
              </w:rPr>
              <w:t>Навчальний курс зі зменшення шкоди в Поліцейській академії</w:t>
            </w:r>
            <w:r w:rsidR="009B56FF" w:rsidRPr="001D51F3">
              <w:rPr>
                <w:rFonts w:asciiTheme="minorHAnsi" w:hAnsiTheme="minorHAnsi" w:cstheme="minorHAnsi"/>
              </w:rPr>
              <w:t xml:space="preserve"> </w:t>
            </w:r>
          </w:p>
        </w:tc>
        <w:tc>
          <w:tcPr>
            <w:tcW w:w="1760" w:type="dxa"/>
          </w:tcPr>
          <w:p w14:paraId="20C81E73" w14:textId="719948E8" w:rsidR="009B56FF" w:rsidRPr="00595074" w:rsidRDefault="003F27D6" w:rsidP="00595074">
            <w:pPr>
              <w:rPr>
                <w:rFonts w:asciiTheme="minorHAnsi" w:hAnsiTheme="minorHAnsi" w:cstheme="minorHAnsi"/>
              </w:rPr>
            </w:pPr>
            <w:r>
              <w:rPr>
                <w:rFonts w:asciiTheme="minorHAnsi" w:hAnsiTheme="minorHAnsi" w:cs="Calibri"/>
                <w:color w:val="000000"/>
                <w:lang w:val="uk-UA"/>
              </w:rPr>
              <w:t xml:space="preserve">Тренінги в Академії Міністерства внутрішніх справ для </w:t>
            </w:r>
            <w:r w:rsidR="00595074">
              <w:rPr>
                <w:rFonts w:asciiTheme="minorHAnsi" w:hAnsiTheme="minorHAnsi" w:cs="Calibri"/>
                <w:color w:val="000000"/>
                <w:lang w:val="uk-UA"/>
              </w:rPr>
              <w:t xml:space="preserve">працівників </w:t>
            </w:r>
            <w:r>
              <w:rPr>
                <w:rFonts w:asciiTheme="minorHAnsi" w:hAnsiTheme="minorHAnsi" w:cs="Calibri"/>
                <w:color w:val="000000"/>
                <w:lang w:val="uk-UA"/>
              </w:rPr>
              <w:t>поліції з питань вживання наркотиків</w:t>
            </w:r>
            <w:r w:rsidR="00196425" w:rsidRPr="00595074">
              <w:rPr>
                <w:rFonts w:asciiTheme="minorHAnsi" w:hAnsiTheme="minorHAnsi" w:cs="Calibri"/>
                <w:color w:val="000000"/>
              </w:rPr>
              <w:t xml:space="preserve">; </w:t>
            </w:r>
            <w:r w:rsidR="00595074">
              <w:rPr>
                <w:rFonts w:asciiTheme="minorHAnsi" w:hAnsiTheme="minorHAnsi" w:cs="Calibri"/>
                <w:color w:val="000000"/>
                <w:lang w:val="uk-UA"/>
              </w:rPr>
              <w:t>тренінги на регіональному рівні для працівників правоохоронних органів</w:t>
            </w:r>
            <w:r w:rsidR="00196425" w:rsidRPr="00595074">
              <w:rPr>
                <w:rFonts w:asciiTheme="minorHAnsi" w:hAnsiTheme="minorHAnsi" w:cs="Calibri"/>
                <w:color w:val="000000"/>
              </w:rPr>
              <w:t xml:space="preserve">; </w:t>
            </w:r>
            <w:r w:rsidR="00595074">
              <w:rPr>
                <w:rFonts w:asciiTheme="minorHAnsi" w:hAnsiTheme="minorHAnsi" w:cs="Calibri"/>
                <w:color w:val="000000"/>
                <w:lang w:val="uk-UA"/>
              </w:rPr>
              <w:t>розроблені інформаційні матеріали щодо міфів про ОЗТ і прав людини</w:t>
            </w:r>
            <w:r w:rsidR="00196425" w:rsidRPr="00595074">
              <w:rPr>
                <w:rFonts w:asciiTheme="minorHAnsi" w:hAnsiTheme="minorHAnsi" w:cs="Calibri"/>
                <w:color w:val="000000"/>
              </w:rPr>
              <w:t xml:space="preserve">; </w:t>
            </w:r>
            <w:r w:rsidR="00595074">
              <w:rPr>
                <w:rFonts w:asciiTheme="minorHAnsi" w:hAnsiTheme="minorHAnsi" w:cs="Calibri"/>
                <w:color w:val="000000"/>
                <w:lang w:val="uk-UA"/>
              </w:rPr>
              <w:t>показані фільми про захист прав на ОЗТ</w:t>
            </w:r>
            <w:r w:rsidR="00196425" w:rsidRPr="00595074">
              <w:rPr>
                <w:rFonts w:asciiTheme="minorHAnsi" w:hAnsiTheme="minorHAnsi" w:cs="Calibri"/>
                <w:color w:val="000000"/>
              </w:rPr>
              <w:t xml:space="preserve"> </w:t>
            </w:r>
          </w:p>
        </w:tc>
        <w:tc>
          <w:tcPr>
            <w:tcW w:w="1396" w:type="dxa"/>
          </w:tcPr>
          <w:p w14:paraId="46C0ED3D" w14:textId="36194189" w:rsidR="009B56FF" w:rsidRPr="003F27D6" w:rsidRDefault="003F27D6" w:rsidP="009B56FF">
            <w:pPr>
              <w:rPr>
                <w:rFonts w:asciiTheme="minorHAnsi" w:hAnsiTheme="minorHAnsi" w:cstheme="minorHAnsi"/>
                <w:lang w:val="uk-UA"/>
              </w:rPr>
            </w:pPr>
            <w:r>
              <w:rPr>
                <w:rFonts w:asciiTheme="minorHAnsi" w:hAnsiTheme="minorHAnsi" w:cstheme="minorHAnsi"/>
                <w:lang w:val="uk-UA"/>
              </w:rPr>
              <w:t>Немає даних</w:t>
            </w:r>
          </w:p>
        </w:tc>
        <w:tc>
          <w:tcPr>
            <w:tcW w:w="980" w:type="dxa"/>
          </w:tcPr>
          <w:p w14:paraId="725A1247" w14:textId="236A0574" w:rsidR="009B56FF" w:rsidRPr="003F27D6" w:rsidRDefault="003F27D6" w:rsidP="009B56FF">
            <w:pPr>
              <w:rPr>
                <w:rFonts w:asciiTheme="minorHAnsi" w:hAnsiTheme="minorHAnsi" w:cstheme="minorHAnsi"/>
                <w:lang w:val="uk-UA"/>
              </w:rPr>
            </w:pPr>
            <w:r>
              <w:rPr>
                <w:rFonts w:asciiTheme="minorHAnsi" w:hAnsiTheme="minorHAnsi" w:cstheme="minorHAnsi"/>
                <w:lang w:val="uk-UA"/>
              </w:rPr>
              <w:t>Немає даних</w:t>
            </w:r>
          </w:p>
        </w:tc>
        <w:tc>
          <w:tcPr>
            <w:tcW w:w="2032" w:type="dxa"/>
          </w:tcPr>
          <w:p w14:paraId="047C14D3" w14:textId="46AEF24A" w:rsidR="009B56FF" w:rsidRPr="003F27D6" w:rsidRDefault="003F27D6" w:rsidP="009B56FF">
            <w:pPr>
              <w:rPr>
                <w:rFonts w:asciiTheme="minorHAnsi" w:hAnsiTheme="minorHAnsi" w:cstheme="minorHAnsi"/>
                <w:lang w:val="uk-UA"/>
              </w:rPr>
            </w:pPr>
            <w:r>
              <w:rPr>
                <w:rFonts w:asciiTheme="minorHAnsi" w:hAnsiTheme="minorHAnsi" w:cstheme="minorHAnsi"/>
                <w:lang w:val="uk-UA"/>
              </w:rPr>
              <w:t>Київ, вся країна</w:t>
            </w:r>
          </w:p>
        </w:tc>
        <w:tc>
          <w:tcPr>
            <w:tcW w:w="1558" w:type="dxa"/>
          </w:tcPr>
          <w:p w14:paraId="27378CD7" w14:textId="1C93F770" w:rsidR="009B56FF" w:rsidRPr="003F27D6" w:rsidRDefault="003F27D6" w:rsidP="009B56FF">
            <w:pPr>
              <w:rPr>
                <w:rFonts w:asciiTheme="minorHAnsi" w:hAnsiTheme="minorHAnsi" w:cstheme="minorHAnsi"/>
                <w:lang w:val="uk-UA"/>
              </w:rPr>
            </w:pPr>
            <w:r>
              <w:rPr>
                <w:rFonts w:asciiTheme="minorHAnsi" w:hAnsiTheme="minorHAnsi" w:cstheme="minorHAnsi"/>
                <w:lang w:val="uk-UA"/>
              </w:rPr>
              <w:t xml:space="preserve">Альянс громадського </w:t>
            </w:r>
            <w:r w:rsidR="00680DE3">
              <w:rPr>
                <w:rFonts w:asciiTheme="minorHAnsi" w:hAnsiTheme="minorHAnsi" w:cstheme="minorHAnsi"/>
                <w:lang w:val="uk-UA"/>
              </w:rPr>
              <w:t>здоров’я</w:t>
            </w:r>
            <w:r>
              <w:rPr>
                <w:rFonts w:asciiTheme="minorHAnsi" w:hAnsiTheme="minorHAnsi" w:cstheme="minorHAnsi"/>
                <w:lang w:val="uk-UA"/>
              </w:rPr>
              <w:t xml:space="preserve"> </w:t>
            </w:r>
          </w:p>
        </w:tc>
      </w:tr>
      <w:tr w:rsidR="00ED1CBB" w:rsidRPr="000551A4" w14:paraId="6225B83F" w14:textId="77777777" w:rsidTr="00ED1CBB">
        <w:trPr>
          <w:trHeight w:val="2438"/>
        </w:trPr>
        <w:tc>
          <w:tcPr>
            <w:tcW w:w="1624" w:type="dxa"/>
          </w:tcPr>
          <w:p w14:paraId="67D37F57" w14:textId="4335861E" w:rsidR="009B56FF" w:rsidRPr="00F31458" w:rsidRDefault="00F31458" w:rsidP="009B56FF">
            <w:pPr>
              <w:rPr>
                <w:rFonts w:asciiTheme="minorHAnsi" w:hAnsiTheme="minorHAnsi" w:cstheme="minorHAnsi"/>
                <w:lang w:val="uk-UA"/>
              </w:rPr>
            </w:pPr>
            <w:r>
              <w:rPr>
                <w:rFonts w:asciiTheme="minorHAnsi" w:hAnsiTheme="minorHAnsi" w:cstheme="minorHAnsi"/>
                <w:lang w:val="uk-UA"/>
              </w:rPr>
              <w:t>Тренінги для працівників поліції та служби пробації</w:t>
            </w:r>
          </w:p>
        </w:tc>
        <w:tc>
          <w:tcPr>
            <w:tcW w:w="1760" w:type="dxa"/>
          </w:tcPr>
          <w:p w14:paraId="1978CC94" w14:textId="00CC9B7A" w:rsidR="00A92FF7" w:rsidRDefault="00A92FF7" w:rsidP="00196425">
            <w:pPr>
              <w:rPr>
                <w:rFonts w:asciiTheme="minorHAnsi" w:hAnsiTheme="minorHAnsi" w:cstheme="minorHAnsi"/>
                <w:lang w:val="uk-UA"/>
              </w:rPr>
            </w:pPr>
            <w:r>
              <w:rPr>
                <w:rFonts w:asciiTheme="minorHAnsi" w:hAnsiTheme="minorHAnsi" w:cstheme="minorHAnsi"/>
                <w:lang w:val="uk-UA"/>
              </w:rPr>
              <w:t xml:space="preserve">Проект УНЗ ООН «Підвищення </w:t>
            </w:r>
          </w:p>
          <w:p w14:paraId="37C9191A" w14:textId="4FA51A2F" w:rsidR="009B56FF" w:rsidRPr="00894F49" w:rsidRDefault="00A92FF7" w:rsidP="009B56FF">
            <w:pPr>
              <w:rPr>
                <w:rFonts w:asciiTheme="minorHAnsi" w:hAnsiTheme="minorHAnsi" w:cs="Calibri"/>
                <w:color w:val="000000"/>
                <w:lang w:val="uk-UA"/>
              </w:rPr>
            </w:pPr>
            <w:r w:rsidRPr="00A92FF7">
              <w:rPr>
                <w:rFonts w:asciiTheme="minorHAnsi" w:hAnsiTheme="minorHAnsi" w:cstheme="minorHAnsi"/>
                <w:lang w:val="uk-UA"/>
              </w:rPr>
              <w:t>ефективності заходів правоохоронних</w:t>
            </w:r>
            <w:r>
              <w:rPr>
                <w:rFonts w:asciiTheme="minorHAnsi" w:hAnsiTheme="minorHAnsi" w:cstheme="minorHAnsi"/>
                <w:lang w:val="uk-UA"/>
              </w:rPr>
              <w:t xml:space="preserve"> органів, </w:t>
            </w:r>
            <w:r w:rsidRPr="00A92FF7">
              <w:rPr>
                <w:rFonts w:asciiTheme="minorHAnsi" w:hAnsiTheme="minorHAnsi" w:cstheme="minorHAnsi"/>
                <w:lang w:val="uk-UA"/>
              </w:rPr>
              <w:t xml:space="preserve"> пенітенціарної системи та наркологічної служби</w:t>
            </w:r>
            <w:r>
              <w:rPr>
                <w:rFonts w:asciiTheme="minorHAnsi" w:hAnsiTheme="minorHAnsi" w:cstheme="minorHAnsi"/>
                <w:lang w:val="uk-UA"/>
              </w:rPr>
              <w:t xml:space="preserve"> у відповідь на епідемію ВІЛ</w:t>
            </w:r>
            <w:r w:rsidRPr="00A92FF7">
              <w:rPr>
                <w:rFonts w:asciiTheme="minorHAnsi" w:hAnsiTheme="minorHAnsi" w:cstheme="minorHAnsi"/>
                <w:lang w:val="uk-UA"/>
              </w:rPr>
              <w:t>/СНІДу</w:t>
            </w:r>
            <w:r>
              <w:rPr>
                <w:rFonts w:asciiTheme="minorHAnsi" w:hAnsiTheme="minorHAnsi" w:cstheme="minorHAnsi"/>
                <w:lang w:val="uk-UA"/>
              </w:rPr>
              <w:t>»</w:t>
            </w:r>
            <w:r w:rsidRPr="00A92FF7">
              <w:rPr>
                <w:rFonts w:asciiTheme="minorHAnsi" w:hAnsiTheme="minorHAnsi" w:cstheme="minorHAnsi"/>
                <w:lang w:val="uk-UA"/>
              </w:rPr>
              <w:t xml:space="preserve"> </w:t>
            </w:r>
            <w:r>
              <w:rPr>
                <w:rFonts w:asciiTheme="minorHAnsi" w:hAnsiTheme="minorHAnsi" w:cstheme="minorHAnsi"/>
                <w:lang w:val="uk-UA"/>
              </w:rPr>
              <w:t>(</w:t>
            </w:r>
            <w:r w:rsidR="00196425" w:rsidRPr="00A92FF7">
              <w:rPr>
                <w:rFonts w:asciiTheme="minorHAnsi" w:hAnsiTheme="minorHAnsi" w:cstheme="minorHAnsi"/>
                <w:lang w:val="uk-UA"/>
              </w:rPr>
              <w:t>Pledge project</w:t>
            </w:r>
            <w:r>
              <w:rPr>
                <w:rFonts w:asciiTheme="minorHAnsi" w:hAnsiTheme="minorHAnsi" w:cstheme="minorHAnsi"/>
                <w:lang w:val="uk-UA"/>
              </w:rPr>
              <w:t>)</w:t>
            </w:r>
            <w:r w:rsidR="00196425" w:rsidRPr="00A92FF7">
              <w:rPr>
                <w:rFonts w:asciiTheme="minorHAnsi" w:hAnsiTheme="minorHAnsi" w:cstheme="minorHAnsi"/>
                <w:lang w:val="uk-UA"/>
              </w:rPr>
              <w:t xml:space="preserve">: </w:t>
            </w:r>
            <w:r>
              <w:rPr>
                <w:rFonts w:asciiTheme="minorHAnsi" w:hAnsiTheme="minorHAnsi" w:cstheme="minorHAnsi"/>
                <w:lang w:val="uk-UA"/>
              </w:rPr>
              <w:t xml:space="preserve">тренінги для працівників поліції та служби пробації щодо ВІЛ і поліцейського контролю груп підвищеного </w:t>
            </w:r>
            <w:r>
              <w:rPr>
                <w:rFonts w:asciiTheme="minorHAnsi" w:hAnsiTheme="minorHAnsi" w:cstheme="minorHAnsi"/>
                <w:lang w:val="uk-UA"/>
              </w:rPr>
              <w:lastRenderedPageBreak/>
              <w:t>ризику,</w:t>
            </w:r>
            <w:r w:rsidR="00196425" w:rsidRPr="00A92FF7">
              <w:rPr>
                <w:rFonts w:asciiTheme="minorHAnsi" w:hAnsiTheme="minorHAnsi" w:cs="Calibri"/>
                <w:color w:val="000000"/>
                <w:lang w:val="uk-UA"/>
              </w:rPr>
              <w:t xml:space="preserve"> </w:t>
            </w:r>
            <w:r>
              <w:rPr>
                <w:rFonts w:asciiTheme="minorHAnsi" w:hAnsiTheme="minorHAnsi" w:cs="Calibri"/>
                <w:color w:val="000000"/>
                <w:lang w:val="uk-UA"/>
              </w:rPr>
              <w:t>особливо людей, які вживають наркотики</w:t>
            </w:r>
          </w:p>
        </w:tc>
        <w:tc>
          <w:tcPr>
            <w:tcW w:w="1396" w:type="dxa"/>
          </w:tcPr>
          <w:p w14:paraId="0EC08DCE" w14:textId="2E5C6A65" w:rsidR="00196425" w:rsidRPr="00894F49" w:rsidRDefault="00894F49" w:rsidP="00196425">
            <w:pPr>
              <w:rPr>
                <w:rFonts w:asciiTheme="minorHAnsi" w:hAnsiTheme="minorHAnsi" w:cs="Calibri"/>
                <w:color w:val="000000"/>
                <w:lang w:val="uk-UA"/>
              </w:rPr>
            </w:pPr>
            <w:r>
              <w:rPr>
                <w:rFonts w:asciiTheme="minorHAnsi" w:hAnsiTheme="minorHAnsi" w:cs="Calibri"/>
                <w:color w:val="000000"/>
                <w:lang w:val="en-US"/>
              </w:rPr>
              <w:lastRenderedPageBreak/>
              <w:t>1</w:t>
            </w:r>
            <w:r w:rsidR="00196425" w:rsidRPr="000551A4">
              <w:rPr>
                <w:rFonts w:asciiTheme="minorHAnsi" w:hAnsiTheme="minorHAnsi" w:cs="Calibri"/>
                <w:color w:val="000000"/>
                <w:lang w:val="en-US"/>
              </w:rPr>
              <w:t xml:space="preserve">284 </w:t>
            </w:r>
            <w:r>
              <w:rPr>
                <w:rFonts w:asciiTheme="minorHAnsi" w:hAnsiTheme="minorHAnsi" w:cs="Calibri"/>
                <w:color w:val="000000"/>
                <w:lang w:val="uk-UA"/>
              </w:rPr>
              <w:t>працівників поліції та служби пробації</w:t>
            </w:r>
          </w:p>
          <w:p w14:paraId="38D4D4E2" w14:textId="36CBFD85" w:rsidR="009B56FF" w:rsidRPr="000551A4" w:rsidRDefault="009B56FF" w:rsidP="009B56FF">
            <w:pPr>
              <w:rPr>
                <w:rFonts w:asciiTheme="minorHAnsi" w:hAnsiTheme="minorHAnsi" w:cstheme="minorHAnsi"/>
                <w:lang w:val="en-US"/>
              </w:rPr>
            </w:pPr>
          </w:p>
        </w:tc>
        <w:tc>
          <w:tcPr>
            <w:tcW w:w="980" w:type="dxa"/>
          </w:tcPr>
          <w:p w14:paraId="57F7C528" w14:textId="53BF29F9" w:rsidR="009B56FF" w:rsidRPr="00F31458" w:rsidRDefault="00F31458" w:rsidP="009B56FF">
            <w:pPr>
              <w:rPr>
                <w:rFonts w:asciiTheme="minorHAnsi" w:hAnsiTheme="minorHAnsi" w:cstheme="minorHAnsi"/>
                <w:color w:val="FF0000"/>
                <w:lang w:val="uk-UA"/>
              </w:rPr>
            </w:pPr>
            <w:r>
              <w:rPr>
                <w:rFonts w:asciiTheme="minorHAnsi" w:hAnsiTheme="minorHAnsi" w:cstheme="minorHAnsi"/>
                <w:lang w:val="uk-UA"/>
              </w:rPr>
              <w:t>Немає даних</w:t>
            </w:r>
          </w:p>
        </w:tc>
        <w:tc>
          <w:tcPr>
            <w:tcW w:w="2032" w:type="dxa"/>
          </w:tcPr>
          <w:p w14:paraId="57536E50" w14:textId="2A6A6B5A" w:rsidR="009B56FF" w:rsidRPr="00F31458" w:rsidRDefault="00F31458" w:rsidP="009B56FF">
            <w:pPr>
              <w:rPr>
                <w:rFonts w:asciiTheme="minorHAnsi" w:hAnsiTheme="minorHAnsi" w:cstheme="minorHAnsi"/>
                <w:lang w:val="uk-UA"/>
              </w:rPr>
            </w:pPr>
            <w:r>
              <w:rPr>
                <w:rFonts w:asciiTheme="minorHAnsi" w:hAnsiTheme="minorHAnsi" w:cstheme="minorHAnsi"/>
                <w:lang w:val="uk-UA"/>
              </w:rPr>
              <w:t>Київ, національний</w:t>
            </w:r>
            <w:r w:rsidR="00894F49">
              <w:rPr>
                <w:rFonts w:asciiTheme="minorHAnsi" w:hAnsiTheme="minorHAnsi" w:cstheme="minorHAnsi"/>
                <w:lang w:val="uk-UA"/>
              </w:rPr>
              <w:t xml:space="preserve"> рівень</w:t>
            </w:r>
          </w:p>
        </w:tc>
        <w:tc>
          <w:tcPr>
            <w:tcW w:w="1558" w:type="dxa"/>
          </w:tcPr>
          <w:p w14:paraId="36BBEAA6" w14:textId="3A6FDB9E" w:rsidR="009B56FF" w:rsidRPr="000551A4" w:rsidRDefault="00F31458" w:rsidP="009B56FF">
            <w:pPr>
              <w:rPr>
                <w:rFonts w:asciiTheme="minorHAnsi" w:hAnsiTheme="minorHAnsi" w:cstheme="minorHAnsi"/>
                <w:lang w:val="en-US"/>
              </w:rPr>
            </w:pPr>
            <w:r>
              <w:rPr>
                <w:rFonts w:asciiTheme="minorHAnsi" w:hAnsiTheme="minorHAnsi" w:cstheme="minorHAnsi"/>
                <w:lang w:val="uk-UA"/>
              </w:rPr>
              <w:t>УНЗ ООН</w:t>
            </w:r>
          </w:p>
        </w:tc>
      </w:tr>
      <w:tr w:rsidR="00ED1CBB" w:rsidRPr="00894F49" w14:paraId="4C68E771" w14:textId="77777777" w:rsidTr="00ED1CBB">
        <w:tc>
          <w:tcPr>
            <w:tcW w:w="1624" w:type="dxa"/>
          </w:tcPr>
          <w:p w14:paraId="5C1A2FD6" w14:textId="17314E2E" w:rsidR="009B56FF" w:rsidRPr="00F31458" w:rsidRDefault="00F31458" w:rsidP="009B56FF">
            <w:pPr>
              <w:rPr>
                <w:rFonts w:asciiTheme="minorHAnsi" w:hAnsiTheme="minorHAnsi" w:cstheme="minorHAnsi"/>
                <w:lang w:val="uk-UA"/>
              </w:rPr>
            </w:pPr>
            <w:r>
              <w:rPr>
                <w:rFonts w:asciiTheme="minorHAnsi" w:hAnsiTheme="minorHAnsi" w:cstheme="minorHAnsi"/>
                <w:lang w:val="uk-UA"/>
              </w:rPr>
              <w:t>Тренінг</w:t>
            </w:r>
            <w:r w:rsidR="00DA4F4C">
              <w:rPr>
                <w:rFonts w:asciiTheme="minorHAnsi" w:hAnsiTheme="minorHAnsi" w:cstheme="minorHAnsi"/>
                <w:lang w:val="uk-UA"/>
              </w:rPr>
              <w:t>и</w:t>
            </w:r>
            <w:r>
              <w:rPr>
                <w:rFonts w:asciiTheme="minorHAnsi" w:hAnsiTheme="minorHAnsi" w:cstheme="minorHAnsi"/>
                <w:lang w:val="uk-UA"/>
              </w:rPr>
              <w:t xml:space="preserve"> для </w:t>
            </w:r>
            <w:r w:rsidR="00894F49">
              <w:rPr>
                <w:rFonts w:asciiTheme="minorHAnsi" w:hAnsiTheme="minorHAnsi" w:cstheme="minorHAnsi"/>
                <w:lang w:val="uk-UA"/>
              </w:rPr>
              <w:t xml:space="preserve">працівників </w:t>
            </w:r>
            <w:r>
              <w:rPr>
                <w:rFonts w:asciiTheme="minorHAnsi" w:hAnsiTheme="minorHAnsi" w:cstheme="minorHAnsi"/>
                <w:lang w:val="uk-UA"/>
              </w:rPr>
              <w:t>поліції</w:t>
            </w:r>
          </w:p>
        </w:tc>
        <w:tc>
          <w:tcPr>
            <w:tcW w:w="1760" w:type="dxa"/>
          </w:tcPr>
          <w:p w14:paraId="73AA149B" w14:textId="708AA343" w:rsidR="009B56FF" w:rsidRPr="00894F49" w:rsidRDefault="00894F49" w:rsidP="00894F49">
            <w:pPr>
              <w:rPr>
                <w:rFonts w:asciiTheme="minorHAnsi" w:hAnsiTheme="minorHAnsi" w:cstheme="minorHAnsi"/>
                <w:lang w:val="uk-UA"/>
              </w:rPr>
            </w:pPr>
            <w:r>
              <w:rPr>
                <w:rFonts w:asciiTheme="minorHAnsi" w:hAnsiTheme="minorHAnsi" w:cstheme="minorHAnsi"/>
                <w:lang w:val="uk-UA"/>
              </w:rPr>
              <w:t>Тренінги для працівників поліції щодо толерантного ставлення до груп підвищеного ризику і ЛЖВ</w:t>
            </w:r>
            <w:r w:rsidR="0032545C" w:rsidRPr="00894F49">
              <w:rPr>
                <w:rFonts w:asciiTheme="minorHAnsi" w:hAnsiTheme="minorHAnsi" w:cstheme="minorHAnsi"/>
                <w:lang w:val="uk-UA"/>
              </w:rPr>
              <w:t xml:space="preserve"> </w:t>
            </w:r>
          </w:p>
        </w:tc>
        <w:tc>
          <w:tcPr>
            <w:tcW w:w="1396" w:type="dxa"/>
          </w:tcPr>
          <w:p w14:paraId="5EE585C7" w14:textId="2E4D8FF0" w:rsidR="009B56FF" w:rsidRPr="00894F49" w:rsidRDefault="00894F49" w:rsidP="009B56FF">
            <w:pPr>
              <w:rPr>
                <w:rFonts w:asciiTheme="minorHAnsi" w:hAnsiTheme="minorHAnsi" w:cstheme="minorHAnsi"/>
                <w:lang w:val="uk-UA"/>
              </w:rPr>
            </w:pPr>
            <w:r>
              <w:rPr>
                <w:rFonts w:asciiTheme="minorHAnsi" w:hAnsiTheme="minorHAnsi" w:cstheme="minorHAnsi"/>
                <w:lang w:val="uk-UA"/>
              </w:rPr>
              <w:t>Немає даних</w:t>
            </w:r>
          </w:p>
        </w:tc>
        <w:tc>
          <w:tcPr>
            <w:tcW w:w="980" w:type="dxa"/>
          </w:tcPr>
          <w:p w14:paraId="264A0CB8" w14:textId="48829880" w:rsidR="009B56FF" w:rsidRPr="000551A4" w:rsidRDefault="00DA4F4C" w:rsidP="009B56FF">
            <w:pPr>
              <w:rPr>
                <w:rFonts w:asciiTheme="minorHAnsi" w:hAnsiTheme="minorHAnsi" w:cstheme="minorHAnsi"/>
                <w:lang w:val="en-US"/>
              </w:rPr>
            </w:pPr>
            <w:r w:rsidRPr="000551A4">
              <w:rPr>
                <w:rFonts w:asciiTheme="minorHAnsi" w:eastAsia="Calibri" w:hAnsiTheme="minorHAnsi" w:cs="Calibri"/>
                <w:lang w:val="en-US"/>
              </w:rPr>
              <w:t>$</w:t>
            </w:r>
            <w:r w:rsidR="00894F49">
              <w:rPr>
                <w:rFonts w:asciiTheme="minorHAnsi" w:hAnsiTheme="minorHAnsi" w:cstheme="minorHAnsi"/>
                <w:lang w:val="en-US"/>
              </w:rPr>
              <w:t xml:space="preserve"> 13</w:t>
            </w:r>
            <w:r w:rsidR="0032545C" w:rsidRPr="000551A4">
              <w:rPr>
                <w:rFonts w:asciiTheme="minorHAnsi" w:hAnsiTheme="minorHAnsi" w:cstheme="minorHAnsi"/>
                <w:lang w:val="en-US"/>
              </w:rPr>
              <w:t>200</w:t>
            </w:r>
          </w:p>
        </w:tc>
        <w:tc>
          <w:tcPr>
            <w:tcW w:w="2032" w:type="dxa"/>
          </w:tcPr>
          <w:p w14:paraId="01D6B821" w14:textId="1F571A94" w:rsidR="009B56FF" w:rsidRPr="00894F49" w:rsidRDefault="00894F49" w:rsidP="009B56FF">
            <w:pPr>
              <w:rPr>
                <w:rFonts w:asciiTheme="minorHAnsi" w:hAnsiTheme="minorHAnsi" w:cstheme="minorHAnsi"/>
                <w:lang w:val="uk-UA"/>
              </w:rPr>
            </w:pPr>
            <w:r>
              <w:rPr>
                <w:rFonts w:asciiTheme="minorHAnsi" w:hAnsiTheme="minorHAnsi" w:cstheme="minorHAnsi"/>
                <w:lang w:val="uk-UA"/>
              </w:rPr>
              <w:t>Кривий Ріг</w:t>
            </w:r>
          </w:p>
        </w:tc>
        <w:tc>
          <w:tcPr>
            <w:tcW w:w="1558" w:type="dxa"/>
          </w:tcPr>
          <w:p w14:paraId="25626FD4" w14:textId="34C8C5F5" w:rsidR="009B56FF" w:rsidRPr="00894F49" w:rsidRDefault="00894F49" w:rsidP="00894F49">
            <w:pPr>
              <w:rPr>
                <w:rFonts w:asciiTheme="minorHAnsi" w:hAnsiTheme="minorHAnsi" w:cstheme="minorHAnsi"/>
                <w:lang w:val="uk-UA"/>
              </w:rPr>
            </w:pPr>
            <w:r>
              <w:rPr>
                <w:rFonts w:asciiTheme="minorHAnsi" w:hAnsiTheme="minorHAnsi" w:cs="Calibri"/>
                <w:color w:val="000000"/>
                <w:lang w:val="uk-UA"/>
              </w:rPr>
              <w:t>Криворізьке відділення Мережі людей, які живуть з ВІЛ</w:t>
            </w:r>
            <w:r w:rsidR="0032545C" w:rsidRPr="00894F49">
              <w:rPr>
                <w:rFonts w:asciiTheme="minorHAnsi" w:hAnsiTheme="minorHAnsi" w:cs="Calibri"/>
                <w:color w:val="000000"/>
                <w:lang w:val="uk-UA"/>
              </w:rPr>
              <w:t xml:space="preserve"> </w:t>
            </w:r>
          </w:p>
        </w:tc>
      </w:tr>
      <w:tr w:rsidR="00ED1CBB" w:rsidRPr="00894F49" w14:paraId="0E70CAC4" w14:textId="77777777" w:rsidTr="00ED1CBB">
        <w:tc>
          <w:tcPr>
            <w:tcW w:w="1624" w:type="dxa"/>
          </w:tcPr>
          <w:p w14:paraId="16407335" w14:textId="6F2B3AEC" w:rsidR="0032545C" w:rsidRPr="000551A4" w:rsidRDefault="00894F49" w:rsidP="009B56FF">
            <w:pPr>
              <w:rPr>
                <w:rFonts w:asciiTheme="minorHAnsi" w:hAnsiTheme="minorHAnsi" w:cstheme="minorHAnsi"/>
                <w:lang w:val="en-US"/>
              </w:rPr>
            </w:pPr>
            <w:r>
              <w:rPr>
                <w:rFonts w:asciiTheme="minorHAnsi" w:hAnsiTheme="minorHAnsi" w:cstheme="minorHAnsi"/>
                <w:lang w:val="uk-UA"/>
              </w:rPr>
              <w:t>Тренінг для працівників поліції</w:t>
            </w:r>
          </w:p>
        </w:tc>
        <w:tc>
          <w:tcPr>
            <w:tcW w:w="1760" w:type="dxa"/>
          </w:tcPr>
          <w:p w14:paraId="419070D3" w14:textId="25AABD14" w:rsidR="0032545C" w:rsidRPr="00A11618" w:rsidRDefault="00894F49" w:rsidP="00E220A5">
            <w:pPr>
              <w:rPr>
                <w:rFonts w:asciiTheme="minorHAnsi" w:hAnsiTheme="minorHAnsi" w:cstheme="minorHAnsi"/>
              </w:rPr>
            </w:pPr>
            <w:r>
              <w:rPr>
                <w:rFonts w:asciiTheme="minorHAnsi" w:hAnsiTheme="minorHAnsi" w:cs="Calibri"/>
                <w:color w:val="000000"/>
                <w:lang w:val="uk-UA"/>
              </w:rPr>
              <w:t>Зустрічі з працівниками правоохоронних органів</w:t>
            </w:r>
            <w:r w:rsidR="008B16F1" w:rsidRPr="00A11618">
              <w:rPr>
                <w:rFonts w:asciiTheme="minorHAnsi" w:hAnsiTheme="minorHAnsi" w:cs="Calibri"/>
                <w:color w:val="000000"/>
              </w:rPr>
              <w:t xml:space="preserve">, </w:t>
            </w:r>
            <w:r>
              <w:rPr>
                <w:rFonts w:asciiTheme="minorHAnsi" w:hAnsiTheme="minorHAnsi" w:cs="Calibri"/>
                <w:color w:val="000000"/>
                <w:lang w:val="uk-UA"/>
              </w:rPr>
              <w:t>посадовими особами місцевих органів влади</w:t>
            </w:r>
            <w:r w:rsidR="008B16F1" w:rsidRPr="00A11618">
              <w:rPr>
                <w:rFonts w:asciiTheme="minorHAnsi" w:hAnsiTheme="minorHAnsi" w:cs="Calibri"/>
                <w:color w:val="000000"/>
              </w:rPr>
              <w:t xml:space="preserve">, </w:t>
            </w:r>
            <w:r w:rsidR="00E220A5">
              <w:rPr>
                <w:rFonts w:asciiTheme="minorHAnsi" w:hAnsiTheme="minorHAnsi" w:cs="Calibri"/>
                <w:color w:val="000000"/>
                <w:lang w:val="uk-UA"/>
              </w:rPr>
              <w:t>круглі столи</w:t>
            </w:r>
            <w:r w:rsidR="008B16F1" w:rsidRPr="00A11618">
              <w:rPr>
                <w:rFonts w:asciiTheme="minorHAnsi" w:hAnsiTheme="minorHAnsi" w:cs="Calibri"/>
                <w:color w:val="000000"/>
              </w:rPr>
              <w:t>,</w:t>
            </w:r>
            <w:r w:rsidR="0005619B" w:rsidRPr="00A11618">
              <w:rPr>
                <w:rFonts w:asciiTheme="minorHAnsi" w:hAnsiTheme="minorHAnsi" w:cs="Calibri"/>
                <w:color w:val="000000"/>
              </w:rPr>
              <w:t xml:space="preserve"> </w:t>
            </w:r>
            <w:r w:rsidR="00E220A5">
              <w:rPr>
                <w:rFonts w:asciiTheme="minorHAnsi" w:hAnsiTheme="minorHAnsi" w:cs="Calibri"/>
                <w:color w:val="000000"/>
                <w:lang w:val="uk-UA"/>
              </w:rPr>
              <w:t>інформаційні матеріали для ЛГБТ</w:t>
            </w:r>
            <w:r w:rsidR="008B16F1" w:rsidRPr="00A11618">
              <w:rPr>
                <w:rFonts w:asciiTheme="minorHAnsi" w:hAnsiTheme="minorHAnsi" w:cs="Calibri"/>
                <w:color w:val="000000"/>
              </w:rPr>
              <w:t xml:space="preserve">, </w:t>
            </w:r>
            <w:r w:rsidR="00E220A5">
              <w:rPr>
                <w:rFonts w:asciiTheme="minorHAnsi" w:hAnsiTheme="minorHAnsi" w:cs="Calibri"/>
                <w:color w:val="000000"/>
                <w:lang w:val="uk-UA"/>
              </w:rPr>
              <w:t>проведення національних і міжнародних конференцій</w:t>
            </w:r>
            <w:r w:rsidR="008B16F1" w:rsidRPr="00A11618">
              <w:rPr>
                <w:rFonts w:asciiTheme="minorHAnsi" w:hAnsiTheme="minorHAnsi" w:cs="Calibri"/>
                <w:color w:val="000000"/>
              </w:rPr>
              <w:t xml:space="preserve">; </w:t>
            </w:r>
            <w:r w:rsidR="00E220A5">
              <w:rPr>
                <w:rFonts w:asciiTheme="minorHAnsi" w:hAnsiTheme="minorHAnsi" w:cs="Calibri"/>
                <w:color w:val="000000"/>
                <w:lang w:val="uk-UA"/>
              </w:rPr>
              <w:t>тренінги для представників ЛГБТ в областях</w:t>
            </w:r>
            <w:r w:rsidR="008B16F1" w:rsidRPr="00A11618">
              <w:rPr>
                <w:rFonts w:asciiTheme="minorHAnsi" w:hAnsiTheme="minorHAnsi" w:cs="Calibri"/>
                <w:color w:val="000000"/>
              </w:rPr>
              <w:t xml:space="preserve"> </w:t>
            </w:r>
          </w:p>
        </w:tc>
        <w:tc>
          <w:tcPr>
            <w:tcW w:w="1396" w:type="dxa"/>
          </w:tcPr>
          <w:p w14:paraId="5D452DCF" w14:textId="3AE3C059" w:rsidR="0032545C" w:rsidRPr="00894F49" w:rsidRDefault="00894F49" w:rsidP="009B56FF">
            <w:pPr>
              <w:rPr>
                <w:rFonts w:asciiTheme="minorHAnsi" w:hAnsiTheme="minorHAnsi" w:cstheme="minorHAnsi"/>
                <w:lang w:val="uk-UA"/>
              </w:rPr>
            </w:pPr>
            <w:r>
              <w:rPr>
                <w:rFonts w:asciiTheme="minorHAnsi" w:hAnsiTheme="minorHAnsi" w:cstheme="minorHAnsi"/>
                <w:lang w:val="uk-UA"/>
              </w:rPr>
              <w:t>Немає даних</w:t>
            </w:r>
          </w:p>
        </w:tc>
        <w:tc>
          <w:tcPr>
            <w:tcW w:w="980" w:type="dxa"/>
          </w:tcPr>
          <w:p w14:paraId="41FB5243" w14:textId="0E2C2B96" w:rsidR="0032545C" w:rsidRPr="00894F49" w:rsidRDefault="00894F49" w:rsidP="009B56FF">
            <w:pPr>
              <w:rPr>
                <w:rFonts w:asciiTheme="minorHAnsi" w:hAnsiTheme="minorHAnsi" w:cstheme="minorHAnsi"/>
                <w:lang w:val="uk-UA"/>
              </w:rPr>
            </w:pPr>
            <w:r>
              <w:rPr>
                <w:rFonts w:asciiTheme="minorHAnsi" w:hAnsiTheme="minorHAnsi" w:cstheme="minorHAnsi"/>
                <w:lang w:val="uk-UA"/>
              </w:rPr>
              <w:t>Немає даних</w:t>
            </w:r>
          </w:p>
        </w:tc>
        <w:tc>
          <w:tcPr>
            <w:tcW w:w="2032" w:type="dxa"/>
          </w:tcPr>
          <w:p w14:paraId="618FBC0A" w14:textId="011F9741" w:rsidR="0032545C" w:rsidRPr="00894F49" w:rsidRDefault="00894F49" w:rsidP="009B56FF">
            <w:pPr>
              <w:rPr>
                <w:rFonts w:asciiTheme="minorHAnsi" w:hAnsiTheme="minorHAnsi" w:cstheme="minorHAnsi"/>
                <w:lang w:val="uk-UA"/>
              </w:rPr>
            </w:pPr>
            <w:r>
              <w:rPr>
                <w:rFonts w:asciiTheme="minorHAnsi" w:hAnsiTheme="minorHAnsi" w:cstheme="minorHAnsi"/>
                <w:lang w:val="uk-UA"/>
              </w:rPr>
              <w:t>Немає даних</w:t>
            </w:r>
          </w:p>
        </w:tc>
        <w:tc>
          <w:tcPr>
            <w:tcW w:w="1558" w:type="dxa"/>
          </w:tcPr>
          <w:p w14:paraId="622DB475" w14:textId="547D5564" w:rsidR="0032545C" w:rsidRPr="00894F49" w:rsidRDefault="00894F49" w:rsidP="00894F49">
            <w:pPr>
              <w:rPr>
                <w:rFonts w:asciiTheme="minorHAnsi" w:hAnsiTheme="minorHAnsi" w:cs="Calibri"/>
                <w:color w:val="000000"/>
              </w:rPr>
            </w:pPr>
            <w:r>
              <w:rPr>
                <w:rFonts w:asciiTheme="minorHAnsi" w:hAnsiTheme="minorHAnsi" w:cs="Calibri"/>
                <w:color w:val="000000"/>
                <w:lang w:val="uk-UA"/>
              </w:rPr>
              <w:t>Правозахисний ЛГБТ-центр «Наш світ»</w:t>
            </w:r>
            <w:r w:rsidR="008B16F1" w:rsidRPr="00894F49">
              <w:rPr>
                <w:rFonts w:asciiTheme="minorHAnsi" w:hAnsiTheme="minorHAnsi" w:cs="Calibri"/>
                <w:color w:val="000000"/>
              </w:rPr>
              <w:t xml:space="preserve"> </w:t>
            </w:r>
          </w:p>
        </w:tc>
      </w:tr>
      <w:tr w:rsidR="00ED1CBB" w:rsidRPr="00CD0DE0" w14:paraId="087B009F" w14:textId="77777777" w:rsidTr="00ED1CBB">
        <w:tc>
          <w:tcPr>
            <w:tcW w:w="1624" w:type="dxa"/>
          </w:tcPr>
          <w:p w14:paraId="7E6560AB" w14:textId="7A433D87" w:rsidR="007C703D" w:rsidRPr="00CD0DE0" w:rsidRDefault="00CD0DE0" w:rsidP="00DA4F4C">
            <w:pPr>
              <w:rPr>
                <w:rFonts w:asciiTheme="minorHAnsi" w:hAnsiTheme="minorHAnsi" w:cstheme="minorHAnsi"/>
              </w:rPr>
            </w:pPr>
            <w:r>
              <w:rPr>
                <w:rFonts w:asciiTheme="minorHAnsi" w:hAnsiTheme="minorHAnsi" w:cstheme="minorHAnsi"/>
                <w:lang w:val="uk-UA"/>
              </w:rPr>
              <w:t>Підлітки з групами підвищеного ризику</w:t>
            </w:r>
            <w:r w:rsidR="00B51F9C" w:rsidRPr="00CD0DE0">
              <w:rPr>
                <w:rFonts w:asciiTheme="minorHAnsi" w:hAnsiTheme="minorHAnsi" w:cstheme="minorHAnsi"/>
              </w:rPr>
              <w:t xml:space="preserve"> (</w:t>
            </w:r>
            <w:r>
              <w:rPr>
                <w:rFonts w:asciiTheme="minorHAnsi" w:hAnsiTheme="minorHAnsi" w:cstheme="minorHAnsi"/>
                <w:lang w:val="uk-UA"/>
              </w:rPr>
              <w:t xml:space="preserve">з </w:t>
            </w:r>
            <w:r w:rsidR="00DA4F4C">
              <w:rPr>
                <w:rFonts w:asciiTheme="minorHAnsi" w:hAnsiTheme="minorHAnsi" w:cstheme="minorHAnsi"/>
                <w:lang w:val="uk-UA"/>
              </w:rPr>
              <w:t>особливою увагою підліткам</w:t>
            </w:r>
            <w:r>
              <w:rPr>
                <w:rFonts w:asciiTheme="minorHAnsi" w:hAnsiTheme="minorHAnsi" w:cstheme="minorHAnsi"/>
                <w:lang w:val="uk-UA"/>
              </w:rPr>
              <w:t>, які вживають наркотики</w:t>
            </w:r>
            <w:r w:rsidR="00B51F9C" w:rsidRPr="00CD0DE0">
              <w:rPr>
                <w:rFonts w:asciiTheme="minorHAnsi" w:hAnsiTheme="minorHAnsi" w:cstheme="minorHAnsi"/>
              </w:rPr>
              <w:t>)</w:t>
            </w:r>
          </w:p>
        </w:tc>
        <w:tc>
          <w:tcPr>
            <w:tcW w:w="1760" w:type="dxa"/>
          </w:tcPr>
          <w:p w14:paraId="3D2F5AA3" w14:textId="0AD7D5C7" w:rsidR="007C703D" w:rsidRPr="00CD0DE0" w:rsidRDefault="00CD0DE0" w:rsidP="007C703D">
            <w:pPr>
              <w:rPr>
                <w:rFonts w:asciiTheme="minorHAnsi" w:hAnsiTheme="minorHAnsi" w:cs="Calibri"/>
                <w:color w:val="000000"/>
                <w:lang w:val="uk-UA"/>
              </w:rPr>
            </w:pPr>
            <w:r>
              <w:rPr>
                <w:rFonts w:asciiTheme="minorHAnsi" w:hAnsiTheme="minorHAnsi" w:cs="Calibri"/>
                <w:color w:val="000000"/>
                <w:lang w:val="uk-UA"/>
              </w:rPr>
              <w:t>Робота з Академією Міністерства внутрішніх справ</w:t>
            </w:r>
            <w:r w:rsidR="007C703D" w:rsidRPr="00CD0DE0">
              <w:rPr>
                <w:rFonts w:asciiTheme="minorHAnsi" w:hAnsiTheme="minorHAnsi" w:cs="Calibri"/>
                <w:color w:val="000000"/>
                <w:lang w:val="uk-UA"/>
              </w:rPr>
              <w:t xml:space="preserve">  - </w:t>
            </w:r>
            <w:r>
              <w:rPr>
                <w:rFonts w:asciiTheme="minorHAnsi" w:hAnsiTheme="minorHAnsi" w:cs="Calibri"/>
                <w:color w:val="000000"/>
                <w:lang w:val="uk-UA"/>
              </w:rPr>
              <w:t xml:space="preserve">розробка модулів і тренінг щодо ГПР, прав </w:t>
            </w:r>
            <w:r>
              <w:rPr>
                <w:rFonts w:asciiTheme="minorHAnsi" w:hAnsiTheme="minorHAnsi" w:cs="Calibri"/>
                <w:color w:val="000000"/>
                <w:lang w:val="uk-UA"/>
              </w:rPr>
              <w:lastRenderedPageBreak/>
              <w:t>людини, зменшення шкоди, ВІЛ, забезпечення виконання законів</w:t>
            </w:r>
            <w:r w:rsidR="007C703D" w:rsidRPr="00CD0DE0">
              <w:rPr>
                <w:rFonts w:asciiTheme="minorHAnsi" w:hAnsiTheme="minorHAnsi" w:cs="Calibri"/>
                <w:color w:val="000000"/>
                <w:lang w:val="uk-UA"/>
              </w:rPr>
              <w:t>.</w:t>
            </w:r>
          </w:p>
          <w:p w14:paraId="41CBFCBA" w14:textId="67794832" w:rsidR="007C703D" w:rsidRPr="00CD0DE0" w:rsidRDefault="00CD0DE0" w:rsidP="007C703D">
            <w:pPr>
              <w:rPr>
                <w:rFonts w:asciiTheme="minorHAnsi" w:hAnsiTheme="minorHAnsi" w:cs="Calibri"/>
                <w:color w:val="000000"/>
                <w:lang w:val="uk-UA"/>
              </w:rPr>
            </w:pPr>
            <w:r>
              <w:rPr>
                <w:rFonts w:asciiTheme="minorHAnsi" w:hAnsiTheme="minorHAnsi" w:cs="Calibri"/>
                <w:color w:val="000000"/>
                <w:lang w:val="uk-UA"/>
              </w:rPr>
              <w:t>Робота з Національної поліцією та регіональні місії</w:t>
            </w:r>
            <w:r w:rsidR="007C703D" w:rsidRPr="00CD0DE0">
              <w:rPr>
                <w:rFonts w:asciiTheme="minorHAnsi" w:hAnsiTheme="minorHAnsi" w:cs="Calibri"/>
                <w:color w:val="000000"/>
                <w:lang w:val="uk-UA"/>
              </w:rPr>
              <w:t xml:space="preserve"> </w:t>
            </w:r>
            <w:r w:rsidRPr="00CD0DE0">
              <w:rPr>
                <w:rFonts w:asciiTheme="minorHAnsi" w:hAnsiTheme="minorHAnsi" w:cs="Calibri"/>
                <w:color w:val="000000"/>
                <w:lang w:val="uk-UA"/>
              </w:rPr>
              <w:t>–</w:t>
            </w:r>
            <w:r w:rsidR="007C703D" w:rsidRPr="00CD0DE0">
              <w:rPr>
                <w:rFonts w:asciiTheme="minorHAnsi" w:hAnsiTheme="minorHAnsi" w:cs="Calibri"/>
                <w:color w:val="000000"/>
                <w:lang w:val="uk-UA"/>
              </w:rPr>
              <w:t xml:space="preserve"> </w:t>
            </w:r>
            <w:r>
              <w:rPr>
                <w:rFonts w:asciiTheme="minorHAnsi" w:hAnsiTheme="minorHAnsi" w:cs="Calibri"/>
                <w:color w:val="000000"/>
                <w:lang w:val="uk-UA"/>
              </w:rPr>
              <w:t>аутріч-діяльність з метою підвищення обізнаності працівників поліції щодо ГПР</w:t>
            </w:r>
            <w:r w:rsidR="007C703D" w:rsidRPr="00CD0DE0">
              <w:rPr>
                <w:rFonts w:asciiTheme="minorHAnsi" w:hAnsiTheme="minorHAnsi" w:cs="Calibri"/>
                <w:color w:val="000000"/>
                <w:lang w:val="uk-UA"/>
              </w:rPr>
              <w:t xml:space="preserve">. </w:t>
            </w:r>
          </w:p>
          <w:p w14:paraId="123A8DBD" w14:textId="0277FA45" w:rsidR="007C703D" w:rsidRPr="00572E59" w:rsidRDefault="00CD0DE0" w:rsidP="00572E59">
            <w:pPr>
              <w:rPr>
                <w:rFonts w:asciiTheme="minorHAnsi" w:hAnsiTheme="minorHAnsi" w:cs="Calibri"/>
                <w:color w:val="000000"/>
                <w:lang w:val="uk-UA"/>
              </w:rPr>
            </w:pPr>
            <w:r>
              <w:rPr>
                <w:rFonts w:asciiTheme="minorHAnsi" w:hAnsiTheme="minorHAnsi" w:cs="Calibri"/>
                <w:color w:val="000000"/>
                <w:lang w:val="uk-UA"/>
              </w:rPr>
              <w:t>Програма</w:t>
            </w:r>
            <w:r w:rsidR="007C703D" w:rsidRPr="00572E59">
              <w:rPr>
                <w:rFonts w:asciiTheme="minorHAnsi" w:hAnsiTheme="minorHAnsi" w:cs="Calibri"/>
                <w:color w:val="000000"/>
                <w:lang w:val="uk-UA"/>
              </w:rPr>
              <w:t xml:space="preserve"> 3: </w:t>
            </w:r>
            <w:r>
              <w:rPr>
                <w:rFonts w:asciiTheme="minorHAnsi" w:hAnsiTheme="minorHAnsi" w:cs="Calibri"/>
                <w:color w:val="000000"/>
                <w:lang w:val="uk-UA"/>
              </w:rPr>
              <w:t>навчальні заходи для ГПР, які проводять «громадянські розслідування»</w:t>
            </w:r>
            <w:r w:rsidRPr="00572E59">
              <w:rPr>
                <w:rFonts w:asciiTheme="minorHAnsi" w:hAnsiTheme="minorHAnsi" w:cs="Calibri"/>
                <w:color w:val="000000"/>
                <w:lang w:val="uk-UA"/>
              </w:rPr>
              <w:t xml:space="preserve"> </w:t>
            </w:r>
            <w:r w:rsidR="007C703D" w:rsidRPr="00572E59">
              <w:rPr>
                <w:rFonts w:asciiTheme="minorHAnsi" w:hAnsiTheme="minorHAnsi" w:cs="Calibri"/>
                <w:color w:val="000000"/>
                <w:lang w:val="uk-UA"/>
              </w:rPr>
              <w:t xml:space="preserve">- </w:t>
            </w:r>
            <w:r w:rsidR="00572E59">
              <w:rPr>
                <w:rFonts w:asciiTheme="minorHAnsi" w:hAnsiTheme="minorHAnsi" w:cs="Calibri"/>
                <w:color w:val="000000"/>
                <w:lang w:val="uk-UA"/>
              </w:rPr>
              <w:t>регіональні команди з реагування та розслідування порушень прав</w:t>
            </w:r>
            <w:r w:rsidR="007C703D" w:rsidRPr="00572E59">
              <w:rPr>
                <w:rFonts w:asciiTheme="minorHAnsi" w:hAnsiTheme="minorHAnsi" w:cs="Calibri"/>
                <w:color w:val="000000"/>
                <w:lang w:val="uk-UA"/>
              </w:rPr>
              <w:t xml:space="preserve">, </w:t>
            </w:r>
            <w:r w:rsidR="00572E59">
              <w:rPr>
                <w:rFonts w:asciiTheme="minorHAnsi" w:hAnsiTheme="minorHAnsi" w:cs="Calibri"/>
                <w:color w:val="000000"/>
                <w:lang w:val="uk-UA"/>
              </w:rPr>
              <w:t>проведення тренінгів і практичної роботи</w:t>
            </w:r>
          </w:p>
        </w:tc>
        <w:tc>
          <w:tcPr>
            <w:tcW w:w="1396" w:type="dxa"/>
          </w:tcPr>
          <w:p w14:paraId="6B5C4AD3" w14:textId="3CD7E754" w:rsidR="007C703D" w:rsidRPr="00572E59" w:rsidRDefault="007C703D" w:rsidP="00294C11">
            <w:pPr>
              <w:rPr>
                <w:rFonts w:asciiTheme="minorHAnsi" w:hAnsiTheme="minorHAnsi" w:cstheme="minorHAnsi"/>
                <w:lang w:val="uk-UA"/>
              </w:rPr>
            </w:pPr>
          </w:p>
        </w:tc>
        <w:tc>
          <w:tcPr>
            <w:tcW w:w="980" w:type="dxa"/>
          </w:tcPr>
          <w:p w14:paraId="4EAF5F36" w14:textId="25DADAEE" w:rsidR="007C703D" w:rsidRPr="000551A4" w:rsidRDefault="00D74DCD" w:rsidP="007C703D">
            <w:pPr>
              <w:rPr>
                <w:rFonts w:asciiTheme="minorHAnsi" w:hAnsiTheme="minorHAnsi" w:cstheme="minorHAnsi"/>
                <w:lang w:val="en-US"/>
              </w:rPr>
            </w:pPr>
            <w:r>
              <w:rPr>
                <w:rFonts w:asciiTheme="minorHAnsi" w:hAnsiTheme="minorHAnsi" w:cs="Calibri"/>
                <w:color w:val="000000"/>
                <w:lang w:val="en-US"/>
              </w:rPr>
              <w:t>$</w:t>
            </w:r>
            <w:r w:rsidR="0085767F">
              <w:rPr>
                <w:rFonts w:asciiTheme="minorHAnsi" w:hAnsiTheme="minorHAnsi" w:cs="Calibri"/>
                <w:color w:val="000000"/>
                <w:lang w:val="uk-UA"/>
              </w:rPr>
              <w:t xml:space="preserve"> </w:t>
            </w:r>
            <w:r>
              <w:rPr>
                <w:rFonts w:asciiTheme="minorHAnsi" w:hAnsiTheme="minorHAnsi" w:cs="Calibri"/>
                <w:color w:val="000000"/>
                <w:lang w:val="en-US"/>
              </w:rPr>
              <w:t>42</w:t>
            </w:r>
            <w:r w:rsidR="007C703D" w:rsidRPr="000551A4">
              <w:rPr>
                <w:rFonts w:asciiTheme="minorHAnsi" w:hAnsiTheme="minorHAnsi" w:cs="Calibri"/>
                <w:color w:val="000000"/>
                <w:lang w:val="en-US"/>
              </w:rPr>
              <w:t>215</w:t>
            </w:r>
          </w:p>
        </w:tc>
        <w:tc>
          <w:tcPr>
            <w:tcW w:w="2032" w:type="dxa"/>
          </w:tcPr>
          <w:p w14:paraId="38E47D73" w14:textId="6A74EE04" w:rsidR="007C703D" w:rsidRPr="00D74DCD" w:rsidRDefault="00D74DCD" w:rsidP="00D74DCD">
            <w:pPr>
              <w:rPr>
                <w:rFonts w:asciiTheme="minorHAnsi" w:hAnsiTheme="minorHAnsi" w:cstheme="minorHAnsi"/>
                <w:lang w:val="uk-UA"/>
              </w:rPr>
            </w:pPr>
            <w:r>
              <w:rPr>
                <w:rFonts w:asciiTheme="minorHAnsi" w:hAnsiTheme="minorHAnsi" w:cs="Calibri"/>
                <w:color w:val="000000"/>
                <w:lang w:val="uk-UA"/>
              </w:rPr>
              <w:t>Київ</w:t>
            </w:r>
          </w:p>
        </w:tc>
        <w:tc>
          <w:tcPr>
            <w:tcW w:w="1558" w:type="dxa"/>
          </w:tcPr>
          <w:p w14:paraId="30AD6EA8" w14:textId="14202F07" w:rsidR="007C703D" w:rsidRPr="00CD0DE0" w:rsidRDefault="00CD0DE0" w:rsidP="007C703D">
            <w:pPr>
              <w:rPr>
                <w:rFonts w:asciiTheme="minorHAnsi" w:hAnsiTheme="minorHAnsi" w:cs="Calibri"/>
                <w:color w:val="000000"/>
              </w:rPr>
            </w:pPr>
            <w:r>
              <w:rPr>
                <w:rFonts w:asciiTheme="minorHAnsi" w:hAnsiTheme="minorHAnsi" w:cs="Calibri"/>
                <w:color w:val="000000"/>
                <w:lang w:val="uk-UA"/>
              </w:rPr>
              <w:t xml:space="preserve">Експертний центр з прав людини разом із </w:t>
            </w:r>
            <w:r w:rsidR="00294C11" w:rsidRPr="000551A4">
              <w:rPr>
                <w:rFonts w:asciiTheme="minorHAnsi" w:hAnsiTheme="minorHAnsi" w:cs="Calibri"/>
                <w:color w:val="000000"/>
                <w:lang w:val="en-US"/>
              </w:rPr>
              <w:t>AFEW</w:t>
            </w:r>
          </w:p>
        </w:tc>
      </w:tr>
      <w:tr w:rsidR="00ED1CBB" w:rsidRPr="00AD775F" w14:paraId="60AEFBD8" w14:textId="77777777" w:rsidTr="00ED1CBB">
        <w:tc>
          <w:tcPr>
            <w:tcW w:w="1624" w:type="dxa"/>
          </w:tcPr>
          <w:p w14:paraId="6F83B935" w14:textId="7382BD16" w:rsidR="0032545C" w:rsidRPr="00AD775F" w:rsidRDefault="00AD775F" w:rsidP="0032545C">
            <w:pPr>
              <w:rPr>
                <w:rFonts w:asciiTheme="minorHAnsi" w:hAnsiTheme="minorHAnsi" w:cstheme="minorHAnsi"/>
                <w:lang w:val="uk-UA"/>
              </w:rPr>
            </w:pPr>
            <w:r>
              <w:rPr>
                <w:rFonts w:asciiTheme="minorHAnsi" w:hAnsiTheme="minorHAnsi" w:cstheme="minorHAnsi"/>
                <w:lang w:val="uk-UA"/>
              </w:rPr>
              <w:t>Тренінги для працівників пенітенціарних установ</w:t>
            </w:r>
          </w:p>
        </w:tc>
        <w:tc>
          <w:tcPr>
            <w:tcW w:w="1760" w:type="dxa"/>
          </w:tcPr>
          <w:p w14:paraId="2B651A52" w14:textId="69A67C16" w:rsidR="0032545C" w:rsidRPr="00AD775F" w:rsidRDefault="00AD775F" w:rsidP="00AD775F">
            <w:pPr>
              <w:rPr>
                <w:rFonts w:asciiTheme="minorHAnsi" w:hAnsiTheme="minorHAnsi" w:cstheme="minorHAnsi"/>
                <w:lang w:val="uk-UA"/>
              </w:rPr>
            </w:pPr>
            <w:r>
              <w:rPr>
                <w:rFonts w:asciiTheme="minorHAnsi" w:hAnsiTheme="minorHAnsi" w:cstheme="minorHAnsi"/>
                <w:lang w:val="uk-UA"/>
              </w:rPr>
              <w:t xml:space="preserve">Тренінги для працівників пенітенціарної служби із забезпечення толерантного ставлення до </w:t>
            </w:r>
            <w:r w:rsidR="00604281">
              <w:rPr>
                <w:rFonts w:asciiTheme="minorHAnsi" w:hAnsiTheme="minorHAnsi" w:cstheme="minorHAnsi"/>
                <w:lang w:val="uk-UA"/>
              </w:rPr>
              <w:t>в’язні</w:t>
            </w:r>
            <w:r>
              <w:rPr>
                <w:rFonts w:asciiTheme="minorHAnsi" w:hAnsiTheme="minorHAnsi" w:cstheme="minorHAnsi"/>
                <w:lang w:val="uk-UA"/>
              </w:rPr>
              <w:t>в</w:t>
            </w:r>
          </w:p>
        </w:tc>
        <w:tc>
          <w:tcPr>
            <w:tcW w:w="1396" w:type="dxa"/>
          </w:tcPr>
          <w:p w14:paraId="60AF7D33" w14:textId="4A7BC2A7" w:rsidR="0032545C" w:rsidRPr="00AD775F" w:rsidRDefault="00AD775F" w:rsidP="0032545C">
            <w:pPr>
              <w:rPr>
                <w:rFonts w:asciiTheme="minorHAnsi" w:hAnsiTheme="minorHAnsi" w:cstheme="minorHAnsi"/>
                <w:lang w:val="uk-UA"/>
              </w:rPr>
            </w:pPr>
            <w:r>
              <w:rPr>
                <w:rFonts w:asciiTheme="minorHAnsi" w:hAnsiTheme="minorHAnsi" w:cstheme="minorHAnsi"/>
                <w:lang w:val="uk-UA"/>
              </w:rPr>
              <w:t>Немає даних</w:t>
            </w:r>
          </w:p>
        </w:tc>
        <w:tc>
          <w:tcPr>
            <w:tcW w:w="980" w:type="dxa"/>
          </w:tcPr>
          <w:p w14:paraId="4762FD52" w14:textId="2070C126" w:rsidR="0032545C" w:rsidRPr="000551A4" w:rsidRDefault="0085767F" w:rsidP="0032545C">
            <w:pPr>
              <w:rPr>
                <w:rFonts w:asciiTheme="minorHAnsi" w:hAnsiTheme="minorHAnsi" w:cstheme="minorHAnsi"/>
                <w:lang w:val="en-US"/>
              </w:rPr>
            </w:pPr>
            <w:r w:rsidRPr="000551A4">
              <w:rPr>
                <w:rFonts w:asciiTheme="minorHAnsi" w:eastAsia="Calibri" w:hAnsiTheme="minorHAnsi" w:cs="Calibri"/>
                <w:lang w:val="en-US"/>
              </w:rPr>
              <w:t>$</w:t>
            </w:r>
            <w:r w:rsidR="00AD775F">
              <w:rPr>
                <w:rFonts w:asciiTheme="minorHAnsi" w:hAnsiTheme="minorHAnsi" w:cstheme="minorHAnsi"/>
                <w:lang w:val="en-US"/>
              </w:rPr>
              <w:t xml:space="preserve"> 35</w:t>
            </w:r>
            <w:r w:rsidR="0032545C" w:rsidRPr="000551A4">
              <w:rPr>
                <w:rFonts w:asciiTheme="minorHAnsi" w:hAnsiTheme="minorHAnsi" w:cstheme="minorHAnsi"/>
                <w:lang w:val="en-US"/>
              </w:rPr>
              <w:t>130</w:t>
            </w:r>
          </w:p>
        </w:tc>
        <w:tc>
          <w:tcPr>
            <w:tcW w:w="2032" w:type="dxa"/>
          </w:tcPr>
          <w:p w14:paraId="3B9D0CEE" w14:textId="47AD7D81" w:rsidR="0032545C" w:rsidRPr="00AD775F" w:rsidRDefault="00AD775F" w:rsidP="0032545C">
            <w:pPr>
              <w:rPr>
                <w:rFonts w:asciiTheme="minorHAnsi" w:hAnsiTheme="minorHAnsi" w:cstheme="minorHAnsi"/>
                <w:lang w:val="uk-UA"/>
              </w:rPr>
            </w:pPr>
            <w:r>
              <w:rPr>
                <w:rFonts w:asciiTheme="minorHAnsi" w:hAnsiTheme="minorHAnsi" w:cstheme="minorHAnsi"/>
                <w:lang w:val="uk-UA"/>
              </w:rPr>
              <w:t>Кривий Ріг</w:t>
            </w:r>
          </w:p>
        </w:tc>
        <w:tc>
          <w:tcPr>
            <w:tcW w:w="1558" w:type="dxa"/>
          </w:tcPr>
          <w:p w14:paraId="1305CDA5" w14:textId="021E0D05" w:rsidR="0032545C" w:rsidRPr="00AD775F" w:rsidRDefault="00AD775F" w:rsidP="00AD775F">
            <w:pPr>
              <w:rPr>
                <w:rFonts w:asciiTheme="minorHAnsi" w:hAnsiTheme="minorHAnsi" w:cstheme="minorHAnsi"/>
                <w:lang w:val="uk-UA"/>
              </w:rPr>
            </w:pPr>
            <w:r>
              <w:rPr>
                <w:rFonts w:asciiTheme="minorHAnsi" w:hAnsiTheme="minorHAnsi" w:cs="Calibri"/>
                <w:color w:val="000000"/>
                <w:lang w:val="uk-UA"/>
              </w:rPr>
              <w:t>Криворізьке відділення Мережі ЛЖВ</w:t>
            </w:r>
          </w:p>
        </w:tc>
      </w:tr>
      <w:tr w:rsidR="00ED1CBB" w:rsidRPr="000551A4" w14:paraId="0D8D242F" w14:textId="77777777" w:rsidTr="00ED1CBB">
        <w:tc>
          <w:tcPr>
            <w:tcW w:w="1624" w:type="dxa"/>
          </w:tcPr>
          <w:p w14:paraId="770D7044" w14:textId="3778024B" w:rsidR="00CA4E48" w:rsidRPr="00AD775F" w:rsidRDefault="00AD775F" w:rsidP="00CA4E48">
            <w:pPr>
              <w:rPr>
                <w:rFonts w:asciiTheme="minorHAnsi" w:hAnsiTheme="minorHAnsi" w:cstheme="minorHAnsi"/>
                <w:lang w:val="uk-UA"/>
              </w:rPr>
            </w:pPr>
            <w:r>
              <w:rPr>
                <w:rFonts w:asciiTheme="minorHAnsi" w:hAnsiTheme="minorHAnsi" w:cstheme="minorHAnsi"/>
                <w:lang w:val="uk-UA"/>
              </w:rPr>
              <w:t xml:space="preserve">Послуги для </w:t>
            </w:r>
            <w:r w:rsidR="00604281">
              <w:rPr>
                <w:rFonts w:asciiTheme="minorHAnsi" w:hAnsiTheme="minorHAnsi" w:cstheme="minorHAnsi"/>
                <w:lang w:val="uk-UA"/>
              </w:rPr>
              <w:t>в’язні</w:t>
            </w:r>
            <w:r>
              <w:rPr>
                <w:rFonts w:asciiTheme="minorHAnsi" w:hAnsiTheme="minorHAnsi" w:cstheme="minorHAnsi"/>
                <w:lang w:val="uk-UA"/>
              </w:rPr>
              <w:t>в</w:t>
            </w:r>
          </w:p>
        </w:tc>
        <w:tc>
          <w:tcPr>
            <w:tcW w:w="1760" w:type="dxa"/>
          </w:tcPr>
          <w:p w14:paraId="5998C82E" w14:textId="2020B4BE" w:rsidR="00CA4E48" w:rsidRPr="00067DB2" w:rsidRDefault="00AD775F" w:rsidP="00775159">
            <w:pPr>
              <w:rPr>
                <w:rFonts w:asciiTheme="minorHAnsi" w:hAnsiTheme="minorHAnsi" w:cs="Calibri"/>
                <w:color w:val="000000"/>
                <w:lang w:val="uk-UA"/>
              </w:rPr>
            </w:pPr>
            <w:r>
              <w:rPr>
                <w:rFonts w:asciiTheme="minorHAnsi" w:hAnsiTheme="minorHAnsi" w:cs="Calibri"/>
                <w:color w:val="000000"/>
                <w:lang w:val="uk-UA"/>
              </w:rPr>
              <w:t>В рамках проекту</w:t>
            </w:r>
            <w:r w:rsidR="00CA4E48" w:rsidRPr="00067DB2">
              <w:rPr>
                <w:rFonts w:asciiTheme="minorHAnsi" w:hAnsiTheme="minorHAnsi" w:cs="Calibri"/>
                <w:color w:val="000000"/>
                <w:lang w:val="uk-UA"/>
              </w:rPr>
              <w:t xml:space="preserve"> </w:t>
            </w:r>
            <w:r w:rsidR="00CA4E48" w:rsidRPr="000551A4">
              <w:rPr>
                <w:rFonts w:asciiTheme="minorHAnsi" w:hAnsiTheme="minorHAnsi" w:cs="Calibri"/>
                <w:color w:val="000000"/>
                <w:lang w:val="en-US"/>
              </w:rPr>
              <w:t>RESPECT</w:t>
            </w:r>
            <w:r w:rsidR="00CA4E48" w:rsidRPr="00067DB2">
              <w:rPr>
                <w:rFonts w:asciiTheme="minorHAnsi" w:hAnsiTheme="minorHAnsi" w:cs="Calibri"/>
                <w:color w:val="000000"/>
                <w:lang w:val="uk-UA"/>
              </w:rPr>
              <w:t xml:space="preserve"> </w:t>
            </w:r>
            <w:r>
              <w:rPr>
                <w:rFonts w:asciiTheme="minorHAnsi" w:hAnsiTheme="minorHAnsi" w:cs="Calibri"/>
                <w:color w:val="000000"/>
                <w:lang w:val="uk-UA"/>
              </w:rPr>
              <w:t xml:space="preserve">були створені </w:t>
            </w:r>
            <w:r w:rsidR="0085767F">
              <w:rPr>
                <w:rFonts w:asciiTheme="minorHAnsi" w:hAnsiTheme="minorHAnsi" w:cs="Calibri"/>
                <w:color w:val="000000"/>
                <w:lang w:val="uk-UA"/>
              </w:rPr>
              <w:t>мультидисциплі</w:t>
            </w:r>
            <w:r w:rsidR="0085767F">
              <w:rPr>
                <w:rFonts w:asciiTheme="minorHAnsi" w:hAnsiTheme="minorHAnsi" w:cs="Calibri"/>
                <w:color w:val="000000"/>
                <w:lang w:val="uk-UA"/>
              </w:rPr>
              <w:lastRenderedPageBreak/>
              <w:t>нарні команди (МДК</w:t>
            </w:r>
            <w:r>
              <w:rPr>
                <w:rFonts w:asciiTheme="minorHAnsi" w:hAnsiTheme="minorHAnsi" w:cs="Calibri"/>
                <w:color w:val="000000"/>
                <w:lang w:val="uk-UA"/>
              </w:rPr>
              <w:t xml:space="preserve">), </w:t>
            </w:r>
            <w:r w:rsidR="0085767F">
              <w:rPr>
                <w:rFonts w:asciiTheme="minorHAnsi" w:hAnsiTheme="minorHAnsi" w:cs="Calibri"/>
                <w:color w:val="000000"/>
                <w:lang w:val="uk-UA"/>
              </w:rPr>
              <w:t xml:space="preserve">що </w:t>
            </w:r>
            <w:r>
              <w:rPr>
                <w:rFonts w:asciiTheme="minorHAnsi" w:hAnsiTheme="minorHAnsi" w:cs="Calibri"/>
                <w:color w:val="000000"/>
                <w:lang w:val="uk-UA"/>
              </w:rPr>
              <w:t xml:space="preserve">займаються веденням пацієнтів </w:t>
            </w:r>
            <w:r w:rsidR="00067DB2">
              <w:rPr>
                <w:rFonts w:asciiTheme="minorHAnsi" w:hAnsiTheme="minorHAnsi" w:cs="Calibri"/>
                <w:color w:val="000000"/>
                <w:lang w:val="uk-UA"/>
              </w:rPr>
              <w:t>–</w:t>
            </w:r>
            <w:r>
              <w:rPr>
                <w:rFonts w:asciiTheme="minorHAnsi" w:hAnsiTheme="minorHAnsi" w:cs="Calibri"/>
                <w:color w:val="000000"/>
                <w:lang w:val="uk-UA"/>
              </w:rPr>
              <w:t xml:space="preserve"> </w:t>
            </w:r>
            <w:r w:rsidR="00604281">
              <w:rPr>
                <w:rFonts w:asciiTheme="minorHAnsi" w:hAnsiTheme="minorHAnsi" w:cs="Calibri"/>
                <w:color w:val="000000"/>
                <w:lang w:val="uk-UA"/>
              </w:rPr>
              <w:t>в’язні</w:t>
            </w:r>
            <w:r>
              <w:rPr>
                <w:rFonts w:asciiTheme="minorHAnsi" w:hAnsiTheme="minorHAnsi" w:cs="Calibri"/>
                <w:color w:val="000000"/>
                <w:lang w:val="uk-UA"/>
              </w:rPr>
              <w:t>в</w:t>
            </w:r>
            <w:r w:rsidR="00067DB2">
              <w:rPr>
                <w:rFonts w:asciiTheme="minorHAnsi" w:hAnsiTheme="minorHAnsi" w:cs="Calibri"/>
                <w:color w:val="000000"/>
                <w:lang w:val="uk-UA"/>
              </w:rPr>
              <w:t>, які мають звільнитися протягом 3 місяців</w:t>
            </w:r>
            <w:r w:rsidR="0085767F">
              <w:rPr>
                <w:rFonts w:asciiTheme="minorHAnsi" w:hAnsiTheme="minorHAnsi" w:cs="Calibri"/>
                <w:color w:val="000000"/>
                <w:lang w:val="uk-UA"/>
              </w:rPr>
              <w:t>,</w:t>
            </w:r>
            <w:r w:rsidR="00CA4E48" w:rsidRPr="00067DB2">
              <w:rPr>
                <w:rFonts w:asciiTheme="minorHAnsi" w:hAnsiTheme="minorHAnsi" w:cs="Calibri"/>
                <w:color w:val="000000"/>
                <w:lang w:val="uk-UA"/>
              </w:rPr>
              <w:t xml:space="preserve"> </w:t>
            </w:r>
            <w:r w:rsidR="00067DB2">
              <w:rPr>
                <w:rFonts w:asciiTheme="minorHAnsi" w:hAnsiTheme="minorHAnsi" w:cs="Calibri"/>
                <w:color w:val="000000"/>
                <w:lang w:val="uk-UA"/>
              </w:rPr>
              <w:t xml:space="preserve">для забезпечення плавного переходу ВІЛ-інфікованих звільнених </w:t>
            </w:r>
            <w:r w:rsidR="00604281">
              <w:rPr>
                <w:rFonts w:asciiTheme="minorHAnsi" w:hAnsiTheme="minorHAnsi" w:cs="Calibri"/>
                <w:color w:val="000000"/>
                <w:lang w:val="uk-UA"/>
              </w:rPr>
              <w:t>в’язні</w:t>
            </w:r>
            <w:r w:rsidR="00067DB2">
              <w:rPr>
                <w:rFonts w:asciiTheme="minorHAnsi" w:hAnsiTheme="minorHAnsi" w:cs="Calibri"/>
                <w:color w:val="000000"/>
                <w:lang w:val="uk-UA"/>
              </w:rPr>
              <w:t>в до медичних установ цивільного сектору</w:t>
            </w:r>
            <w:r w:rsidR="00CA4E48" w:rsidRPr="00067DB2">
              <w:rPr>
                <w:rFonts w:asciiTheme="minorHAnsi" w:hAnsiTheme="minorHAnsi" w:cs="Calibri"/>
                <w:color w:val="000000"/>
                <w:lang w:val="uk-UA"/>
              </w:rPr>
              <w:t xml:space="preserve">. </w:t>
            </w:r>
            <w:r w:rsidR="0085767F">
              <w:rPr>
                <w:rFonts w:asciiTheme="minorHAnsi" w:hAnsiTheme="minorHAnsi" w:cs="Calibri"/>
                <w:color w:val="000000"/>
                <w:lang w:val="uk-UA"/>
              </w:rPr>
              <w:t>Юристи МДК</w:t>
            </w:r>
            <w:r w:rsidR="00067DB2">
              <w:rPr>
                <w:rFonts w:asciiTheme="minorHAnsi" w:hAnsiTheme="minorHAnsi" w:cs="Calibri"/>
                <w:color w:val="000000"/>
                <w:lang w:val="uk-UA"/>
              </w:rPr>
              <w:t xml:space="preserve"> надають правову допомогу </w:t>
            </w:r>
            <w:r w:rsidR="0085767F">
              <w:rPr>
                <w:rFonts w:asciiTheme="minorHAnsi" w:hAnsiTheme="minorHAnsi" w:cs="Calibri"/>
                <w:color w:val="000000"/>
                <w:lang w:val="uk-UA"/>
              </w:rPr>
              <w:t>в</w:t>
            </w:r>
            <w:r w:rsidR="00067DB2">
              <w:rPr>
                <w:rFonts w:asciiTheme="minorHAnsi" w:hAnsiTheme="minorHAnsi" w:cs="Calibri"/>
                <w:color w:val="000000"/>
                <w:lang w:val="uk-UA"/>
              </w:rPr>
              <w:t xml:space="preserve"> відновленн</w:t>
            </w:r>
            <w:r w:rsidR="0085767F">
              <w:rPr>
                <w:rFonts w:asciiTheme="minorHAnsi" w:hAnsiTheme="minorHAnsi" w:cs="Calibri"/>
                <w:color w:val="000000"/>
                <w:lang w:val="uk-UA"/>
              </w:rPr>
              <w:t>і</w:t>
            </w:r>
            <w:r w:rsidR="00067DB2">
              <w:rPr>
                <w:rFonts w:asciiTheme="minorHAnsi" w:hAnsiTheme="minorHAnsi" w:cs="Calibri"/>
                <w:color w:val="000000"/>
                <w:lang w:val="uk-UA"/>
              </w:rPr>
              <w:t xml:space="preserve"> документів</w:t>
            </w:r>
            <w:r w:rsidR="00CA4E48" w:rsidRPr="00067DB2">
              <w:rPr>
                <w:rFonts w:asciiTheme="minorHAnsi" w:hAnsiTheme="minorHAnsi" w:cs="Calibri"/>
                <w:color w:val="000000"/>
                <w:lang w:val="uk-UA"/>
              </w:rPr>
              <w:t xml:space="preserve">, </w:t>
            </w:r>
            <w:r w:rsidR="00067DB2">
              <w:rPr>
                <w:rFonts w:asciiTheme="minorHAnsi" w:hAnsiTheme="minorHAnsi" w:cs="Calibri"/>
                <w:color w:val="000000"/>
                <w:lang w:val="uk-UA"/>
              </w:rPr>
              <w:t>складанн</w:t>
            </w:r>
            <w:r w:rsidR="0085767F">
              <w:rPr>
                <w:rFonts w:asciiTheme="minorHAnsi" w:hAnsiTheme="minorHAnsi" w:cs="Calibri"/>
                <w:color w:val="000000"/>
                <w:lang w:val="uk-UA"/>
              </w:rPr>
              <w:t>і</w:t>
            </w:r>
            <w:r w:rsidR="00067DB2">
              <w:rPr>
                <w:rFonts w:asciiTheme="minorHAnsi" w:hAnsiTheme="minorHAnsi" w:cs="Calibri"/>
                <w:color w:val="000000"/>
                <w:lang w:val="uk-UA"/>
              </w:rPr>
              <w:t xml:space="preserve"> заяв на отримання допомоги у </w:t>
            </w:r>
            <w:r w:rsidR="00604281">
              <w:rPr>
                <w:rFonts w:asciiTheme="minorHAnsi" w:hAnsiTheme="minorHAnsi" w:cs="Calibri"/>
                <w:color w:val="000000"/>
                <w:lang w:val="uk-UA"/>
              </w:rPr>
              <w:t>зв’язку</w:t>
            </w:r>
            <w:r w:rsidR="00067DB2">
              <w:rPr>
                <w:rFonts w:asciiTheme="minorHAnsi" w:hAnsiTheme="minorHAnsi" w:cs="Calibri"/>
                <w:color w:val="000000"/>
                <w:lang w:val="uk-UA"/>
              </w:rPr>
              <w:t xml:space="preserve"> з інвалідністю</w:t>
            </w:r>
            <w:r w:rsidR="00CA4E48" w:rsidRPr="00067DB2">
              <w:rPr>
                <w:rFonts w:asciiTheme="minorHAnsi" w:hAnsiTheme="minorHAnsi" w:cs="Calibri"/>
                <w:color w:val="000000"/>
                <w:lang w:val="uk-UA"/>
              </w:rPr>
              <w:t xml:space="preserve">, </w:t>
            </w:r>
            <w:r w:rsidR="00775159">
              <w:rPr>
                <w:rFonts w:asciiTheme="minorHAnsi" w:hAnsiTheme="minorHAnsi" w:cs="Calibri"/>
                <w:color w:val="000000"/>
                <w:lang w:val="uk-UA"/>
              </w:rPr>
              <w:t>з питань опіки</w:t>
            </w:r>
            <w:r w:rsidR="00067DB2">
              <w:rPr>
                <w:rFonts w:asciiTheme="minorHAnsi" w:hAnsiTheme="minorHAnsi" w:cs="Calibri"/>
                <w:color w:val="000000"/>
                <w:lang w:val="uk-UA"/>
              </w:rPr>
              <w:t xml:space="preserve">, прийомом документів </w:t>
            </w:r>
            <w:r w:rsidR="00CA4E48" w:rsidRPr="00067DB2">
              <w:rPr>
                <w:rFonts w:asciiTheme="minorHAnsi" w:hAnsiTheme="minorHAnsi" w:cs="Calibri"/>
                <w:color w:val="000000"/>
                <w:lang w:val="uk-UA"/>
              </w:rPr>
              <w:t xml:space="preserve"> </w:t>
            </w:r>
            <w:r w:rsidR="00067DB2">
              <w:rPr>
                <w:rFonts w:asciiTheme="minorHAnsi" w:hAnsiTheme="minorHAnsi" w:cs="Calibri"/>
                <w:color w:val="000000"/>
                <w:lang w:val="uk-UA"/>
              </w:rPr>
              <w:t>на не контрольованій державою території</w:t>
            </w:r>
            <w:r w:rsidR="00CA4E48" w:rsidRPr="00067DB2">
              <w:rPr>
                <w:rFonts w:asciiTheme="minorHAnsi" w:hAnsiTheme="minorHAnsi" w:cs="Calibri"/>
                <w:color w:val="000000"/>
                <w:lang w:val="uk-UA"/>
              </w:rPr>
              <w:t xml:space="preserve"> (</w:t>
            </w:r>
            <w:r w:rsidR="00067DB2">
              <w:rPr>
                <w:rFonts w:asciiTheme="minorHAnsi" w:hAnsiTheme="minorHAnsi" w:cs="Calibri"/>
                <w:color w:val="000000"/>
                <w:lang w:val="uk-UA"/>
              </w:rPr>
              <w:t>зона АТО)</w:t>
            </w:r>
          </w:p>
        </w:tc>
        <w:tc>
          <w:tcPr>
            <w:tcW w:w="1396" w:type="dxa"/>
          </w:tcPr>
          <w:p w14:paraId="554460B4" w14:textId="3DEECF80" w:rsidR="00CA4E48" w:rsidRPr="00AD775F" w:rsidRDefault="00AD775F" w:rsidP="00CA4E48">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980" w:type="dxa"/>
          </w:tcPr>
          <w:p w14:paraId="3B3ECAFC" w14:textId="192BD42A" w:rsidR="00CA4E48" w:rsidRPr="00AD775F" w:rsidRDefault="00AD775F" w:rsidP="00CA4E48">
            <w:pPr>
              <w:rPr>
                <w:rFonts w:asciiTheme="minorHAnsi" w:hAnsiTheme="minorHAnsi" w:cstheme="minorHAnsi"/>
                <w:lang w:val="uk-UA"/>
              </w:rPr>
            </w:pPr>
            <w:r>
              <w:rPr>
                <w:rFonts w:asciiTheme="minorHAnsi" w:hAnsiTheme="minorHAnsi" w:cstheme="minorHAnsi"/>
                <w:lang w:val="uk-UA"/>
              </w:rPr>
              <w:t>Немає даних</w:t>
            </w:r>
          </w:p>
        </w:tc>
        <w:tc>
          <w:tcPr>
            <w:tcW w:w="2032" w:type="dxa"/>
          </w:tcPr>
          <w:p w14:paraId="72FDE71B" w14:textId="113FEEFA" w:rsidR="00CA4E48" w:rsidRPr="00AD775F" w:rsidRDefault="00AD775F" w:rsidP="00CA4E48">
            <w:pPr>
              <w:rPr>
                <w:rFonts w:asciiTheme="minorHAnsi" w:hAnsiTheme="minorHAnsi" w:cstheme="minorHAnsi"/>
                <w:lang w:val="uk-UA"/>
              </w:rPr>
            </w:pPr>
            <w:r>
              <w:rPr>
                <w:rFonts w:asciiTheme="minorHAnsi" w:hAnsiTheme="minorHAnsi" w:cs="Calibri"/>
                <w:color w:val="000000"/>
                <w:lang w:val="uk-UA"/>
              </w:rPr>
              <w:t>Київ</w:t>
            </w:r>
          </w:p>
        </w:tc>
        <w:tc>
          <w:tcPr>
            <w:tcW w:w="1558" w:type="dxa"/>
          </w:tcPr>
          <w:p w14:paraId="1197F48B" w14:textId="3462B4D0" w:rsidR="00CA4E48" w:rsidRPr="00AD775F" w:rsidRDefault="00AD775F" w:rsidP="00CA4E48">
            <w:pPr>
              <w:rPr>
                <w:rFonts w:asciiTheme="minorHAnsi" w:hAnsiTheme="minorHAnsi" w:cs="Calibri"/>
                <w:color w:val="000000"/>
                <w:lang w:val="uk-UA"/>
              </w:rPr>
            </w:pPr>
            <w:r>
              <w:rPr>
                <w:rFonts w:asciiTheme="minorHAnsi" w:hAnsiTheme="minorHAnsi" w:cs="Calibri"/>
                <w:color w:val="000000"/>
                <w:lang w:val="uk-UA"/>
              </w:rPr>
              <w:t>Мережа ЛЖВ</w:t>
            </w:r>
          </w:p>
        </w:tc>
      </w:tr>
      <w:tr w:rsidR="00ED1CBB" w:rsidRPr="000551A4" w14:paraId="0E630A99" w14:textId="77777777" w:rsidTr="00ED1CBB">
        <w:tc>
          <w:tcPr>
            <w:tcW w:w="1624" w:type="dxa"/>
          </w:tcPr>
          <w:p w14:paraId="4DA4FFA4" w14:textId="794252E8" w:rsidR="00CA4E48" w:rsidRPr="00ED1CBB" w:rsidRDefault="00ED1CBB" w:rsidP="00CA4E48">
            <w:pPr>
              <w:rPr>
                <w:rFonts w:asciiTheme="minorHAnsi" w:hAnsiTheme="minorHAnsi" w:cstheme="minorHAnsi"/>
                <w:lang w:val="uk-UA"/>
              </w:rPr>
            </w:pPr>
            <w:r>
              <w:rPr>
                <w:rFonts w:asciiTheme="minorHAnsi" w:hAnsiTheme="minorHAnsi" w:cstheme="minorHAnsi"/>
                <w:lang w:val="uk-UA"/>
              </w:rPr>
              <w:t xml:space="preserve">Моніторинг програм щодо ВІЛ у </w:t>
            </w:r>
            <w:r w:rsidR="00604281">
              <w:rPr>
                <w:rFonts w:asciiTheme="minorHAnsi" w:hAnsiTheme="minorHAnsi" w:cstheme="minorHAnsi"/>
                <w:lang w:val="uk-UA"/>
              </w:rPr>
              <w:t>в’язницях</w:t>
            </w:r>
          </w:p>
        </w:tc>
        <w:tc>
          <w:tcPr>
            <w:tcW w:w="1760" w:type="dxa"/>
          </w:tcPr>
          <w:p w14:paraId="4DF010CB" w14:textId="52033F54" w:rsidR="00CA4E48" w:rsidRPr="00C715C7" w:rsidRDefault="00C715C7" w:rsidP="00317085">
            <w:pPr>
              <w:rPr>
                <w:rFonts w:asciiTheme="minorHAnsi" w:hAnsiTheme="minorHAnsi" w:cs="Calibri"/>
                <w:color w:val="000000"/>
                <w:lang w:val="uk-UA"/>
              </w:rPr>
            </w:pPr>
            <w:r>
              <w:rPr>
                <w:rFonts w:asciiTheme="minorHAnsi" w:hAnsiTheme="minorHAnsi" w:cs="Calibri"/>
                <w:color w:val="000000"/>
                <w:lang w:val="uk-UA"/>
              </w:rPr>
              <w:t xml:space="preserve">Національний превентивний механізм (НПМ) Уповноваженого з прав людини </w:t>
            </w:r>
            <w:r w:rsidR="00317085">
              <w:rPr>
                <w:rFonts w:asciiTheme="minorHAnsi" w:hAnsiTheme="minorHAnsi" w:cs="Calibri"/>
                <w:color w:val="000000"/>
                <w:lang w:val="uk-UA"/>
              </w:rPr>
              <w:t xml:space="preserve">Верховної Ради </w:t>
            </w:r>
            <w:r w:rsidR="00317085">
              <w:rPr>
                <w:rFonts w:asciiTheme="minorHAnsi" w:hAnsiTheme="minorHAnsi" w:cs="Calibri"/>
                <w:color w:val="000000"/>
                <w:lang w:val="uk-UA"/>
              </w:rPr>
              <w:lastRenderedPageBreak/>
              <w:t xml:space="preserve">України </w:t>
            </w:r>
            <w:r>
              <w:rPr>
                <w:rFonts w:asciiTheme="minorHAnsi" w:hAnsiTheme="minorHAnsi" w:cs="Calibri"/>
                <w:color w:val="000000"/>
                <w:lang w:val="uk-UA"/>
              </w:rPr>
              <w:t xml:space="preserve">в частині права на охорону </w:t>
            </w:r>
            <w:r w:rsidR="00680DE3">
              <w:rPr>
                <w:rFonts w:asciiTheme="minorHAnsi" w:hAnsiTheme="minorHAnsi" w:cs="Calibri"/>
                <w:color w:val="000000"/>
                <w:lang w:val="uk-UA"/>
              </w:rPr>
              <w:t>здоров’я</w:t>
            </w:r>
            <w:r>
              <w:rPr>
                <w:rFonts w:asciiTheme="minorHAnsi" w:hAnsiTheme="minorHAnsi" w:cs="Calibri"/>
                <w:color w:val="000000"/>
                <w:lang w:val="uk-UA"/>
              </w:rPr>
              <w:t xml:space="preserve"> частково підтримується в рамках програми Глобального фонду</w:t>
            </w:r>
            <w:r w:rsidR="00CA4E48" w:rsidRPr="00C715C7">
              <w:rPr>
                <w:rFonts w:asciiTheme="minorHAnsi" w:hAnsiTheme="minorHAnsi" w:cs="Calibri"/>
                <w:color w:val="000000"/>
                <w:lang w:val="uk-UA"/>
              </w:rPr>
              <w:t xml:space="preserve">: </w:t>
            </w:r>
            <w:r w:rsidR="00DC4176">
              <w:rPr>
                <w:rFonts w:asciiTheme="minorHAnsi" w:hAnsiTheme="minorHAnsi" w:cs="Calibri"/>
                <w:color w:val="000000"/>
                <w:lang w:val="uk-UA"/>
              </w:rPr>
              <w:t xml:space="preserve">проведення оцінки доступу до медичних послуг в пенітенціарній системі в рамках візитів з моніторингу до </w:t>
            </w:r>
            <w:r w:rsidR="00604281">
              <w:rPr>
                <w:rFonts w:asciiTheme="minorHAnsi" w:hAnsiTheme="minorHAnsi" w:cs="Calibri"/>
                <w:color w:val="000000"/>
                <w:lang w:val="uk-UA"/>
              </w:rPr>
              <w:t>в’язниць</w:t>
            </w:r>
            <w:r w:rsidR="00CA4E48" w:rsidRPr="00C715C7">
              <w:rPr>
                <w:rFonts w:asciiTheme="minorHAnsi" w:hAnsiTheme="minorHAnsi" w:cs="Calibri"/>
                <w:color w:val="000000"/>
                <w:lang w:val="uk-UA"/>
              </w:rPr>
              <w:t xml:space="preserve"> </w:t>
            </w:r>
          </w:p>
        </w:tc>
        <w:tc>
          <w:tcPr>
            <w:tcW w:w="1396" w:type="dxa"/>
          </w:tcPr>
          <w:p w14:paraId="0DC109E6" w14:textId="0CCB0374" w:rsidR="00CA4E48" w:rsidRPr="009F502F" w:rsidRDefault="009F502F" w:rsidP="009F502F">
            <w:pPr>
              <w:rPr>
                <w:rFonts w:asciiTheme="minorHAnsi" w:hAnsiTheme="minorHAnsi" w:cstheme="minorHAnsi"/>
                <w:lang w:val="uk-UA"/>
              </w:rPr>
            </w:pPr>
            <w:r>
              <w:rPr>
                <w:rFonts w:asciiTheme="minorHAnsi" w:hAnsiTheme="minorHAnsi" w:cs="Calibri"/>
                <w:color w:val="000000"/>
                <w:lang w:val="uk-UA"/>
              </w:rPr>
              <w:lastRenderedPageBreak/>
              <w:t>Візити до місць позбавлення волі у</w:t>
            </w:r>
            <w:r w:rsidR="00CA4E48" w:rsidRPr="009F502F">
              <w:rPr>
                <w:rFonts w:asciiTheme="minorHAnsi" w:hAnsiTheme="minorHAnsi" w:cs="Calibri"/>
                <w:color w:val="000000"/>
              </w:rPr>
              <w:t xml:space="preserve"> 23 </w:t>
            </w:r>
            <w:r>
              <w:rPr>
                <w:rFonts w:asciiTheme="minorHAnsi" w:hAnsiTheme="minorHAnsi" w:cs="Calibri"/>
                <w:color w:val="000000"/>
                <w:lang w:val="uk-UA"/>
              </w:rPr>
              <w:t>областях</w:t>
            </w:r>
            <w:r w:rsidR="00CA4E48" w:rsidRPr="009F502F">
              <w:rPr>
                <w:rFonts w:asciiTheme="minorHAnsi" w:hAnsiTheme="minorHAnsi" w:cs="Calibri"/>
                <w:color w:val="000000"/>
              </w:rPr>
              <w:t xml:space="preserve">, </w:t>
            </w:r>
            <w:r>
              <w:rPr>
                <w:rFonts w:asciiTheme="minorHAnsi" w:hAnsiTheme="minorHAnsi" w:cs="Calibri"/>
                <w:color w:val="000000"/>
                <w:lang w:val="uk-UA"/>
              </w:rPr>
              <w:t xml:space="preserve">кожен рік виявляється </w:t>
            </w:r>
            <w:r>
              <w:rPr>
                <w:rFonts w:asciiTheme="minorHAnsi" w:hAnsiTheme="minorHAnsi" w:cs="Calibri"/>
                <w:color w:val="000000"/>
                <w:lang w:val="uk-UA"/>
              </w:rPr>
              <w:lastRenderedPageBreak/>
              <w:t>близько 2000 порушень</w:t>
            </w:r>
          </w:p>
        </w:tc>
        <w:tc>
          <w:tcPr>
            <w:tcW w:w="980" w:type="dxa"/>
          </w:tcPr>
          <w:p w14:paraId="41A58157" w14:textId="421CB9EE" w:rsidR="00CA4E48" w:rsidRPr="000551A4" w:rsidRDefault="00775159" w:rsidP="00CA4E48">
            <w:pPr>
              <w:rPr>
                <w:rFonts w:asciiTheme="minorHAnsi" w:hAnsiTheme="minorHAnsi" w:cstheme="minorHAnsi"/>
                <w:lang w:val="en-US"/>
              </w:rPr>
            </w:pPr>
            <w:r w:rsidRPr="000551A4">
              <w:rPr>
                <w:rFonts w:asciiTheme="minorHAnsi" w:eastAsia="Calibri" w:hAnsiTheme="minorHAnsi" w:cs="Calibri"/>
                <w:lang w:val="en-US"/>
              </w:rPr>
              <w:lastRenderedPageBreak/>
              <w:t>$</w:t>
            </w:r>
            <w:r w:rsidR="00ED1CBB">
              <w:rPr>
                <w:rFonts w:asciiTheme="minorHAnsi" w:hAnsiTheme="minorHAnsi" w:cs="Calibri"/>
                <w:color w:val="000000"/>
                <w:lang w:val="en-US"/>
              </w:rPr>
              <w:t xml:space="preserve"> 7</w:t>
            </w:r>
            <w:r w:rsidR="00CA4E48" w:rsidRPr="000551A4">
              <w:rPr>
                <w:rFonts w:asciiTheme="minorHAnsi" w:hAnsiTheme="minorHAnsi" w:cs="Calibri"/>
                <w:color w:val="000000"/>
                <w:lang w:val="en-US"/>
              </w:rPr>
              <w:t>473</w:t>
            </w:r>
          </w:p>
        </w:tc>
        <w:tc>
          <w:tcPr>
            <w:tcW w:w="2032" w:type="dxa"/>
          </w:tcPr>
          <w:p w14:paraId="055FB6B5" w14:textId="66D6AECC" w:rsidR="00CA4E48" w:rsidRPr="000551A4" w:rsidRDefault="00DC4176" w:rsidP="00ED1CBB">
            <w:pPr>
              <w:rPr>
                <w:rFonts w:asciiTheme="minorHAnsi" w:hAnsiTheme="minorHAnsi" w:cs="Calibri"/>
                <w:color w:val="000000"/>
                <w:lang w:val="en-US"/>
              </w:rPr>
            </w:pPr>
            <w:r>
              <w:rPr>
                <w:rFonts w:asciiTheme="minorHAnsi" w:hAnsiTheme="minorHAnsi" w:cs="Calibri"/>
                <w:color w:val="000000"/>
                <w:lang w:val="uk-UA"/>
              </w:rPr>
              <w:t>Волин</w:t>
            </w:r>
            <w:r w:rsidR="00ED1CBB">
              <w:rPr>
                <w:rFonts w:asciiTheme="minorHAnsi" w:hAnsiTheme="minorHAnsi" w:cs="Calibri"/>
                <w:color w:val="000000"/>
                <w:lang w:val="uk-UA"/>
              </w:rPr>
              <w:t>ська, Закарпатська, Івано-Фра</w:t>
            </w:r>
            <w:r>
              <w:rPr>
                <w:rFonts w:asciiTheme="minorHAnsi" w:hAnsiTheme="minorHAnsi" w:cs="Calibri"/>
                <w:color w:val="000000"/>
                <w:lang w:val="uk-UA"/>
              </w:rPr>
              <w:t>н</w:t>
            </w:r>
            <w:r w:rsidR="00ED1CBB">
              <w:rPr>
                <w:rFonts w:asciiTheme="minorHAnsi" w:hAnsiTheme="minorHAnsi" w:cs="Calibri"/>
                <w:color w:val="000000"/>
                <w:lang w:val="uk-UA"/>
              </w:rPr>
              <w:t xml:space="preserve">ківська, Львівська, Рівненська, Тернопільська, Хмельницька, </w:t>
            </w:r>
            <w:r w:rsidR="00ED1CBB">
              <w:rPr>
                <w:rFonts w:asciiTheme="minorHAnsi" w:hAnsiTheme="minorHAnsi" w:cs="Calibri"/>
                <w:color w:val="000000"/>
                <w:lang w:val="uk-UA"/>
              </w:rPr>
              <w:lastRenderedPageBreak/>
              <w:t xml:space="preserve">Чернівецька, Черкаська, Винницька, Житомирська, Київська, Херсонська, Кіровоградська, Одеська, </w:t>
            </w:r>
            <w:r w:rsidR="00CA4E48" w:rsidRPr="000551A4">
              <w:rPr>
                <w:rFonts w:asciiTheme="minorHAnsi" w:hAnsiTheme="minorHAnsi" w:cs="Calibri"/>
                <w:color w:val="000000"/>
                <w:lang w:val="en-US"/>
              </w:rPr>
              <w:t xml:space="preserve"> </w:t>
            </w:r>
            <w:r w:rsidR="00ED1CBB">
              <w:rPr>
                <w:rFonts w:asciiTheme="minorHAnsi" w:hAnsiTheme="minorHAnsi" w:cs="Calibri"/>
                <w:color w:val="000000"/>
                <w:lang w:val="uk-UA"/>
              </w:rPr>
              <w:t>Миколаїв</w:t>
            </w:r>
            <w:r>
              <w:rPr>
                <w:rFonts w:asciiTheme="minorHAnsi" w:hAnsiTheme="minorHAnsi" w:cs="Calibri"/>
                <w:color w:val="000000"/>
                <w:lang w:val="uk-UA"/>
              </w:rPr>
              <w:t>сь</w:t>
            </w:r>
            <w:r w:rsidR="00ED1CBB">
              <w:rPr>
                <w:rFonts w:asciiTheme="minorHAnsi" w:hAnsiTheme="minorHAnsi" w:cs="Calibri"/>
                <w:color w:val="000000"/>
                <w:lang w:val="uk-UA"/>
              </w:rPr>
              <w:t>ка, Полтавська, Сумська, Луганська, Дніпропетровська, Донецька, Запорізька області</w:t>
            </w:r>
          </w:p>
        </w:tc>
        <w:tc>
          <w:tcPr>
            <w:tcW w:w="1558" w:type="dxa"/>
          </w:tcPr>
          <w:p w14:paraId="43F0F7E6" w14:textId="3CBBCCEA" w:rsidR="00CA4E48" w:rsidRPr="000551A4" w:rsidRDefault="00ED1CBB" w:rsidP="00CA4E48">
            <w:pPr>
              <w:rPr>
                <w:rFonts w:asciiTheme="minorHAnsi" w:hAnsiTheme="minorHAnsi" w:cs="Calibri"/>
                <w:color w:val="000000"/>
                <w:lang w:val="en-US"/>
              </w:rPr>
            </w:pPr>
            <w:r>
              <w:rPr>
                <w:rFonts w:asciiTheme="minorHAnsi" w:hAnsiTheme="minorHAnsi" w:cs="Calibri"/>
                <w:color w:val="000000"/>
                <w:lang w:val="uk-UA"/>
              </w:rPr>
              <w:lastRenderedPageBreak/>
              <w:t>Мережа ЛЖВ</w:t>
            </w:r>
            <w:r w:rsidR="00CA4E48" w:rsidRPr="000551A4">
              <w:rPr>
                <w:rFonts w:asciiTheme="minorHAnsi" w:hAnsiTheme="minorHAnsi" w:cs="Calibri"/>
                <w:color w:val="000000"/>
                <w:lang w:val="en-US"/>
              </w:rPr>
              <w:t xml:space="preserve"> </w:t>
            </w:r>
          </w:p>
        </w:tc>
      </w:tr>
      <w:tr w:rsidR="00ED1CBB" w:rsidRPr="000551A4" w14:paraId="137FBEE1" w14:textId="77777777" w:rsidTr="00ED1CBB">
        <w:tc>
          <w:tcPr>
            <w:tcW w:w="1624" w:type="dxa"/>
          </w:tcPr>
          <w:p w14:paraId="1C466ED4" w14:textId="6D19B230" w:rsidR="00CA4E48" w:rsidRPr="00ED1CBB" w:rsidRDefault="00ED1CBB" w:rsidP="00CA4E48">
            <w:pPr>
              <w:rPr>
                <w:rFonts w:asciiTheme="minorHAnsi" w:hAnsiTheme="minorHAnsi" w:cstheme="minorHAnsi"/>
              </w:rPr>
            </w:pPr>
            <w:r>
              <w:rPr>
                <w:rFonts w:asciiTheme="minorHAnsi" w:hAnsiTheme="minorHAnsi" w:cstheme="minorHAnsi"/>
                <w:lang w:val="uk-UA"/>
              </w:rPr>
              <w:t xml:space="preserve">Моніторинг програм щодо ВІЛ у </w:t>
            </w:r>
            <w:r w:rsidR="00604281">
              <w:rPr>
                <w:rFonts w:asciiTheme="minorHAnsi" w:hAnsiTheme="minorHAnsi" w:cstheme="minorHAnsi"/>
                <w:lang w:val="uk-UA"/>
              </w:rPr>
              <w:t>в’язницях</w:t>
            </w:r>
          </w:p>
        </w:tc>
        <w:tc>
          <w:tcPr>
            <w:tcW w:w="1760" w:type="dxa"/>
          </w:tcPr>
          <w:p w14:paraId="55166FEA" w14:textId="5C4EAF69" w:rsidR="00CA4E48" w:rsidRPr="00317085" w:rsidRDefault="00317085" w:rsidP="00775159">
            <w:pPr>
              <w:rPr>
                <w:rFonts w:asciiTheme="minorHAnsi" w:hAnsiTheme="minorHAnsi" w:cs="Calibri"/>
                <w:color w:val="000000"/>
              </w:rPr>
            </w:pPr>
            <w:r>
              <w:rPr>
                <w:rFonts w:asciiTheme="minorHAnsi" w:hAnsiTheme="minorHAnsi" w:cs="Calibri"/>
                <w:color w:val="000000"/>
                <w:lang w:val="uk-UA"/>
              </w:rPr>
              <w:t xml:space="preserve">Національний превентивний механізм (НПМ) Уповноваженого з прав людини Верховної Ради України в частині права на охорону </w:t>
            </w:r>
            <w:r w:rsidR="00680DE3">
              <w:rPr>
                <w:rFonts w:asciiTheme="minorHAnsi" w:hAnsiTheme="minorHAnsi" w:cs="Calibri"/>
                <w:color w:val="000000"/>
                <w:lang w:val="uk-UA"/>
              </w:rPr>
              <w:t>здоров’я</w:t>
            </w:r>
            <w:r>
              <w:rPr>
                <w:rFonts w:asciiTheme="minorHAnsi" w:hAnsiTheme="minorHAnsi" w:cs="Calibri"/>
                <w:color w:val="000000"/>
                <w:lang w:val="uk-UA"/>
              </w:rPr>
              <w:t xml:space="preserve"> частково підтримується в рамках програми Глобального фонду</w:t>
            </w:r>
            <w:r w:rsidR="00CA4E48" w:rsidRPr="00317085">
              <w:rPr>
                <w:rFonts w:asciiTheme="minorHAnsi" w:hAnsiTheme="minorHAnsi" w:cs="Calibri"/>
                <w:color w:val="000000"/>
              </w:rPr>
              <w:t xml:space="preserve">: </w:t>
            </w:r>
            <w:r>
              <w:rPr>
                <w:rFonts w:asciiTheme="minorHAnsi" w:hAnsiTheme="minorHAnsi" w:cs="Calibri"/>
                <w:color w:val="000000"/>
                <w:lang w:val="uk-UA"/>
              </w:rPr>
              <w:t xml:space="preserve">тренінг з питань підготовки та проведення </w:t>
            </w:r>
            <w:r w:rsidR="00775159">
              <w:rPr>
                <w:rFonts w:asciiTheme="minorHAnsi" w:hAnsiTheme="minorHAnsi" w:cs="Calibri"/>
                <w:color w:val="000000"/>
                <w:lang w:val="uk-UA"/>
              </w:rPr>
              <w:t xml:space="preserve">моніторингових </w:t>
            </w:r>
            <w:r>
              <w:rPr>
                <w:rFonts w:asciiTheme="minorHAnsi" w:hAnsiTheme="minorHAnsi" w:cs="Calibri"/>
                <w:color w:val="000000"/>
                <w:lang w:val="uk-UA"/>
              </w:rPr>
              <w:t xml:space="preserve">візитів до </w:t>
            </w:r>
            <w:r w:rsidR="00604281">
              <w:rPr>
                <w:rFonts w:asciiTheme="minorHAnsi" w:hAnsiTheme="minorHAnsi" w:cs="Calibri"/>
                <w:color w:val="000000"/>
                <w:lang w:val="uk-UA"/>
              </w:rPr>
              <w:t>в’язниць</w:t>
            </w:r>
            <w:r>
              <w:rPr>
                <w:rFonts w:asciiTheme="minorHAnsi" w:hAnsiTheme="minorHAnsi" w:cs="Calibri"/>
                <w:color w:val="000000"/>
                <w:lang w:val="uk-UA"/>
              </w:rPr>
              <w:t xml:space="preserve">, ізоляторів тимчасового тримання, інших установ </w:t>
            </w:r>
            <w:r>
              <w:rPr>
                <w:rFonts w:asciiTheme="minorHAnsi" w:hAnsiTheme="minorHAnsi" w:cs="Calibri"/>
                <w:color w:val="000000"/>
                <w:lang w:val="uk-UA"/>
              </w:rPr>
              <w:lastRenderedPageBreak/>
              <w:t>пенітенціарної системи</w:t>
            </w:r>
            <w:r w:rsidR="00CA4E48" w:rsidRPr="00317085">
              <w:rPr>
                <w:rFonts w:asciiTheme="minorHAnsi" w:hAnsiTheme="minorHAnsi" w:cs="Calibri"/>
                <w:color w:val="000000"/>
              </w:rPr>
              <w:t xml:space="preserve"> </w:t>
            </w:r>
          </w:p>
        </w:tc>
        <w:tc>
          <w:tcPr>
            <w:tcW w:w="1396" w:type="dxa"/>
          </w:tcPr>
          <w:p w14:paraId="58D046FD" w14:textId="64584A13" w:rsidR="00CA4E48" w:rsidRPr="00317085" w:rsidRDefault="00CA4E48" w:rsidP="00317085">
            <w:pPr>
              <w:rPr>
                <w:rFonts w:asciiTheme="minorHAnsi" w:hAnsiTheme="minorHAnsi" w:cs="Calibri"/>
                <w:color w:val="000000"/>
                <w:lang w:val="uk-UA"/>
              </w:rPr>
            </w:pPr>
            <w:r w:rsidRPr="000551A4">
              <w:rPr>
                <w:rFonts w:asciiTheme="minorHAnsi" w:hAnsiTheme="minorHAnsi" w:cs="Calibri"/>
                <w:color w:val="000000"/>
                <w:lang w:val="en-US"/>
              </w:rPr>
              <w:lastRenderedPageBreak/>
              <w:t xml:space="preserve">22 </w:t>
            </w:r>
            <w:r w:rsidR="00317085">
              <w:rPr>
                <w:rFonts w:asciiTheme="minorHAnsi" w:hAnsiTheme="minorHAnsi" w:cs="Calibri"/>
                <w:color w:val="000000"/>
                <w:lang w:val="uk-UA"/>
              </w:rPr>
              <w:t>спостерігачіпройшли навчання</w:t>
            </w:r>
          </w:p>
        </w:tc>
        <w:tc>
          <w:tcPr>
            <w:tcW w:w="980" w:type="dxa"/>
          </w:tcPr>
          <w:p w14:paraId="49402FBA" w14:textId="50A3F0FA" w:rsidR="00CA4E48" w:rsidRPr="000551A4" w:rsidRDefault="00775159" w:rsidP="00CA4E48">
            <w:pPr>
              <w:rPr>
                <w:rFonts w:asciiTheme="minorHAnsi" w:hAnsiTheme="minorHAnsi" w:cs="Calibri"/>
                <w:color w:val="000000"/>
                <w:lang w:val="en-US"/>
              </w:rPr>
            </w:pPr>
            <w:r w:rsidRPr="000551A4">
              <w:rPr>
                <w:rFonts w:asciiTheme="minorHAnsi" w:eastAsia="Calibri" w:hAnsiTheme="minorHAnsi" w:cs="Calibri"/>
                <w:lang w:val="en-US"/>
              </w:rPr>
              <w:t>$</w:t>
            </w:r>
            <w:r w:rsidR="00317085">
              <w:rPr>
                <w:rFonts w:asciiTheme="minorHAnsi" w:hAnsiTheme="minorHAnsi" w:cs="Calibri"/>
                <w:color w:val="000000"/>
                <w:lang w:val="en-US"/>
              </w:rPr>
              <w:t xml:space="preserve"> 1</w:t>
            </w:r>
            <w:r w:rsidR="00CA4E48" w:rsidRPr="000551A4">
              <w:rPr>
                <w:rFonts w:asciiTheme="minorHAnsi" w:hAnsiTheme="minorHAnsi" w:cs="Calibri"/>
                <w:color w:val="000000"/>
                <w:lang w:val="en-US"/>
              </w:rPr>
              <w:t>518</w:t>
            </w:r>
          </w:p>
        </w:tc>
        <w:tc>
          <w:tcPr>
            <w:tcW w:w="2032" w:type="dxa"/>
          </w:tcPr>
          <w:p w14:paraId="3E73C7EA" w14:textId="655B1DEF" w:rsidR="00CA4E48" w:rsidRPr="00317085" w:rsidRDefault="00317085" w:rsidP="00CA4E48">
            <w:pPr>
              <w:rPr>
                <w:rFonts w:asciiTheme="minorHAnsi" w:hAnsiTheme="minorHAnsi" w:cs="Calibri"/>
                <w:color w:val="000000"/>
                <w:lang w:val="uk-UA"/>
              </w:rPr>
            </w:pPr>
            <w:r>
              <w:rPr>
                <w:rFonts w:asciiTheme="minorHAnsi" w:hAnsiTheme="minorHAnsi" w:cs="Calibri"/>
                <w:color w:val="000000"/>
                <w:lang w:val="uk-UA"/>
              </w:rPr>
              <w:t>Київ</w:t>
            </w:r>
          </w:p>
        </w:tc>
        <w:tc>
          <w:tcPr>
            <w:tcW w:w="1558" w:type="dxa"/>
          </w:tcPr>
          <w:p w14:paraId="7AC93193" w14:textId="312B109F" w:rsidR="00CA4E48" w:rsidRPr="00317085" w:rsidRDefault="00317085" w:rsidP="00CA4E48">
            <w:pPr>
              <w:rPr>
                <w:rFonts w:asciiTheme="minorHAnsi" w:hAnsiTheme="minorHAnsi" w:cs="Calibri"/>
                <w:color w:val="000000"/>
                <w:lang w:val="uk-UA"/>
              </w:rPr>
            </w:pPr>
            <w:r>
              <w:rPr>
                <w:rFonts w:asciiTheme="minorHAnsi" w:hAnsiTheme="minorHAnsi" w:cs="Calibri"/>
                <w:color w:val="000000"/>
                <w:lang w:val="uk-UA"/>
              </w:rPr>
              <w:t>Мережа ЛЖВ</w:t>
            </w:r>
          </w:p>
        </w:tc>
      </w:tr>
    </w:tbl>
    <w:p w14:paraId="3400838F" w14:textId="77777777" w:rsidR="009B56FF" w:rsidRPr="000551A4" w:rsidRDefault="009B56FF" w:rsidP="009B56FF">
      <w:pPr>
        <w:rPr>
          <w:rFonts w:asciiTheme="minorHAnsi" w:hAnsiTheme="minorHAnsi" w:cstheme="minorHAnsi"/>
          <w:szCs w:val="22"/>
          <w:lang w:val="en-US"/>
        </w:rPr>
      </w:pPr>
    </w:p>
    <w:p w14:paraId="12C3C29E" w14:textId="772637EB" w:rsidR="009B56FF" w:rsidRPr="008B31AA" w:rsidRDefault="009745A7" w:rsidP="009B56FF">
      <w:pPr>
        <w:rPr>
          <w:rFonts w:asciiTheme="minorHAnsi" w:hAnsiTheme="minorHAnsi" w:cstheme="minorHAnsi"/>
          <w:szCs w:val="22"/>
        </w:rPr>
      </w:pPr>
      <w:r>
        <w:rPr>
          <w:rFonts w:asciiTheme="minorHAnsi" w:hAnsiTheme="minorHAnsi" w:cstheme="minorHAnsi"/>
          <w:szCs w:val="22"/>
          <w:lang w:val="uk-UA"/>
        </w:rPr>
        <w:t xml:space="preserve">Заходи з підвищення обізнаності працівників правоохоронних органів, насамперед на рівні поліції, мали вплив і, як було зазначено групами підвищеного ризику, </w:t>
      </w:r>
      <w:r w:rsidR="008B31AA">
        <w:rPr>
          <w:rFonts w:asciiTheme="minorHAnsi" w:hAnsiTheme="minorHAnsi" w:cstheme="minorHAnsi"/>
          <w:szCs w:val="22"/>
          <w:lang w:val="uk-UA"/>
        </w:rPr>
        <w:t>були</w:t>
      </w:r>
      <w:r>
        <w:rPr>
          <w:rFonts w:asciiTheme="minorHAnsi" w:hAnsiTheme="minorHAnsi" w:cstheme="minorHAnsi"/>
          <w:szCs w:val="22"/>
          <w:lang w:val="uk-UA"/>
        </w:rPr>
        <w:t xml:space="preserve"> ефективними </w:t>
      </w:r>
      <w:r w:rsidR="008B31AA">
        <w:rPr>
          <w:rFonts w:asciiTheme="minorHAnsi" w:hAnsiTheme="minorHAnsi" w:cstheme="minorHAnsi"/>
          <w:szCs w:val="22"/>
          <w:lang w:val="uk-UA"/>
        </w:rPr>
        <w:t>для</w:t>
      </w:r>
      <w:r>
        <w:rPr>
          <w:rFonts w:asciiTheme="minorHAnsi" w:hAnsiTheme="minorHAnsi" w:cstheme="minorHAnsi"/>
          <w:szCs w:val="22"/>
          <w:lang w:val="uk-UA"/>
        </w:rPr>
        <w:t xml:space="preserve"> зменшення незаконної практики поліції, яка перешкоджала їхньому включенню в систему надання ВІЛ-послуг</w:t>
      </w:r>
      <w:r w:rsidR="009B56FF" w:rsidRPr="000551A4">
        <w:rPr>
          <w:rFonts w:asciiTheme="minorHAnsi" w:hAnsiTheme="minorHAnsi" w:cstheme="minorHAnsi"/>
          <w:szCs w:val="22"/>
          <w:lang w:val="en-US"/>
        </w:rPr>
        <w:t xml:space="preserve">. </w:t>
      </w:r>
      <w:r w:rsidR="008B31AA">
        <w:rPr>
          <w:rFonts w:asciiTheme="minorHAnsi" w:hAnsiTheme="minorHAnsi" w:cstheme="minorHAnsi"/>
          <w:szCs w:val="22"/>
          <w:lang w:val="uk-UA"/>
        </w:rPr>
        <w:t>Проте, була охоплена лише невелика частка загальної кількості поліцейський сил, і спостерігається серйозний брак фінансування такого навчання</w:t>
      </w:r>
      <w:r w:rsidR="009B56FF" w:rsidRPr="008B31AA">
        <w:rPr>
          <w:rFonts w:asciiTheme="minorHAnsi" w:hAnsiTheme="minorHAnsi" w:cstheme="minorHAnsi"/>
          <w:szCs w:val="22"/>
        </w:rPr>
        <w:t xml:space="preserve">. </w:t>
      </w:r>
    </w:p>
    <w:p w14:paraId="60641496" w14:textId="2F299441" w:rsidR="009B56FF" w:rsidRPr="008B31AA" w:rsidRDefault="008B31AA" w:rsidP="009B56FF">
      <w:pPr>
        <w:pStyle w:val="Heading5"/>
        <w:rPr>
          <w:rFonts w:asciiTheme="minorHAnsi" w:hAnsiTheme="minorHAnsi" w:cstheme="minorHAnsi"/>
          <w:lang w:val="uk-UA"/>
        </w:rPr>
      </w:pPr>
      <w:r>
        <w:rPr>
          <w:rFonts w:asciiTheme="minorHAnsi" w:hAnsiTheme="minorHAnsi" w:cstheme="minorHAnsi"/>
          <w:lang w:val="uk-UA"/>
        </w:rPr>
        <w:t>Перехід до комплексного програмування</w:t>
      </w:r>
    </w:p>
    <w:p w14:paraId="7A769961" w14:textId="4CA58160" w:rsidR="009B56FF" w:rsidRPr="008B31AA" w:rsidRDefault="008B31AA" w:rsidP="009B56FF">
      <w:pPr>
        <w:rPr>
          <w:rFonts w:asciiTheme="minorHAnsi" w:hAnsiTheme="minorHAnsi" w:cstheme="minorHAnsi"/>
          <w:szCs w:val="22"/>
        </w:rPr>
      </w:pPr>
      <w:r>
        <w:rPr>
          <w:rFonts w:asciiTheme="minorHAnsi" w:hAnsiTheme="minorHAnsi" w:cstheme="minorHAnsi"/>
          <w:szCs w:val="22"/>
          <w:lang w:val="uk-UA"/>
        </w:rPr>
        <w:t>Нижче наведені рекомендації з переходу до комплексного програмування, спрямованого на підвищення обізнаності законодавців і працівників правоохоронних органів</w:t>
      </w:r>
      <w:r w:rsidR="009B56FF" w:rsidRPr="008B31AA">
        <w:rPr>
          <w:rFonts w:asciiTheme="minorHAnsi" w:hAnsiTheme="minorHAnsi" w:cstheme="minorHAnsi"/>
          <w:szCs w:val="22"/>
        </w:rPr>
        <w:t>:</w:t>
      </w:r>
    </w:p>
    <w:p w14:paraId="6DF7FD67" w14:textId="26EA4804" w:rsidR="00795F9B" w:rsidRPr="00CA1159" w:rsidRDefault="00CA1159" w:rsidP="00CA1159">
      <w:pPr>
        <w:pStyle w:val="ListParagraph"/>
        <w:numPr>
          <w:ilvl w:val="0"/>
          <w:numId w:val="56"/>
        </w:numPr>
        <w:spacing w:after="200" w:line="240" w:lineRule="auto"/>
        <w:rPr>
          <w:rFonts w:asciiTheme="minorHAnsi" w:hAnsiTheme="minorHAnsi" w:cstheme="minorHAnsi"/>
          <w:szCs w:val="22"/>
          <w:lang w:val="uk-UA"/>
        </w:rPr>
      </w:pPr>
      <w:r>
        <w:rPr>
          <w:rFonts w:asciiTheme="minorHAnsi" w:hAnsiTheme="minorHAnsi" w:cstheme="minorHAnsi"/>
          <w:szCs w:val="22"/>
          <w:lang w:val="uk-UA"/>
        </w:rPr>
        <w:t>т</w:t>
      </w:r>
      <w:r w:rsidRPr="00F312D1">
        <w:rPr>
          <w:rFonts w:asciiTheme="minorHAnsi" w:hAnsiTheme="minorHAnsi" w:cstheme="minorHAnsi"/>
          <w:szCs w:val="22"/>
          <w:lang w:val="uk-UA"/>
        </w:rPr>
        <w:t xml:space="preserve">ренінги для працівників патрульної поліції та ізоляторів тимчасового тримання (ІТТ) </w:t>
      </w:r>
      <w:r>
        <w:rPr>
          <w:rFonts w:asciiTheme="minorHAnsi" w:hAnsiTheme="minorHAnsi" w:cstheme="minorHAnsi"/>
          <w:szCs w:val="22"/>
          <w:lang w:val="uk-UA"/>
        </w:rPr>
        <w:t xml:space="preserve">мають </w:t>
      </w:r>
      <w:r w:rsidRPr="00F312D1">
        <w:rPr>
          <w:rFonts w:asciiTheme="minorHAnsi" w:hAnsiTheme="minorHAnsi" w:cstheme="minorHAnsi"/>
          <w:szCs w:val="22"/>
          <w:lang w:val="uk-UA"/>
        </w:rPr>
        <w:t>бути розширені</w:t>
      </w:r>
      <w:r>
        <w:rPr>
          <w:rFonts w:asciiTheme="minorHAnsi" w:hAnsiTheme="minorHAnsi" w:cstheme="minorHAnsi"/>
          <w:szCs w:val="22"/>
          <w:lang w:val="uk-UA"/>
        </w:rPr>
        <w:t xml:space="preserve"> таким чином</w:t>
      </w:r>
      <w:r w:rsidRPr="00F312D1">
        <w:rPr>
          <w:rFonts w:asciiTheme="minorHAnsi" w:hAnsiTheme="minorHAnsi" w:cstheme="minorHAnsi"/>
          <w:szCs w:val="22"/>
          <w:lang w:val="uk-UA"/>
        </w:rPr>
        <w:t xml:space="preserve">, </w:t>
      </w:r>
      <w:r>
        <w:rPr>
          <w:rFonts w:asciiTheme="minorHAnsi" w:hAnsiTheme="minorHAnsi" w:cstheme="minorHAnsi"/>
          <w:szCs w:val="22"/>
          <w:lang w:val="uk-UA"/>
        </w:rPr>
        <w:t>щоб охоплювати</w:t>
      </w:r>
      <w:r w:rsidRPr="00F312D1">
        <w:rPr>
          <w:rFonts w:asciiTheme="minorHAnsi" w:hAnsiTheme="minorHAnsi" w:cstheme="minorHAnsi"/>
          <w:szCs w:val="22"/>
          <w:lang w:val="uk-UA"/>
        </w:rPr>
        <w:t xml:space="preserve"> всі області та міста із</w:t>
      </w:r>
      <w:r>
        <w:rPr>
          <w:rFonts w:asciiTheme="minorHAnsi" w:hAnsiTheme="minorHAnsi" w:cstheme="minorHAnsi"/>
          <w:szCs w:val="22"/>
          <w:lang w:val="uk-UA"/>
        </w:rPr>
        <w:t xml:space="preserve"> значним рівнем концентрації ЛЖВ, груп підвищеного ризику</w:t>
      </w:r>
      <w:r w:rsidRPr="00F312D1">
        <w:rPr>
          <w:rFonts w:asciiTheme="minorHAnsi" w:hAnsiTheme="minorHAnsi" w:cstheme="minorHAnsi"/>
          <w:szCs w:val="22"/>
          <w:lang w:val="uk-UA"/>
        </w:rPr>
        <w:t xml:space="preserve"> і</w:t>
      </w:r>
      <w:r>
        <w:rPr>
          <w:rFonts w:asciiTheme="minorHAnsi" w:hAnsiTheme="minorHAnsi" w:cstheme="minorHAnsi"/>
          <w:szCs w:val="22"/>
          <w:lang w:val="uk-UA"/>
        </w:rPr>
        <w:t xml:space="preserve"> вразливих категорій населення</w:t>
      </w:r>
      <w:r w:rsidR="001D6B8E" w:rsidRPr="0008230B">
        <w:rPr>
          <w:vertAlign w:val="superscript"/>
          <w:lang w:val="uk-UA"/>
        </w:rPr>
        <w:footnoteReference w:id="55"/>
      </w:r>
      <w:r w:rsidR="001D6B8E" w:rsidRPr="00CA1159">
        <w:rPr>
          <w:rFonts w:asciiTheme="minorHAnsi" w:hAnsiTheme="minorHAnsi" w:cstheme="minorHAnsi"/>
          <w:szCs w:val="22"/>
          <w:lang w:val="uk-UA"/>
        </w:rPr>
        <w:t xml:space="preserve">, </w:t>
      </w:r>
      <w:r>
        <w:rPr>
          <w:rFonts w:asciiTheme="minorHAnsi" w:hAnsiTheme="minorHAnsi" w:cstheme="minorHAnsi"/>
          <w:szCs w:val="22"/>
          <w:lang w:val="uk-UA"/>
        </w:rPr>
        <w:t>та використовувати потенціал Управління забезпечення прав людини Національної поліції з проведенням професійної атестації</w:t>
      </w:r>
      <w:r w:rsidRPr="007A0C6A">
        <w:rPr>
          <w:rFonts w:asciiTheme="minorHAnsi" w:hAnsiTheme="minorHAnsi" w:cstheme="minorHAnsi"/>
          <w:szCs w:val="22"/>
          <w:lang w:val="uk-UA"/>
        </w:rPr>
        <w:t>/</w:t>
      </w:r>
      <w:r>
        <w:rPr>
          <w:rFonts w:asciiTheme="minorHAnsi" w:hAnsiTheme="minorHAnsi" w:cstheme="minorHAnsi"/>
          <w:szCs w:val="22"/>
          <w:lang w:val="uk-UA"/>
        </w:rPr>
        <w:t>курсів з питань толерантного ставлення та забезпечення права на медичну допомогу для груп підвищеного ризику (особливо людей, які вживають ін</w:t>
      </w:r>
      <w:r w:rsidRPr="007A0C6A">
        <w:rPr>
          <w:rFonts w:asciiTheme="minorHAnsi" w:hAnsiTheme="minorHAnsi" w:cstheme="minorHAnsi"/>
          <w:szCs w:val="22"/>
          <w:lang w:val="uk-UA"/>
        </w:rPr>
        <w:t>’</w:t>
      </w:r>
      <w:r>
        <w:rPr>
          <w:rFonts w:asciiTheme="minorHAnsi" w:hAnsiTheme="minorHAnsi" w:cstheme="minorHAnsi"/>
          <w:szCs w:val="22"/>
          <w:lang w:val="uk-UA"/>
        </w:rPr>
        <w:t>єкційні наркотики);</w:t>
      </w:r>
    </w:p>
    <w:p w14:paraId="1B34926B" w14:textId="48B3053F" w:rsidR="00795F9B" w:rsidRPr="00A076AC" w:rsidRDefault="00A076AC" w:rsidP="00A076AC">
      <w:pPr>
        <w:pStyle w:val="ListParagraph"/>
        <w:numPr>
          <w:ilvl w:val="0"/>
          <w:numId w:val="56"/>
        </w:numPr>
        <w:rPr>
          <w:rFonts w:asciiTheme="minorHAnsi" w:hAnsiTheme="minorHAnsi" w:cstheme="minorHAnsi"/>
          <w:szCs w:val="22"/>
          <w:lang w:val="uk-UA"/>
        </w:rPr>
      </w:pPr>
      <w:r>
        <w:rPr>
          <w:rFonts w:asciiTheme="minorHAnsi" w:hAnsiTheme="minorHAnsi" w:cstheme="minorHAnsi"/>
          <w:szCs w:val="22"/>
          <w:lang w:val="uk-UA"/>
        </w:rPr>
        <w:t>ВІЛ-сервісні НУО повинні працювати з Академією пенітенціарної служби, Білоцерківським центром підвищення кваліфікації персоналу, Хмельницьки</w:t>
      </w:r>
      <w:r w:rsidR="00344993">
        <w:rPr>
          <w:rFonts w:asciiTheme="minorHAnsi" w:hAnsiTheme="minorHAnsi" w:cstheme="minorHAnsi"/>
          <w:szCs w:val="22"/>
          <w:lang w:val="uk-UA"/>
        </w:rPr>
        <w:t>м</w:t>
      </w:r>
      <w:r>
        <w:rPr>
          <w:rFonts w:asciiTheme="minorHAnsi" w:hAnsiTheme="minorHAnsi" w:cstheme="minorHAnsi"/>
          <w:szCs w:val="22"/>
          <w:lang w:val="uk-UA"/>
        </w:rPr>
        <w:t xml:space="preserve"> центром підвищення кваліфікації персоналу, Дніпровськи</w:t>
      </w:r>
      <w:r w:rsidR="00344993">
        <w:rPr>
          <w:rFonts w:asciiTheme="minorHAnsi" w:hAnsiTheme="minorHAnsi" w:cstheme="minorHAnsi"/>
          <w:szCs w:val="22"/>
          <w:lang w:val="uk-UA"/>
        </w:rPr>
        <w:t>м</w:t>
      </w:r>
      <w:r>
        <w:rPr>
          <w:rFonts w:asciiTheme="minorHAnsi" w:hAnsiTheme="minorHAnsi" w:cstheme="minorHAnsi"/>
          <w:szCs w:val="22"/>
          <w:lang w:val="uk-UA"/>
        </w:rPr>
        <w:t xml:space="preserve"> центром підвищення кваліфікації персоналу Державної пенітенціарної служби України тощо (загалом 6 навчальних центрів)</w:t>
      </w:r>
      <w:r w:rsidR="00795F9B" w:rsidRPr="000551A4">
        <w:rPr>
          <w:rStyle w:val="FootnoteReference"/>
          <w:rFonts w:asciiTheme="minorHAnsi" w:hAnsiTheme="minorHAnsi" w:cstheme="minorHAnsi"/>
          <w:szCs w:val="22"/>
          <w:lang w:val="en-US"/>
        </w:rPr>
        <w:footnoteReference w:id="56"/>
      </w:r>
      <w:r w:rsidR="00795F9B" w:rsidRPr="00A076AC">
        <w:rPr>
          <w:rFonts w:asciiTheme="minorHAnsi" w:hAnsiTheme="minorHAnsi" w:cstheme="minorHAnsi"/>
          <w:szCs w:val="22"/>
          <w:lang w:val="uk-UA"/>
        </w:rPr>
        <w:t xml:space="preserve"> </w:t>
      </w:r>
      <w:r>
        <w:rPr>
          <w:rFonts w:asciiTheme="minorHAnsi" w:hAnsiTheme="minorHAnsi" w:cstheme="minorHAnsi"/>
          <w:szCs w:val="22"/>
          <w:lang w:val="uk-UA"/>
        </w:rPr>
        <w:t>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w:t>
      </w:r>
      <w:r w:rsidR="00795F9B" w:rsidRPr="00A076AC">
        <w:rPr>
          <w:rFonts w:asciiTheme="minorHAnsi" w:hAnsiTheme="minorHAnsi" w:cstheme="minorHAnsi"/>
          <w:szCs w:val="22"/>
          <w:lang w:val="uk-UA"/>
        </w:rPr>
        <w:t xml:space="preserve">; </w:t>
      </w:r>
      <w:r w:rsidR="00BA40C3">
        <w:rPr>
          <w:rFonts w:asciiTheme="minorHAnsi" w:hAnsiTheme="minorHAnsi" w:cstheme="minorHAnsi"/>
          <w:szCs w:val="22"/>
          <w:lang w:val="uk-UA"/>
        </w:rPr>
        <w:t xml:space="preserve">а також для допоміжного персоналу </w:t>
      </w:r>
      <w:r w:rsidR="00604281">
        <w:rPr>
          <w:rFonts w:asciiTheme="minorHAnsi" w:hAnsiTheme="minorHAnsi" w:cstheme="minorHAnsi"/>
          <w:szCs w:val="22"/>
          <w:lang w:val="uk-UA"/>
        </w:rPr>
        <w:t>в’язниць</w:t>
      </w:r>
      <w:r w:rsidR="00BA40C3">
        <w:rPr>
          <w:rFonts w:asciiTheme="minorHAnsi" w:hAnsiTheme="minorHAnsi" w:cstheme="minorHAnsi"/>
          <w:szCs w:val="22"/>
          <w:lang w:val="uk-UA"/>
        </w:rPr>
        <w:t xml:space="preserve"> із </w:t>
      </w:r>
      <w:r w:rsidR="00604281">
        <w:rPr>
          <w:rFonts w:asciiTheme="minorHAnsi" w:hAnsiTheme="minorHAnsi" w:cstheme="minorHAnsi"/>
          <w:szCs w:val="22"/>
          <w:lang w:val="uk-UA"/>
        </w:rPr>
        <w:t>зобов’язань</w:t>
      </w:r>
      <w:r w:rsidR="00BA40C3">
        <w:rPr>
          <w:rFonts w:asciiTheme="minorHAnsi" w:hAnsiTheme="minorHAnsi" w:cstheme="minorHAnsi"/>
          <w:szCs w:val="22"/>
          <w:lang w:val="uk-UA"/>
        </w:rPr>
        <w:t xml:space="preserve">, </w:t>
      </w:r>
      <w:r w:rsidR="00680DE3">
        <w:rPr>
          <w:rFonts w:asciiTheme="minorHAnsi" w:hAnsiTheme="minorHAnsi" w:cstheme="minorHAnsi"/>
          <w:szCs w:val="22"/>
          <w:lang w:val="uk-UA"/>
        </w:rPr>
        <w:t>пов’язаних</w:t>
      </w:r>
      <w:r w:rsidR="00BA40C3">
        <w:rPr>
          <w:rFonts w:asciiTheme="minorHAnsi" w:hAnsiTheme="minorHAnsi" w:cstheme="minorHAnsi"/>
          <w:szCs w:val="22"/>
          <w:lang w:val="uk-UA"/>
        </w:rPr>
        <w:t xml:space="preserve"> із правом на медичну допомогу, включаючи ВІЛ- і ТБ-послуги, толерантного ставлення та заходів індивідуального  захисту</w:t>
      </w:r>
      <w:r w:rsidR="00131AEE">
        <w:rPr>
          <w:rFonts w:asciiTheme="minorHAnsi" w:hAnsiTheme="minorHAnsi" w:cstheme="minorHAnsi"/>
          <w:szCs w:val="22"/>
          <w:lang w:val="uk-UA"/>
        </w:rPr>
        <w:t>;</w:t>
      </w:r>
    </w:p>
    <w:p w14:paraId="6C0FE42B" w14:textId="302C7F90" w:rsidR="00795F9B" w:rsidRPr="00E07600" w:rsidRDefault="00131AEE" w:rsidP="00E07600">
      <w:pPr>
        <w:pStyle w:val="ListParagraph"/>
        <w:numPr>
          <w:ilvl w:val="0"/>
          <w:numId w:val="56"/>
        </w:numPr>
        <w:spacing w:after="200" w:line="240" w:lineRule="auto"/>
        <w:rPr>
          <w:rFonts w:asciiTheme="minorHAnsi" w:hAnsiTheme="minorHAnsi" w:cstheme="minorHAnsi"/>
          <w:szCs w:val="22"/>
          <w:lang w:val="uk-UA"/>
        </w:rPr>
      </w:pPr>
      <w:r>
        <w:rPr>
          <w:rFonts w:asciiTheme="minorHAnsi" w:hAnsiTheme="minorHAnsi" w:cstheme="minorHAnsi"/>
          <w:szCs w:val="22"/>
          <w:lang w:val="uk-UA"/>
        </w:rPr>
        <w:t>с</w:t>
      </w:r>
      <w:r w:rsidR="00E07600">
        <w:rPr>
          <w:rFonts w:asciiTheme="minorHAnsi" w:hAnsiTheme="minorHAnsi" w:cstheme="minorHAnsi"/>
          <w:szCs w:val="22"/>
          <w:lang w:val="uk-UA"/>
        </w:rPr>
        <w:t>лід розширити візити мультидисциплінарних команд (до складу яких входить юрист) з метою надання в</w:t>
      </w:r>
      <w:r w:rsidR="00E07600" w:rsidRPr="00396001">
        <w:rPr>
          <w:rFonts w:asciiTheme="minorHAnsi" w:hAnsiTheme="minorHAnsi" w:cstheme="minorHAnsi"/>
          <w:szCs w:val="22"/>
          <w:lang w:val="uk-UA"/>
        </w:rPr>
        <w:t>’</w:t>
      </w:r>
      <w:r w:rsidR="00E07600">
        <w:rPr>
          <w:rFonts w:asciiTheme="minorHAnsi" w:hAnsiTheme="minorHAnsi" w:cstheme="minorHAnsi"/>
          <w:szCs w:val="22"/>
          <w:lang w:val="uk-UA"/>
        </w:rPr>
        <w:t>язням допомоги у відновленні документів, поданні заявки на отримання соціальної допомоги</w:t>
      </w:r>
      <w:r w:rsidR="00E07600" w:rsidRPr="00396001">
        <w:rPr>
          <w:rFonts w:asciiTheme="minorHAnsi" w:hAnsiTheme="minorHAnsi" w:cstheme="minorHAnsi"/>
          <w:szCs w:val="22"/>
          <w:lang w:val="uk-UA"/>
        </w:rPr>
        <w:t>/</w:t>
      </w:r>
      <w:r w:rsidR="00E07600">
        <w:rPr>
          <w:rFonts w:asciiTheme="minorHAnsi" w:hAnsiTheme="minorHAnsi" w:cstheme="minorHAnsi"/>
          <w:szCs w:val="22"/>
          <w:lang w:val="uk-UA"/>
        </w:rPr>
        <w:t>пільг</w:t>
      </w:r>
      <w:r w:rsidR="00E07600" w:rsidRPr="00396001">
        <w:rPr>
          <w:rFonts w:asciiTheme="minorHAnsi" w:hAnsiTheme="minorHAnsi" w:cstheme="minorHAnsi"/>
          <w:szCs w:val="22"/>
          <w:lang w:val="uk-UA"/>
        </w:rPr>
        <w:t xml:space="preserve">, </w:t>
      </w:r>
      <w:r w:rsidR="00E07600">
        <w:rPr>
          <w:rFonts w:asciiTheme="minorHAnsi" w:hAnsiTheme="minorHAnsi" w:cstheme="minorHAnsi"/>
          <w:szCs w:val="22"/>
          <w:lang w:val="uk-UA"/>
        </w:rPr>
        <w:t>заявки на отримання допомоги у зв</w:t>
      </w:r>
      <w:r w:rsidR="00E07600" w:rsidRPr="00396001">
        <w:rPr>
          <w:rFonts w:asciiTheme="minorHAnsi" w:hAnsiTheme="minorHAnsi" w:cstheme="minorHAnsi"/>
          <w:szCs w:val="22"/>
          <w:lang w:val="uk-UA"/>
        </w:rPr>
        <w:t>’</w:t>
      </w:r>
      <w:r w:rsidR="00E07600">
        <w:rPr>
          <w:rFonts w:asciiTheme="minorHAnsi" w:hAnsiTheme="minorHAnsi" w:cstheme="minorHAnsi"/>
          <w:szCs w:val="22"/>
          <w:lang w:val="uk-UA"/>
        </w:rPr>
        <w:t>язку з інвалідністю</w:t>
      </w:r>
      <w:r w:rsidR="00E07600" w:rsidRPr="00396001">
        <w:rPr>
          <w:rFonts w:asciiTheme="minorHAnsi" w:hAnsiTheme="minorHAnsi" w:cstheme="minorHAnsi"/>
          <w:szCs w:val="22"/>
          <w:lang w:val="uk-UA"/>
        </w:rPr>
        <w:t xml:space="preserve">, </w:t>
      </w:r>
      <w:r w:rsidR="00E07600">
        <w:rPr>
          <w:rFonts w:asciiTheme="minorHAnsi" w:hAnsiTheme="minorHAnsi" w:cstheme="minorHAnsi"/>
          <w:szCs w:val="22"/>
          <w:lang w:val="uk-UA"/>
        </w:rPr>
        <w:t xml:space="preserve">проведенні реєстрації </w:t>
      </w:r>
      <w:r w:rsidR="00B82CB7">
        <w:rPr>
          <w:rFonts w:asciiTheme="minorHAnsi" w:hAnsiTheme="minorHAnsi" w:cstheme="minorHAnsi"/>
          <w:szCs w:val="22"/>
          <w:lang w:val="uk-UA"/>
        </w:rPr>
        <w:t xml:space="preserve">тимчасового </w:t>
      </w:r>
      <w:r w:rsidR="00E07600">
        <w:rPr>
          <w:rFonts w:asciiTheme="minorHAnsi" w:hAnsiTheme="minorHAnsi" w:cstheme="minorHAnsi"/>
          <w:szCs w:val="22"/>
          <w:lang w:val="uk-UA"/>
        </w:rPr>
        <w:t>місця проживання тощо</w:t>
      </w:r>
      <w:r>
        <w:rPr>
          <w:rFonts w:asciiTheme="minorHAnsi" w:hAnsiTheme="minorHAnsi" w:cstheme="minorHAnsi"/>
          <w:szCs w:val="22"/>
          <w:lang w:val="uk-UA"/>
        </w:rPr>
        <w:t>;</w:t>
      </w:r>
    </w:p>
    <w:p w14:paraId="76BB73BF" w14:textId="4B4E6484" w:rsidR="00F0621E" w:rsidRPr="008522DB" w:rsidRDefault="008522DB" w:rsidP="000C392F">
      <w:pPr>
        <w:pStyle w:val="ListParagraph"/>
        <w:numPr>
          <w:ilvl w:val="0"/>
          <w:numId w:val="56"/>
        </w:numPr>
        <w:rPr>
          <w:rFonts w:asciiTheme="minorHAnsi" w:hAnsiTheme="minorHAnsi" w:cstheme="minorHAnsi"/>
          <w:szCs w:val="22"/>
          <w:lang w:val="uk-UA"/>
        </w:rPr>
      </w:pPr>
      <w:r>
        <w:rPr>
          <w:rFonts w:asciiTheme="minorHAnsi" w:hAnsiTheme="minorHAnsi" w:cstheme="minorHAnsi"/>
          <w:szCs w:val="22"/>
          <w:lang w:val="uk-UA"/>
        </w:rPr>
        <w:lastRenderedPageBreak/>
        <w:t xml:space="preserve">Національний превентивний механізм має продовжувати моніторити доступ до медичної допомоги у </w:t>
      </w:r>
      <w:r w:rsidR="00604281">
        <w:rPr>
          <w:rFonts w:asciiTheme="minorHAnsi" w:hAnsiTheme="minorHAnsi" w:cstheme="minorHAnsi"/>
          <w:szCs w:val="22"/>
          <w:lang w:val="uk-UA"/>
        </w:rPr>
        <w:t>в’язницях</w:t>
      </w:r>
      <w:r w:rsidR="00131AEE">
        <w:rPr>
          <w:rFonts w:asciiTheme="minorHAnsi" w:hAnsiTheme="minorHAnsi" w:cstheme="minorHAnsi"/>
          <w:szCs w:val="22"/>
          <w:lang w:val="uk-UA"/>
        </w:rPr>
        <w:t>, СІЗО, ІТТ;</w:t>
      </w:r>
    </w:p>
    <w:p w14:paraId="6AC16DC5" w14:textId="199B869D" w:rsidR="00F0621E" w:rsidRPr="00854730" w:rsidRDefault="00131AEE" w:rsidP="000C392F">
      <w:pPr>
        <w:pStyle w:val="ListParagraph"/>
        <w:numPr>
          <w:ilvl w:val="0"/>
          <w:numId w:val="56"/>
        </w:numPr>
        <w:rPr>
          <w:rFonts w:asciiTheme="minorHAnsi" w:hAnsiTheme="minorHAnsi" w:cstheme="minorHAnsi"/>
          <w:szCs w:val="22"/>
          <w:lang w:val="uk-UA"/>
        </w:rPr>
      </w:pPr>
      <w:r>
        <w:rPr>
          <w:rFonts w:asciiTheme="minorHAnsi" w:eastAsia="Times New Roman" w:hAnsiTheme="minorHAnsi" w:cstheme="minorHAnsi"/>
          <w:color w:val="000000"/>
          <w:szCs w:val="22"/>
          <w:lang w:val="uk-UA"/>
        </w:rPr>
        <w:t>с</w:t>
      </w:r>
      <w:r w:rsidR="00854730">
        <w:rPr>
          <w:rFonts w:asciiTheme="minorHAnsi" w:eastAsia="Times New Roman" w:hAnsiTheme="minorHAnsi" w:cstheme="minorHAnsi"/>
          <w:color w:val="000000"/>
          <w:szCs w:val="22"/>
          <w:lang w:val="uk-UA"/>
        </w:rPr>
        <w:t xml:space="preserve">лід продовжувати розширювати навчальну діяльність та </w:t>
      </w:r>
      <w:r w:rsidR="00163358">
        <w:rPr>
          <w:rFonts w:asciiTheme="minorHAnsi" w:eastAsia="Times New Roman" w:hAnsiTheme="minorHAnsi" w:cstheme="minorHAnsi"/>
          <w:color w:val="000000"/>
          <w:szCs w:val="22"/>
          <w:lang w:val="uk-UA"/>
        </w:rPr>
        <w:t>підтримувати</w:t>
      </w:r>
      <w:r w:rsidR="00854730">
        <w:rPr>
          <w:rFonts w:asciiTheme="minorHAnsi" w:eastAsia="Times New Roman" w:hAnsiTheme="minorHAnsi" w:cstheme="minorHAnsi"/>
          <w:color w:val="000000"/>
          <w:szCs w:val="22"/>
          <w:lang w:val="uk-UA"/>
        </w:rPr>
        <w:t xml:space="preserve"> </w:t>
      </w:r>
      <w:r w:rsidR="00163358">
        <w:rPr>
          <w:rFonts w:asciiTheme="minorHAnsi" w:eastAsia="Times New Roman" w:hAnsiTheme="minorHAnsi" w:cstheme="minorHAnsi"/>
          <w:color w:val="000000"/>
          <w:szCs w:val="22"/>
          <w:lang w:val="uk-UA"/>
        </w:rPr>
        <w:t xml:space="preserve">представників </w:t>
      </w:r>
      <w:r w:rsidR="00854730">
        <w:rPr>
          <w:rFonts w:asciiTheme="minorHAnsi" w:eastAsia="Times New Roman" w:hAnsiTheme="minorHAnsi" w:cstheme="minorHAnsi"/>
          <w:color w:val="000000"/>
          <w:szCs w:val="22"/>
          <w:lang w:val="uk-UA"/>
        </w:rPr>
        <w:t xml:space="preserve">регіональних </w:t>
      </w:r>
      <w:r w:rsidR="00163358">
        <w:rPr>
          <w:rFonts w:asciiTheme="minorHAnsi" w:eastAsia="Times New Roman" w:hAnsiTheme="minorHAnsi" w:cstheme="minorHAnsi"/>
          <w:color w:val="000000"/>
          <w:szCs w:val="22"/>
          <w:lang w:val="uk-UA"/>
        </w:rPr>
        <w:t>груп</w:t>
      </w:r>
      <w:r w:rsidR="00854730">
        <w:rPr>
          <w:rFonts w:asciiTheme="minorHAnsi" w:eastAsia="Times New Roman" w:hAnsiTheme="minorHAnsi" w:cstheme="minorHAnsi"/>
          <w:color w:val="000000"/>
          <w:szCs w:val="22"/>
          <w:lang w:val="uk-UA"/>
        </w:rPr>
        <w:t xml:space="preserve"> для боротьби з порушеннями прав ГПР</w:t>
      </w:r>
      <w:r w:rsidR="004A5276">
        <w:rPr>
          <w:rStyle w:val="FootnoteReference"/>
          <w:rFonts w:asciiTheme="minorHAnsi" w:eastAsia="Times New Roman" w:hAnsiTheme="minorHAnsi" w:cstheme="minorHAnsi"/>
          <w:color w:val="000000"/>
          <w:szCs w:val="22"/>
          <w:lang w:val="en-US"/>
        </w:rPr>
        <w:footnoteReference w:id="57"/>
      </w:r>
      <w:r w:rsidR="00854730">
        <w:rPr>
          <w:rFonts w:asciiTheme="minorHAnsi" w:eastAsia="Times New Roman" w:hAnsiTheme="minorHAnsi" w:cstheme="minorHAnsi"/>
          <w:color w:val="000000"/>
          <w:szCs w:val="22"/>
          <w:lang w:val="uk-UA"/>
        </w:rPr>
        <w:t xml:space="preserve">, які проводять громадські (публічні) розслідування» в кожній області </w:t>
      </w:r>
      <w:r w:rsidR="008269A0">
        <w:rPr>
          <w:rFonts w:asciiTheme="minorHAnsi" w:eastAsia="Times New Roman" w:hAnsiTheme="minorHAnsi" w:cstheme="minorHAnsi"/>
          <w:color w:val="000000"/>
          <w:szCs w:val="22"/>
          <w:lang w:val="uk-UA"/>
        </w:rPr>
        <w:t>України</w:t>
      </w:r>
      <w:r w:rsidR="00F0621E" w:rsidRPr="00854730">
        <w:rPr>
          <w:rFonts w:asciiTheme="minorHAnsi" w:eastAsia="Times New Roman" w:hAnsiTheme="minorHAnsi" w:cstheme="minorHAnsi"/>
          <w:color w:val="000000"/>
          <w:szCs w:val="22"/>
          <w:lang w:val="uk-UA"/>
        </w:rPr>
        <w:t xml:space="preserve"> </w:t>
      </w:r>
      <w:r w:rsidR="00163358">
        <w:rPr>
          <w:rFonts w:asciiTheme="minorHAnsi" w:eastAsia="Times New Roman" w:hAnsiTheme="minorHAnsi" w:cstheme="minorHAnsi"/>
          <w:color w:val="000000"/>
          <w:szCs w:val="22"/>
          <w:lang w:val="uk-UA"/>
        </w:rPr>
        <w:t>–</w:t>
      </w:r>
      <w:r w:rsidR="00F0621E" w:rsidRPr="00854730">
        <w:rPr>
          <w:rFonts w:asciiTheme="minorHAnsi" w:eastAsia="Times New Roman" w:hAnsiTheme="minorHAnsi" w:cstheme="minorHAnsi"/>
          <w:color w:val="000000"/>
          <w:szCs w:val="22"/>
          <w:lang w:val="uk-UA"/>
        </w:rPr>
        <w:t xml:space="preserve"> </w:t>
      </w:r>
      <w:r w:rsidR="00163358">
        <w:rPr>
          <w:rFonts w:asciiTheme="minorHAnsi" w:eastAsia="Times New Roman" w:hAnsiTheme="minorHAnsi" w:cstheme="minorHAnsi"/>
          <w:color w:val="000000"/>
          <w:szCs w:val="22"/>
          <w:lang w:val="uk-UA"/>
        </w:rPr>
        <w:t>регіональні групи з реагування та розслідування порушень прав</w:t>
      </w:r>
      <w:r w:rsidR="00F0621E" w:rsidRPr="00854730">
        <w:rPr>
          <w:rFonts w:asciiTheme="minorHAnsi" w:eastAsia="Times New Roman" w:hAnsiTheme="minorHAnsi" w:cstheme="minorHAnsi"/>
          <w:color w:val="000000"/>
          <w:szCs w:val="22"/>
          <w:lang w:val="uk-UA"/>
        </w:rPr>
        <w:t xml:space="preserve">, </w:t>
      </w:r>
      <w:r w:rsidR="00163358">
        <w:rPr>
          <w:rFonts w:asciiTheme="minorHAnsi" w:eastAsia="Times New Roman" w:hAnsiTheme="minorHAnsi" w:cstheme="minorHAnsi"/>
          <w:color w:val="000000"/>
          <w:szCs w:val="22"/>
          <w:lang w:val="uk-UA"/>
        </w:rPr>
        <w:t>які проводять тренінги і здійснюють практичну роботу зі збору доказів для адвокатів і правоохоронних органів з метою захисту прав представників ГПР</w:t>
      </w:r>
      <w:r>
        <w:rPr>
          <w:rFonts w:asciiTheme="minorHAnsi" w:eastAsia="Times New Roman" w:hAnsiTheme="minorHAnsi" w:cstheme="minorHAnsi"/>
          <w:color w:val="000000"/>
          <w:szCs w:val="22"/>
          <w:lang w:val="uk-UA"/>
        </w:rPr>
        <w:t>;</w:t>
      </w:r>
    </w:p>
    <w:p w14:paraId="66F917BE" w14:textId="25678EE7" w:rsidR="00795F9B" w:rsidRPr="00163358" w:rsidRDefault="00131AEE" w:rsidP="000C392F">
      <w:pPr>
        <w:pStyle w:val="ListParagraph"/>
        <w:numPr>
          <w:ilvl w:val="0"/>
          <w:numId w:val="56"/>
        </w:numPr>
        <w:rPr>
          <w:rFonts w:asciiTheme="minorHAnsi" w:hAnsiTheme="minorHAnsi" w:cstheme="minorHAnsi"/>
          <w:szCs w:val="22"/>
          <w:lang w:val="uk-UA"/>
        </w:rPr>
      </w:pPr>
      <w:r>
        <w:rPr>
          <w:rFonts w:asciiTheme="minorHAnsi" w:hAnsiTheme="minorHAnsi" w:cstheme="minorHAnsi"/>
          <w:szCs w:val="22"/>
          <w:lang w:val="uk-UA"/>
        </w:rPr>
        <w:t>с</w:t>
      </w:r>
      <w:r w:rsidR="009A6A58">
        <w:rPr>
          <w:rFonts w:asciiTheme="minorHAnsi" w:hAnsiTheme="minorHAnsi" w:cstheme="minorHAnsi"/>
          <w:szCs w:val="22"/>
          <w:lang w:val="uk-UA"/>
        </w:rPr>
        <w:t>творити</w:t>
      </w:r>
      <w:r w:rsidR="00163358">
        <w:rPr>
          <w:rFonts w:asciiTheme="minorHAnsi" w:hAnsiTheme="minorHAnsi" w:cstheme="minorHAnsi"/>
          <w:szCs w:val="22"/>
          <w:lang w:val="uk-UA"/>
        </w:rPr>
        <w:t xml:space="preserve"> широку коаліцію для проведення аналізу статистики і практик, що демонструють неефективність поточної репресивної системи боротьби з наркотиками</w:t>
      </w:r>
      <w:r w:rsidR="00F0621E" w:rsidRPr="00163358">
        <w:rPr>
          <w:rFonts w:asciiTheme="minorHAnsi" w:eastAsia="Calibri" w:hAnsiTheme="minorHAnsi" w:cstheme="minorHAnsi"/>
          <w:szCs w:val="22"/>
          <w:lang w:val="uk-UA"/>
        </w:rPr>
        <w:t xml:space="preserve">, </w:t>
      </w:r>
      <w:r w:rsidR="00163358">
        <w:rPr>
          <w:rFonts w:asciiTheme="minorHAnsi" w:eastAsia="Calibri" w:hAnsiTheme="minorHAnsi" w:cstheme="minorHAnsi"/>
          <w:szCs w:val="22"/>
          <w:lang w:val="uk-UA"/>
        </w:rPr>
        <w:t xml:space="preserve">розробити пропозиції для внесення змін в нормативно-правову базу, </w:t>
      </w:r>
      <w:r>
        <w:rPr>
          <w:rFonts w:asciiTheme="minorHAnsi" w:eastAsia="Calibri" w:hAnsiTheme="minorHAnsi" w:cstheme="minorHAnsi"/>
          <w:szCs w:val="22"/>
          <w:lang w:val="uk-UA"/>
        </w:rPr>
        <w:t>зокрема,</w:t>
      </w:r>
      <w:r w:rsidR="00163358">
        <w:rPr>
          <w:rFonts w:asciiTheme="minorHAnsi" w:eastAsia="Calibri" w:hAnsiTheme="minorHAnsi" w:cstheme="minorHAnsi"/>
          <w:szCs w:val="22"/>
          <w:lang w:val="uk-UA"/>
        </w:rPr>
        <w:t xml:space="preserve"> до законодавства України про наркотики</w:t>
      </w:r>
      <w:r w:rsidR="00F0621E" w:rsidRPr="00163358">
        <w:rPr>
          <w:rFonts w:asciiTheme="minorHAnsi" w:eastAsia="Calibri" w:hAnsiTheme="minorHAnsi" w:cstheme="minorHAnsi"/>
          <w:szCs w:val="22"/>
          <w:lang w:val="uk-UA"/>
        </w:rPr>
        <w:t xml:space="preserve">, </w:t>
      </w:r>
      <w:r w:rsidR="00163358">
        <w:rPr>
          <w:rFonts w:asciiTheme="minorHAnsi" w:eastAsia="Calibri" w:hAnsiTheme="minorHAnsi" w:cstheme="minorHAnsi"/>
          <w:szCs w:val="22"/>
          <w:lang w:val="uk-UA"/>
        </w:rPr>
        <w:t>організувати експертні дискусії з депутатами і міністерствами, привернути увагу громадськості шляхом проведення брифінгів для преси, вуличних акцій тощо</w:t>
      </w:r>
      <w:r w:rsidR="00F0621E" w:rsidRPr="00163358">
        <w:rPr>
          <w:rFonts w:asciiTheme="minorHAnsi" w:eastAsia="Calibri" w:hAnsiTheme="minorHAnsi" w:cstheme="minorHAnsi"/>
          <w:szCs w:val="22"/>
          <w:lang w:val="uk-UA"/>
        </w:rPr>
        <w:t>.</w:t>
      </w:r>
    </w:p>
    <w:p w14:paraId="712757EB" w14:textId="39ABCBE3" w:rsidR="00994468" w:rsidRPr="00A11618" w:rsidRDefault="008522DB" w:rsidP="00994468">
      <w:pPr>
        <w:spacing w:line="276" w:lineRule="auto"/>
        <w:rPr>
          <w:rFonts w:asciiTheme="minorHAnsi" w:hAnsiTheme="minorHAnsi" w:cstheme="minorHAnsi"/>
          <w:b/>
          <w:szCs w:val="22"/>
        </w:rPr>
      </w:pPr>
      <w:r w:rsidRPr="00A11618">
        <w:rPr>
          <w:rFonts w:asciiTheme="minorHAnsi" w:hAnsiTheme="minorHAnsi" w:cstheme="minorHAnsi"/>
          <w:b/>
          <w:szCs w:val="22"/>
        </w:rPr>
        <w:t xml:space="preserve">ПН </w:t>
      </w:r>
      <w:r w:rsidR="00994468" w:rsidRPr="00A11618">
        <w:rPr>
          <w:rFonts w:asciiTheme="minorHAnsi" w:hAnsiTheme="minorHAnsi" w:cstheme="minorHAnsi"/>
          <w:b/>
          <w:szCs w:val="22"/>
        </w:rPr>
        <w:t xml:space="preserve">4: </w:t>
      </w:r>
      <w:r>
        <w:rPr>
          <w:rFonts w:asciiTheme="minorHAnsi" w:hAnsiTheme="minorHAnsi" w:cstheme="minorHAnsi"/>
          <w:b/>
          <w:szCs w:val="22"/>
          <w:lang w:val="uk-UA"/>
        </w:rPr>
        <w:t>правова грамотність («Знай свої права»)</w:t>
      </w:r>
      <w:r w:rsidR="00994468" w:rsidRPr="00A11618">
        <w:rPr>
          <w:rFonts w:asciiTheme="minorHAnsi" w:hAnsiTheme="minorHAnsi" w:cstheme="minorHAnsi"/>
          <w:b/>
          <w:szCs w:val="22"/>
        </w:rPr>
        <w:t xml:space="preserve"> </w:t>
      </w:r>
    </w:p>
    <w:p w14:paraId="0505893A" w14:textId="5E648823" w:rsidR="00994468" w:rsidRPr="009131B3" w:rsidRDefault="00FA5B78" w:rsidP="00994468">
      <w:pPr>
        <w:spacing w:line="276" w:lineRule="auto"/>
        <w:rPr>
          <w:rFonts w:asciiTheme="minorHAnsi" w:hAnsiTheme="minorHAnsi" w:cs="Arial"/>
          <w:szCs w:val="22"/>
          <w:lang w:val="uk-UA"/>
        </w:rPr>
      </w:pPr>
      <w:r>
        <w:rPr>
          <w:rFonts w:asciiTheme="minorHAnsi" w:hAnsiTheme="minorHAnsi" w:cs="Arial"/>
          <w:szCs w:val="22"/>
          <w:lang w:val="uk-UA"/>
        </w:rPr>
        <w:t xml:space="preserve">Декілька проектів розробили інформаційні матеріали за темою «Знай свої права», у тому числі про загальні права у </w:t>
      </w:r>
      <w:r w:rsidR="00604281">
        <w:rPr>
          <w:rFonts w:asciiTheme="minorHAnsi" w:hAnsiTheme="minorHAnsi" w:cs="Arial"/>
          <w:szCs w:val="22"/>
          <w:lang w:val="uk-UA"/>
        </w:rPr>
        <w:t>зв’язку</w:t>
      </w:r>
      <w:r>
        <w:rPr>
          <w:rFonts w:asciiTheme="minorHAnsi" w:hAnsiTheme="minorHAnsi" w:cs="Arial"/>
          <w:szCs w:val="22"/>
          <w:lang w:val="uk-UA"/>
        </w:rPr>
        <w:t xml:space="preserve"> з кримінальним судочинством, злочини на </w:t>
      </w:r>
      <w:r w:rsidR="00604281">
        <w:rPr>
          <w:rFonts w:asciiTheme="minorHAnsi" w:hAnsiTheme="minorHAnsi" w:cs="Arial"/>
          <w:szCs w:val="22"/>
          <w:lang w:val="uk-UA"/>
        </w:rPr>
        <w:t>ґрунті</w:t>
      </w:r>
      <w:r>
        <w:rPr>
          <w:rFonts w:asciiTheme="minorHAnsi" w:hAnsiTheme="minorHAnsi" w:cs="Arial"/>
          <w:szCs w:val="22"/>
          <w:lang w:val="uk-UA"/>
        </w:rPr>
        <w:t xml:space="preserve"> гомофобії та трансфобії (БО «Інсайт»</w:t>
      </w:r>
      <w:r w:rsidR="00994468" w:rsidRPr="00FA5B78">
        <w:rPr>
          <w:rFonts w:asciiTheme="minorHAnsi" w:hAnsiTheme="minorHAnsi" w:cs="Arial"/>
          <w:szCs w:val="22"/>
          <w:lang w:val="uk-UA"/>
        </w:rPr>
        <w:t>/</w:t>
      </w:r>
      <w:r>
        <w:rPr>
          <w:rFonts w:asciiTheme="minorHAnsi" w:hAnsiTheme="minorHAnsi" w:cs="Arial"/>
          <w:szCs w:val="22"/>
          <w:lang w:val="uk-UA"/>
        </w:rPr>
        <w:t>інститут «Відкрите суспільство»</w:t>
      </w:r>
      <w:r w:rsidR="00D758D0">
        <w:rPr>
          <w:rFonts w:asciiTheme="minorHAnsi" w:hAnsiTheme="minorHAnsi" w:cs="Arial"/>
          <w:szCs w:val="22"/>
          <w:lang w:val="uk-UA"/>
        </w:rPr>
        <w:t xml:space="preserve">), </w:t>
      </w:r>
      <w:r>
        <w:rPr>
          <w:rFonts w:asciiTheme="minorHAnsi" w:hAnsiTheme="minorHAnsi" w:cs="Arial"/>
          <w:szCs w:val="22"/>
          <w:lang w:val="uk-UA"/>
        </w:rPr>
        <w:t>міфи про ОЗТ і права</w:t>
      </w:r>
      <w:r w:rsidR="00994468" w:rsidRPr="00FA5B78">
        <w:rPr>
          <w:rFonts w:asciiTheme="minorHAnsi" w:hAnsiTheme="minorHAnsi" w:cs="Arial"/>
          <w:szCs w:val="22"/>
          <w:lang w:val="uk-UA"/>
        </w:rPr>
        <w:t xml:space="preserve"> (</w:t>
      </w:r>
      <w:r w:rsidRPr="00FA5B78">
        <w:rPr>
          <w:rFonts w:asciiTheme="minorHAnsi" w:hAnsiTheme="minorHAnsi" w:cs="Arial"/>
          <w:szCs w:val="22"/>
          <w:lang w:val="uk-UA"/>
        </w:rPr>
        <w:t>Альянс</w:t>
      </w:r>
      <w:r w:rsidR="00994468" w:rsidRPr="00FA5B78">
        <w:rPr>
          <w:rFonts w:asciiTheme="minorHAnsi" w:hAnsiTheme="minorHAnsi" w:cs="Arial"/>
          <w:szCs w:val="22"/>
          <w:lang w:val="uk-UA"/>
        </w:rPr>
        <w:t>/</w:t>
      </w:r>
      <w:r w:rsidRPr="00FA5B78">
        <w:rPr>
          <w:rFonts w:asciiTheme="minorHAnsi" w:hAnsiTheme="minorHAnsi" w:cs="Arial"/>
          <w:szCs w:val="22"/>
          <w:lang w:val="uk-UA"/>
        </w:rPr>
        <w:t>ГФ</w:t>
      </w:r>
      <w:r w:rsidR="00994468" w:rsidRPr="00FA5B78">
        <w:rPr>
          <w:rFonts w:asciiTheme="minorHAnsi" w:hAnsiTheme="minorHAnsi" w:cs="Arial"/>
          <w:szCs w:val="22"/>
          <w:lang w:val="uk-UA"/>
        </w:rPr>
        <w:t>).</w:t>
      </w:r>
      <w:r w:rsidR="00994468" w:rsidRPr="00FA5B78">
        <w:rPr>
          <w:rFonts w:asciiTheme="minorHAnsi" w:hAnsiTheme="minorHAnsi" w:cs="Arial"/>
          <w:sz w:val="23"/>
          <w:szCs w:val="23"/>
          <w:lang w:val="uk-UA"/>
        </w:rPr>
        <w:t xml:space="preserve"> </w:t>
      </w:r>
      <w:r>
        <w:rPr>
          <w:rFonts w:asciiTheme="minorHAnsi" w:hAnsiTheme="minorHAnsi" w:cs="Arial"/>
          <w:sz w:val="23"/>
          <w:szCs w:val="23"/>
          <w:lang w:val="uk-UA"/>
        </w:rPr>
        <w:t>МОП розповсюдила 50000</w:t>
      </w:r>
      <w:r w:rsidR="00994468" w:rsidRPr="00FA5B78">
        <w:rPr>
          <w:rFonts w:asciiTheme="minorHAnsi" w:hAnsiTheme="minorHAnsi" w:cs="Arial"/>
          <w:sz w:val="23"/>
          <w:szCs w:val="23"/>
          <w:lang w:val="uk-UA"/>
        </w:rPr>
        <w:t xml:space="preserve"> </w:t>
      </w:r>
      <w:r>
        <w:rPr>
          <w:rFonts w:asciiTheme="minorHAnsi" w:hAnsiTheme="minorHAnsi" w:cs="Arial"/>
          <w:sz w:val="23"/>
          <w:szCs w:val="23"/>
          <w:lang w:val="uk-UA"/>
        </w:rPr>
        <w:t>буклетів за темою «Знай свої права»</w:t>
      </w:r>
      <w:r w:rsidR="00994468" w:rsidRPr="00FA5B78">
        <w:rPr>
          <w:rFonts w:asciiTheme="minorHAnsi" w:hAnsiTheme="minorHAnsi" w:cs="Arial"/>
          <w:sz w:val="23"/>
          <w:szCs w:val="23"/>
          <w:lang w:val="uk-UA"/>
        </w:rPr>
        <w:t xml:space="preserve"> </w:t>
      </w:r>
      <w:r w:rsidR="00D758D0">
        <w:rPr>
          <w:rFonts w:asciiTheme="minorHAnsi" w:hAnsiTheme="minorHAnsi" w:cs="Arial"/>
          <w:sz w:val="23"/>
          <w:szCs w:val="23"/>
          <w:lang w:val="uk-UA"/>
        </w:rPr>
        <w:t>у зв</w:t>
      </w:r>
      <w:r w:rsidR="00D758D0" w:rsidRPr="00D758D0">
        <w:rPr>
          <w:rFonts w:asciiTheme="minorHAnsi" w:hAnsiTheme="minorHAnsi" w:cs="Arial"/>
          <w:sz w:val="23"/>
          <w:szCs w:val="23"/>
        </w:rPr>
        <w:t>’</w:t>
      </w:r>
      <w:r w:rsidR="00D758D0">
        <w:rPr>
          <w:rFonts w:asciiTheme="minorHAnsi" w:hAnsiTheme="minorHAnsi" w:cs="Arial"/>
          <w:sz w:val="23"/>
          <w:szCs w:val="23"/>
          <w:lang w:val="uk-UA"/>
        </w:rPr>
        <w:t>язку з</w:t>
      </w:r>
      <w:r>
        <w:rPr>
          <w:rFonts w:asciiTheme="minorHAnsi" w:hAnsiTheme="minorHAnsi" w:cs="Arial"/>
          <w:sz w:val="23"/>
          <w:szCs w:val="23"/>
          <w:lang w:val="uk-UA"/>
        </w:rPr>
        <w:t xml:space="preserve"> ВІЛ, а також із боротьби з дискримінацією серед працівників.</w:t>
      </w:r>
      <w:r w:rsidR="00994468" w:rsidRPr="00FA5B78">
        <w:rPr>
          <w:rFonts w:asciiTheme="minorHAnsi" w:hAnsiTheme="minorHAnsi" w:cs="Arial"/>
          <w:sz w:val="23"/>
          <w:szCs w:val="23"/>
          <w:lang w:val="uk-UA"/>
        </w:rPr>
        <w:t xml:space="preserve"> </w:t>
      </w:r>
      <w:r>
        <w:rPr>
          <w:rFonts w:asciiTheme="minorHAnsi" w:hAnsiTheme="minorHAnsi" w:cs="Arial"/>
          <w:sz w:val="23"/>
          <w:szCs w:val="23"/>
          <w:lang w:val="uk-UA"/>
        </w:rPr>
        <w:t xml:space="preserve">Український Міністр внутрішніх справ погодився розширити успішний пілотний проект </w:t>
      </w:r>
      <w:r w:rsidR="00B3521B">
        <w:rPr>
          <w:rFonts w:asciiTheme="minorHAnsi" w:hAnsiTheme="minorHAnsi" w:cs="Arial"/>
          <w:sz w:val="23"/>
          <w:szCs w:val="23"/>
          <w:lang w:val="uk-UA"/>
        </w:rPr>
        <w:t>Фундації правової допомоги</w:t>
      </w:r>
      <w:r>
        <w:rPr>
          <w:rFonts w:asciiTheme="minorHAnsi" w:hAnsiTheme="minorHAnsi" w:cs="Arial"/>
          <w:sz w:val="23"/>
          <w:szCs w:val="23"/>
          <w:lang w:val="uk-UA"/>
        </w:rPr>
        <w:t xml:space="preserve"> </w:t>
      </w:r>
      <w:r w:rsidR="009131B3">
        <w:rPr>
          <w:rFonts w:asciiTheme="minorHAnsi" w:hAnsiTheme="minorHAnsi" w:cs="Arial"/>
          <w:sz w:val="23"/>
          <w:szCs w:val="23"/>
          <w:lang w:val="uk-UA"/>
        </w:rPr>
        <w:t>з розповсюдження матеріалів про основні кримінально-процесуальні права затриманих</w:t>
      </w:r>
      <w:r w:rsidR="00994468" w:rsidRPr="009131B3">
        <w:rPr>
          <w:rFonts w:asciiTheme="minorHAnsi" w:hAnsiTheme="minorHAnsi" w:cs="Arial"/>
          <w:szCs w:val="22"/>
          <w:lang w:val="uk-UA"/>
        </w:rPr>
        <w:t xml:space="preserve">. </w:t>
      </w:r>
      <w:r w:rsidR="009131B3">
        <w:rPr>
          <w:rFonts w:asciiTheme="minorHAnsi" w:hAnsiTheme="minorHAnsi" w:cs="Arial"/>
          <w:szCs w:val="22"/>
          <w:lang w:val="uk-UA"/>
        </w:rPr>
        <w:t xml:space="preserve">Працівники Національної поліції будуть </w:t>
      </w:r>
      <w:r w:rsidR="00604281">
        <w:rPr>
          <w:rFonts w:asciiTheme="minorHAnsi" w:hAnsiTheme="minorHAnsi" w:cs="Arial"/>
          <w:szCs w:val="22"/>
          <w:lang w:val="uk-UA"/>
        </w:rPr>
        <w:t>зобов’язані</w:t>
      </w:r>
      <w:r w:rsidR="009131B3">
        <w:rPr>
          <w:rFonts w:asciiTheme="minorHAnsi" w:hAnsiTheme="minorHAnsi" w:cs="Arial"/>
          <w:szCs w:val="22"/>
          <w:lang w:val="uk-UA"/>
        </w:rPr>
        <w:t xml:space="preserve"> роздавати ці інформаційні листівки всім підозрюваним під час </w:t>
      </w:r>
      <w:r w:rsidR="004F2E73">
        <w:rPr>
          <w:rFonts w:asciiTheme="minorHAnsi" w:hAnsiTheme="minorHAnsi" w:cs="Arial"/>
          <w:szCs w:val="22"/>
          <w:lang w:val="uk-UA"/>
        </w:rPr>
        <w:t>арештів</w:t>
      </w:r>
      <w:r w:rsidR="00994468" w:rsidRPr="009131B3">
        <w:rPr>
          <w:rFonts w:asciiTheme="minorHAnsi" w:hAnsiTheme="minorHAnsi" w:cs="Arial"/>
          <w:szCs w:val="22"/>
          <w:lang w:val="uk-UA"/>
        </w:rPr>
        <w:t xml:space="preserve">. </w:t>
      </w:r>
    </w:p>
    <w:p w14:paraId="406E2367" w14:textId="2CD79979" w:rsidR="00994468" w:rsidRPr="00B3521B" w:rsidRDefault="00D758D0" w:rsidP="00994468">
      <w:pPr>
        <w:spacing w:line="276" w:lineRule="auto"/>
        <w:rPr>
          <w:rFonts w:asciiTheme="minorHAnsi" w:hAnsiTheme="minorHAnsi" w:cs="Arial"/>
          <w:szCs w:val="22"/>
          <w:lang w:val="uk-UA"/>
        </w:rPr>
      </w:pPr>
      <w:r>
        <w:rPr>
          <w:rFonts w:asciiTheme="minorHAnsi" w:hAnsiTheme="minorHAnsi" w:cs="Arial"/>
          <w:szCs w:val="22"/>
          <w:lang w:val="uk-UA"/>
        </w:rPr>
        <w:t>МФВ-Україна на</w:t>
      </w:r>
      <w:r w:rsidR="00B3521B">
        <w:rPr>
          <w:rFonts w:asciiTheme="minorHAnsi" w:hAnsiTheme="minorHAnsi" w:cs="Arial"/>
          <w:szCs w:val="22"/>
          <w:lang w:val="uk-UA"/>
        </w:rPr>
        <w:t xml:space="preserve"> замовлення Міністерства юстиції підтримує дослідження щодо юридичних потреб загального населення </w:t>
      </w:r>
      <w:r w:rsidR="00CC52F1">
        <w:rPr>
          <w:rFonts w:asciiTheme="minorHAnsi" w:hAnsiTheme="minorHAnsi" w:cs="Arial"/>
          <w:szCs w:val="22"/>
          <w:lang w:val="uk-UA"/>
        </w:rPr>
        <w:t>для</w:t>
      </w:r>
      <w:r w:rsidR="00B3521B">
        <w:rPr>
          <w:rFonts w:asciiTheme="minorHAnsi" w:hAnsiTheme="minorHAnsi" w:cs="Arial"/>
          <w:szCs w:val="22"/>
          <w:lang w:val="uk-UA"/>
        </w:rPr>
        <w:t xml:space="preserve"> покращення надання державної </w:t>
      </w:r>
      <w:r w:rsidR="00CC52F1">
        <w:rPr>
          <w:rFonts w:asciiTheme="minorHAnsi" w:hAnsiTheme="minorHAnsi" w:cs="Arial"/>
          <w:szCs w:val="22"/>
          <w:lang w:val="uk-UA"/>
        </w:rPr>
        <w:t>безоплатної</w:t>
      </w:r>
      <w:r w:rsidR="00B3521B">
        <w:rPr>
          <w:rFonts w:asciiTheme="minorHAnsi" w:hAnsiTheme="minorHAnsi" w:cs="Arial"/>
          <w:szCs w:val="22"/>
          <w:lang w:val="uk-UA"/>
        </w:rPr>
        <w:t xml:space="preserve"> правової допомоги</w:t>
      </w:r>
      <w:r w:rsidR="00994468" w:rsidRPr="00B3521B">
        <w:rPr>
          <w:rFonts w:asciiTheme="minorHAnsi" w:hAnsiTheme="minorHAnsi" w:cs="Arial"/>
          <w:szCs w:val="22"/>
          <w:lang w:val="uk-UA"/>
        </w:rPr>
        <w:t>.</w:t>
      </w:r>
    </w:p>
    <w:p w14:paraId="5C50FC22" w14:textId="4CDF0E34" w:rsidR="00994468" w:rsidRPr="00903507" w:rsidRDefault="00B82CD0" w:rsidP="00994468">
      <w:pPr>
        <w:spacing w:line="276" w:lineRule="auto"/>
        <w:rPr>
          <w:rFonts w:asciiTheme="minorHAnsi" w:hAnsiTheme="minorHAnsi" w:cs="Arial"/>
          <w:szCs w:val="22"/>
          <w:lang w:val="uk-UA"/>
        </w:rPr>
      </w:pPr>
      <w:r>
        <w:rPr>
          <w:rFonts w:asciiTheme="minorHAnsi" w:hAnsiTheme="minorHAnsi" w:cs="Arial"/>
          <w:szCs w:val="22"/>
          <w:lang w:val="uk-UA"/>
        </w:rPr>
        <w:t xml:space="preserve">Слід зазначити, що респонденти з числа працівників секс-індустрії та колишніх </w:t>
      </w:r>
      <w:r w:rsidR="00604281">
        <w:rPr>
          <w:rFonts w:asciiTheme="minorHAnsi" w:hAnsiTheme="minorHAnsi" w:cs="Arial"/>
          <w:szCs w:val="22"/>
          <w:lang w:val="uk-UA"/>
        </w:rPr>
        <w:t>в’язні</w:t>
      </w:r>
      <w:r>
        <w:rPr>
          <w:rFonts w:asciiTheme="minorHAnsi" w:hAnsiTheme="minorHAnsi" w:cs="Arial"/>
          <w:szCs w:val="22"/>
          <w:lang w:val="uk-UA"/>
        </w:rPr>
        <w:t>в іноді згадували про заходи, спрямовані на підвищення правової грамотності</w:t>
      </w:r>
      <w:r w:rsidR="00903507">
        <w:rPr>
          <w:rFonts w:asciiTheme="minorHAnsi" w:hAnsiTheme="minorHAnsi" w:cs="Arial"/>
          <w:szCs w:val="22"/>
          <w:lang w:val="uk-UA"/>
        </w:rPr>
        <w:t xml:space="preserve"> та посилення правової спроможності серед більш широкої аудиторії, такі як «громадські радники», і переважно в контексті незначної правової допомоги (подання запитів з метою отримання ідентифікаційного коду, подання заяви на отримання статусу недієздатного).</w:t>
      </w:r>
      <w:r w:rsidR="00795F78" w:rsidRPr="00903507">
        <w:rPr>
          <w:rFonts w:asciiTheme="minorHAnsi" w:hAnsiTheme="minorHAnsi" w:cs="Arial"/>
          <w:szCs w:val="22"/>
          <w:lang w:val="uk-UA"/>
        </w:rPr>
        <w:t xml:space="preserve"> </w:t>
      </w:r>
      <w:r w:rsidR="00903507">
        <w:rPr>
          <w:rFonts w:asciiTheme="minorHAnsi" w:hAnsiTheme="minorHAnsi" w:cs="Arial"/>
          <w:szCs w:val="22"/>
          <w:lang w:val="uk-UA"/>
        </w:rPr>
        <w:t xml:space="preserve">Деякі колишні </w:t>
      </w:r>
      <w:r w:rsidR="00604281">
        <w:rPr>
          <w:rFonts w:asciiTheme="minorHAnsi" w:hAnsiTheme="minorHAnsi" w:cs="Arial"/>
          <w:szCs w:val="22"/>
          <w:lang w:val="uk-UA"/>
        </w:rPr>
        <w:t>в’язні</w:t>
      </w:r>
      <w:r w:rsidR="00903507">
        <w:rPr>
          <w:rFonts w:asciiTheme="minorHAnsi" w:hAnsiTheme="minorHAnsi" w:cs="Arial"/>
          <w:szCs w:val="22"/>
          <w:lang w:val="uk-UA"/>
        </w:rPr>
        <w:t xml:space="preserve"> повідомляли про </w:t>
      </w:r>
      <w:r w:rsidR="00903507">
        <w:rPr>
          <w:rFonts w:asciiTheme="minorHAnsi" w:hAnsiTheme="minorHAnsi" w:cs="Arial"/>
          <w:szCs w:val="22"/>
          <w:lang w:val="uk-UA"/>
        </w:rPr>
        <w:lastRenderedPageBreak/>
        <w:t>те, що вони, як правило, не намагаються отримати правову допомогу при порушенні прав людини, навіть, якщо вони цього потребують, оскільки в них немає інформації про безоплатні правові послуги, і вони не вірять в те, що щось може бути зроблено. Багато хто з них занадто втомився від правової та судової систем</w:t>
      </w:r>
      <w:r w:rsidR="00994468" w:rsidRPr="00903507">
        <w:rPr>
          <w:rFonts w:asciiTheme="minorHAnsi" w:hAnsiTheme="minorHAnsi" w:cs="Arial"/>
          <w:szCs w:val="22"/>
          <w:lang w:val="uk-UA"/>
        </w:rPr>
        <w:t>.</w:t>
      </w:r>
    </w:p>
    <w:p w14:paraId="29E59CC3" w14:textId="28424FF9" w:rsidR="00994468" w:rsidRPr="00A52DA7" w:rsidRDefault="00FC19DE" w:rsidP="00AC4446">
      <w:pPr>
        <w:rPr>
          <w:rFonts w:asciiTheme="minorHAnsi" w:hAnsiTheme="minorHAnsi" w:cstheme="minorHAnsi"/>
          <w:szCs w:val="22"/>
          <w:lang w:val="uk-UA"/>
        </w:rPr>
      </w:pPr>
      <w:r>
        <w:rPr>
          <w:rFonts w:asciiTheme="minorHAnsi" w:hAnsiTheme="minorHAnsi" w:cstheme="minorHAnsi"/>
          <w:szCs w:val="22"/>
          <w:lang w:val="uk-UA"/>
        </w:rPr>
        <w:t xml:space="preserve">Гаряча лінія </w:t>
      </w:r>
      <w:r w:rsidR="00D758D0">
        <w:rPr>
          <w:rFonts w:asciiTheme="minorHAnsi" w:hAnsiTheme="minorHAnsi" w:cstheme="minorHAnsi"/>
          <w:szCs w:val="22"/>
          <w:lang w:val="uk-UA"/>
        </w:rPr>
        <w:t>з питань</w:t>
      </w:r>
      <w:r>
        <w:rPr>
          <w:rFonts w:asciiTheme="minorHAnsi" w:hAnsiTheme="minorHAnsi" w:cstheme="minorHAnsi"/>
          <w:szCs w:val="22"/>
          <w:lang w:val="uk-UA"/>
        </w:rPr>
        <w:t xml:space="preserve"> ОЗТ надає інформацію про пункти ОЗТ, право на доступ, нормативно-правові акти, що регулюють ОЗТ</w:t>
      </w:r>
      <w:r w:rsidR="00B51F9C" w:rsidRPr="00FC19DE">
        <w:rPr>
          <w:rFonts w:asciiTheme="minorHAnsi" w:hAnsiTheme="minorHAnsi" w:cstheme="minorHAnsi"/>
          <w:szCs w:val="22"/>
          <w:lang w:val="uk-UA"/>
        </w:rPr>
        <w:t>,</w:t>
      </w:r>
      <w:r w:rsidR="00994468" w:rsidRPr="00FC19DE">
        <w:rPr>
          <w:rFonts w:asciiTheme="minorHAnsi" w:hAnsiTheme="minorHAnsi" w:cstheme="minorHAnsi"/>
          <w:szCs w:val="22"/>
          <w:lang w:val="uk-UA"/>
        </w:rPr>
        <w:t xml:space="preserve"> </w:t>
      </w:r>
      <w:r w:rsidR="00D758D0">
        <w:rPr>
          <w:rFonts w:asciiTheme="minorHAnsi" w:hAnsiTheme="minorHAnsi" w:cstheme="minorHAnsi"/>
          <w:szCs w:val="22"/>
          <w:lang w:val="uk-UA"/>
        </w:rPr>
        <w:t>і допомагає людям, які</w:t>
      </w:r>
      <w:r>
        <w:rPr>
          <w:rFonts w:asciiTheme="minorHAnsi" w:hAnsiTheme="minorHAnsi" w:cstheme="minorHAnsi"/>
          <w:szCs w:val="22"/>
          <w:lang w:val="uk-UA"/>
        </w:rPr>
        <w:t xml:space="preserve"> мають проблеми із доступом до ОЗТ і якістю ОЗТ. У кожній області також є координатор ОЗТ</w:t>
      </w:r>
      <w:r w:rsidR="00994468" w:rsidRPr="00A52DA7">
        <w:rPr>
          <w:rFonts w:asciiTheme="minorHAnsi" w:hAnsiTheme="minorHAnsi" w:cstheme="minorHAnsi"/>
          <w:szCs w:val="22"/>
          <w:lang w:val="uk-UA"/>
        </w:rPr>
        <w:t xml:space="preserve">. </w:t>
      </w:r>
    </w:p>
    <w:p w14:paraId="00194C9D" w14:textId="53F23CFC" w:rsidR="009B56FF" w:rsidRPr="00A52DA7" w:rsidRDefault="00A52DA7" w:rsidP="00A52DA7">
      <w:pPr>
        <w:pStyle w:val="CommentText"/>
        <w:rPr>
          <w:rFonts w:asciiTheme="minorHAnsi" w:hAnsiTheme="minorHAnsi" w:cstheme="minorHAnsi"/>
          <w:szCs w:val="22"/>
          <w:lang w:val="uk-UA"/>
        </w:rPr>
      </w:pPr>
      <w:r>
        <w:rPr>
          <w:rFonts w:asciiTheme="minorHAnsi" w:hAnsiTheme="minorHAnsi" w:cstheme="minorHAnsi"/>
          <w:szCs w:val="22"/>
          <w:lang w:val="uk-UA"/>
        </w:rPr>
        <w:t xml:space="preserve">У наведеній нижче таблиці зазначені поточні або нещодавні заходи за програмним напрямом і </w:t>
      </w:r>
      <w:r w:rsidR="00C95DAE">
        <w:rPr>
          <w:rFonts w:asciiTheme="minorHAnsi" w:hAnsiTheme="minorHAnsi" w:cstheme="minorHAnsi"/>
          <w:szCs w:val="22"/>
          <w:lang w:val="uk-UA"/>
        </w:rPr>
        <w:t>надано</w:t>
      </w:r>
      <w:r>
        <w:rPr>
          <w:rFonts w:asciiTheme="minorHAnsi" w:hAnsiTheme="minorHAnsi" w:cstheme="minorHAnsi"/>
          <w:szCs w:val="22"/>
          <w:lang w:val="uk-UA"/>
        </w:rPr>
        <w:t xml:space="preserve"> короткий опис здійсненої діяльності, масштабу дій, витрат, місця проведення та виконавця. Перелік багатьох програм із серії «Знай свої права», опис яких було зроблено вище, дається у розділі</w:t>
      </w:r>
      <w:r w:rsidR="00994468" w:rsidRPr="00A52DA7">
        <w:rPr>
          <w:rFonts w:asciiTheme="minorHAnsi" w:hAnsiTheme="minorHAnsi" w:cstheme="minorHAnsi"/>
          <w:szCs w:val="22"/>
          <w:lang w:val="uk-UA"/>
        </w:rPr>
        <w:t xml:space="preserve"> </w:t>
      </w:r>
      <w:r w:rsidR="00D758D0" w:rsidRPr="00D758D0">
        <w:rPr>
          <w:rFonts w:asciiTheme="minorHAnsi" w:hAnsiTheme="minorHAnsi" w:cstheme="minorHAnsi"/>
          <w:szCs w:val="22"/>
          <w:lang w:val="uk-UA"/>
        </w:rPr>
        <w:t xml:space="preserve">ПН </w:t>
      </w:r>
      <w:r w:rsidR="00994468" w:rsidRPr="00A52DA7">
        <w:rPr>
          <w:rFonts w:asciiTheme="minorHAnsi" w:hAnsiTheme="minorHAnsi" w:cstheme="minorHAnsi"/>
          <w:szCs w:val="22"/>
          <w:lang w:val="uk-UA"/>
        </w:rPr>
        <w:t>1</w:t>
      </w:r>
      <w:r>
        <w:rPr>
          <w:rFonts w:asciiTheme="minorHAnsi" w:hAnsiTheme="minorHAnsi" w:cstheme="minorHAnsi"/>
          <w:szCs w:val="22"/>
          <w:lang w:val="uk-UA"/>
        </w:rPr>
        <w:t xml:space="preserve">, оскільки вони тісно </w:t>
      </w:r>
      <w:r w:rsidR="00680DE3">
        <w:rPr>
          <w:rFonts w:asciiTheme="minorHAnsi" w:hAnsiTheme="minorHAnsi" w:cstheme="minorHAnsi"/>
          <w:szCs w:val="22"/>
          <w:lang w:val="uk-UA"/>
        </w:rPr>
        <w:t>пов’язані</w:t>
      </w:r>
      <w:r>
        <w:rPr>
          <w:rFonts w:asciiTheme="minorHAnsi" w:hAnsiTheme="minorHAnsi" w:cstheme="minorHAnsi"/>
          <w:szCs w:val="22"/>
          <w:lang w:val="uk-UA"/>
        </w:rPr>
        <w:t xml:space="preserve"> з мобілізацією громади</w:t>
      </w:r>
      <w:r w:rsidR="00994468" w:rsidRPr="00A52DA7">
        <w:rPr>
          <w:rFonts w:asciiTheme="minorHAnsi" w:hAnsiTheme="minorHAnsi" w:cstheme="minorHAnsi"/>
          <w:szCs w:val="22"/>
          <w:lang w:val="uk-UA"/>
        </w:rPr>
        <w:t>.</w:t>
      </w:r>
    </w:p>
    <w:tbl>
      <w:tblPr>
        <w:tblStyle w:val="TableGrid"/>
        <w:tblW w:w="0" w:type="auto"/>
        <w:tblLook w:val="04A0" w:firstRow="1" w:lastRow="0" w:firstColumn="1" w:lastColumn="0" w:noHBand="0" w:noVBand="1"/>
      </w:tblPr>
      <w:tblGrid>
        <w:gridCol w:w="1525"/>
        <w:gridCol w:w="1711"/>
        <w:gridCol w:w="1427"/>
        <w:gridCol w:w="1252"/>
        <w:gridCol w:w="1378"/>
        <w:gridCol w:w="1474"/>
      </w:tblGrid>
      <w:tr w:rsidR="00FC19DE" w:rsidRPr="000551A4" w14:paraId="20F32FA4" w14:textId="77777777" w:rsidTr="009B56FF">
        <w:trPr>
          <w:tblHeader/>
        </w:trPr>
        <w:tc>
          <w:tcPr>
            <w:tcW w:w="1419" w:type="dxa"/>
            <w:shd w:val="clear" w:color="auto" w:fill="F2F2F2" w:themeFill="background1" w:themeFillShade="F2"/>
          </w:tcPr>
          <w:p w14:paraId="659CCA98" w14:textId="224566FB"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Цільова аудиторія</w:t>
            </w:r>
          </w:p>
        </w:tc>
        <w:tc>
          <w:tcPr>
            <w:tcW w:w="1711" w:type="dxa"/>
            <w:shd w:val="clear" w:color="auto" w:fill="F2F2F2" w:themeFill="background1" w:themeFillShade="F2"/>
          </w:tcPr>
          <w:p w14:paraId="4B1525D3" w14:textId="3420BF2B"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Короткий опис</w:t>
            </w:r>
          </w:p>
        </w:tc>
        <w:tc>
          <w:tcPr>
            <w:tcW w:w="1427" w:type="dxa"/>
            <w:shd w:val="clear" w:color="auto" w:fill="F2F2F2" w:themeFill="background1" w:themeFillShade="F2"/>
          </w:tcPr>
          <w:p w14:paraId="0558F9C1" w14:textId="6A96EF8E"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Масштаб</w:t>
            </w:r>
          </w:p>
        </w:tc>
        <w:tc>
          <w:tcPr>
            <w:tcW w:w="1252" w:type="dxa"/>
            <w:shd w:val="clear" w:color="auto" w:fill="F2F2F2" w:themeFill="background1" w:themeFillShade="F2"/>
          </w:tcPr>
          <w:p w14:paraId="41721C62" w14:textId="7871BEDA"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Бюджет</w:t>
            </w:r>
          </w:p>
        </w:tc>
        <w:tc>
          <w:tcPr>
            <w:tcW w:w="1233" w:type="dxa"/>
            <w:shd w:val="clear" w:color="auto" w:fill="F2F2F2" w:themeFill="background1" w:themeFillShade="F2"/>
          </w:tcPr>
          <w:p w14:paraId="51B7A914" w14:textId="0CCC3D46"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Місце проведення</w:t>
            </w:r>
          </w:p>
        </w:tc>
        <w:tc>
          <w:tcPr>
            <w:tcW w:w="1474" w:type="dxa"/>
            <w:shd w:val="clear" w:color="auto" w:fill="F2F2F2" w:themeFill="background1" w:themeFillShade="F2"/>
          </w:tcPr>
          <w:p w14:paraId="0DDE3711" w14:textId="3C23CAD3" w:rsidR="00FC19DE" w:rsidRPr="000551A4" w:rsidRDefault="00FC19DE" w:rsidP="00FC19DE">
            <w:pPr>
              <w:rPr>
                <w:rFonts w:asciiTheme="minorHAnsi" w:hAnsiTheme="minorHAnsi" w:cstheme="minorHAnsi"/>
                <w:b/>
                <w:lang w:val="en-US"/>
              </w:rPr>
            </w:pPr>
            <w:r>
              <w:rPr>
                <w:rFonts w:asciiTheme="minorHAnsi" w:hAnsiTheme="minorHAnsi" w:cstheme="minorHAnsi"/>
                <w:b/>
                <w:lang w:val="uk-UA"/>
              </w:rPr>
              <w:t>Виконавець</w:t>
            </w:r>
          </w:p>
        </w:tc>
      </w:tr>
      <w:tr w:rsidR="009B56FF" w:rsidRPr="000551A4" w14:paraId="18C98A9D" w14:textId="77777777" w:rsidTr="009B56FF">
        <w:tc>
          <w:tcPr>
            <w:tcW w:w="1419" w:type="dxa"/>
          </w:tcPr>
          <w:p w14:paraId="2C775D5A" w14:textId="7D788E72" w:rsidR="009B56FF" w:rsidRPr="00A52DA7" w:rsidRDefault="00A52DA7" w:rsidP="00A52DA7">
            <w:pPr>
              <w:rPr>
                <w:rFonts w:asciiTheme="minorHAnsi" w:hAnsiTheme="minorHAnsi" w:cstheme="minorHAnsi"/>
                <w:lang w:val="uk-UA"/>
              </w:rPr>
            </w:pPr>
            <w:r>
              <w:rPr>
                <w:rFonts w:asciiTheme="minorHAnsi" w:hAnsiTheme="minorHAnsi" w:cstheme="minorHAnsi"/>
                <w:lang w:val="uk-UA"/>
              </w:rPr>
              <w:t>Трансгендери</w:t>
            </w:r>
          </w:p>
        </w:tc>
        <w:tc>
          <w:tcPr>
            <w:tcW w:w="1711" w:type="dxa"/>
          </w:tcPr>
          <w:p w14:paraId="53389B9B" w14:textId="7781C517" w:rsidR="00072964" w:rsidRPr="00A52DA7" w:rsidRDefault="00A52DA7" w:rsidP="00072964">
            <w:pPr>
              <w:rPr>
                <w:rFonts w:asciiTheme="minorHAnsi" w:hAnsiTheme="minorHAnsi" w:cs="Calibri"/>
                <w:color w:val="000000"/>
                <w:lang w:val="uk-UA"/>
              </w:rPr>
            </w:pPr>
            <w:r>
              <w:rPr>
                <w:rFonts w:asciiTheme="minorHAnsi" w:hAnsiTheme="minorHAnsi" w:cs="Calibri"/>
                <w:color w:val="000000"/>
                <w:lang w:val="uk-UA"/>
              </w:rPr>
              <w:t xml:space="preserve">Тренінги серед трансгендерів, ТГ-ПСІ і ТГ-ЛВІН щодо знань прав людини в спільноті трансгендерів </w:t>
            </w:r>
            <w:r w:rsidR="00E34397">
              <w:rPr>
                <w:rFonts w:asciiTheme="minorHAnsi" w:hAnsiTheme="minorHAnsi" w:cs="Calibri"/>
                <w:color w:val="000000"/>
                <w:lang w:val="uk-UA"/>
              </w:rPr>
              <w:t>(«Знай свої права»)</w:t>
            </w:r>
          </w:p>
          <w:p w14:paraId="7A451710" w14:textId="08886A4D" w:rsidR="009B56FF" w:rsidRPr="00A52DA7" w:rsidRDefault="009B56FF" w:rsidP="009B56FF">
            <w:pPr>
              <w:rPr>
                <w:rFonts w:asciiTheme="minorHAnsi" w:hAnsiTheme="minorHAnsi" w:cstheme="minorHAnsi"/>
                <w:lang w:val="uk-UA"/>
              </w:rPr>
            </w:pPr>
          </w:p>
        </w:tc>
        <w:tc>
          <w:tcPr>
            <w:tcW w:w="1427" w:type="dxa"/>
          </w:tcPr>
          <w:p w14:paraId="4792CB0E" w14:textId="1146B7EF" w:rsidR="009B56FF" w:rsidRPr="00A52DA7" w:rsidRDefault="00A52DA7" w:rsidP="009B56FF">
            <w:pPr>
              <w:rPr>
                <w:rFonts w:asciiTheme="minorHAnsi" w:hAnsiTheme="minorHAnsi" w:cstheme="minorHAnsi"/>
                <w:lang w:val="uk-UA"/>
              </w:rPr>
            </w:pPr>
            <w:r>
              <w:rPr>
                <w:rFonts w:asciiTheme="minorHAnsi" w:hAnsiTheme="minorHAnsi" w:cstheme="minorHAnsi"/>
                <w:lang w:val="uk-UA"/>
              </w:rPr>
              <w:t>Немає даних</w:t>
            </w:r>
          </w:p>
        </w:tc>
        <w:tc>
          <w:tcPr>
            <w:tcW w:w="1252" w:type="dxa"/>
          </w:tcPr>
          <w:p w14:paraId="6584B6DE" w14:textId="6F26FF0F" w:rsidR="009B56FF" w:rsidRPr="000551A4" w:rsidRDefault="00D758D0" w:rsidP="009B56FF">
            <w:pPr>
              <w:rPr>
                <w:rFonts w:asciiTheme="minorHAnsi" w:hAnsiTheme="minorHAnsi" w:cstheme="minorHAnsi"/>
                <w:lang w:val="en-US"/>
              </w:rPr>
            </w:pPr>
            <w:r w:rsidRPr="000551A4">
              <w:rPr>
                <w:rFonts w:asciiTheme="minorHAnsi" w:eastAsia="Calibri" w:hAnsiTheme="minorHAnsi" w:cs="Calibri"/>
                <w:lang w:val="en-US"/>
              </w:rPr>
              <w:t>$</w:t>
            </w:r>
            <w:r w:rsidR="009B56FF" w:rsidRPr="000551A4">
              <w:rPr>
                <w:rFonts w:asciiTheme="minorHAnsi" w:hAnsiTheme="minorHAnsi" w:cstheme="minorHAnsi"/>
                <w:lang w:val="en-US"/>
              </w:rPr>
              <w:t xml:space="preserve"> </w:t>
            </w:r>
            <w:r w:rsidR="00072964" w:rsidRPr="000551A4">
              <w:rPr>
                <w:rFonts w:asciiTheme="minorHAnsi" w:hAnsiTheme="minorHAnsi" w:cstheme="minorHAnsi"/>
                <w:lang w:val="en-US"/>
              </w:rPr>
              <w:t>5500</w:t>
            </w:r>
          </w:p>
        </w:tc>
        <w:tc>
          <w:tcPr>
            <w:tcW w:w="1233" w:type="dxa"/>
          </w:tcPr>
          <w:p w14:paraId="2F685A3C" w14:textId="5C282ABE" w:rsidR="009B56FF" w:rsidRPr="00A52DA7" w:rsidRDefault="00A52DA7" w:rsidP="009B56FF">
            <w:pPr>
              <w:rPr>
                <w:rFonts w:asciiTheme="minorHAnsi" w:hAnsiTheme="minorHAnsi" w:cstheme="minorHAnsi"/>
                <w:lang w:val="uk-UA"/>
              </w:rPr>
            </w:pPr>
            <w:r>
              <w:rPr>
                <w:rFonts w:asciiTheme="minorHAnsi" w:hAnsiTheme="minorHAnsi" w:cstheme="minorHAnsi"/>
                <w:lang w:val="uk-UA"/>
              </w:rPr>
              <w:t>Київ</w:t>
            </w:r>
          </w:p>
        </w:tc>
        <w:tc>
          <w:tcPr>
            <w:tcW w:w="1474" w:type="dxa"/>
          </w:tcPr>
          <w:p w14:paraId="515A85BD" w14:textId="680F718F" w:rsidR="009B56FF" w:rsidRPr="00D758D0" w:rsidRDefault="00D758D0" w:rsidP="009B56FF">
            <w:pPr>
              <w:rPr>
                <w:rFonts w:asciiTheme="minorHAnsi" w:hAnsiTheme="minorHAnsi" w:cstheme="minorHAnsi"/>
                <w:lang w:val="en-US"/>
              </w:rPr>
            </w:pPr>
            <w:r>
              <w:rPr>
                <w:rFonts w:asciiTheme="minorHAnsi" w:hAnsiTheme="minorHAnsi" w:cstheme="minorHAnsi"/>
                <w:lang w:val="en-US"/>
              </w:rPr>
              <w:t>HPLGBT</w:t>
            </w:r>
          </w:p>
        </w:tc>
      </w:tr>
      <w:tr w:rsidR="009C3F2B" w:rsidRPr="000551A4" w14:paraId="7C76023A" w14:textId="77777777" w:rsidTr="00CA4E48">
        <w:tc>
          <w:tcPr>
            <w:tcW w:w="1419" w:type="dxa"/>
          </w:tcPr>
          <w:p w14:paraId="06D7728B" w14:textId="7E5C8DAB" w:rsidR="009C3F2B" w:rsidRPr="00E34397" w:rsidRDefault="00E34397" w:rsidP="009C3F2B">
            <w:pPr>
              <w:rPr>
                <w:rFonts w:asciiTheme="minorHAnsi" w:hAnsiTheme="minorHAnsi" w:cstheme="minorHAnsi"/>
                <w:lang w:val="uk-UA"/>
              </w:rPr>
            </w:pPr>
            <w:r>
              <w:rPr>
                <w:rFonts w:asciiTheme="minorHAnsi" w:hAnsiTheme="minorHAnsi" w:cstheme="minorHAnsi"/>
                <w:lang w:val="uk-UA"/>
              </w:rPr>
              <w:t>Групи підвищеного ризику</w:t>
            </w:r>
          </w:p>
        </w:tc>
        <w:tc>
          <w:tcPr>
            <w:tcW w:w="1711" w:type="dxa"/>
          </w:tcPr>
          <w:p w14:paraId="1251F93E" w14:textId="7FFD8ECD" w:rsidR="009C3F2B" w:rsidRPr="00E34397" w:rsidRDefault="00E34397" w:rsidP="00E34397">
            <w:pPr>
              <w:rPr>
                <w:rFonts w:asciiTheme="minorHAnsi" w:hAnsiTheme="minorHAnsi" w:cstheme="minorHAnsi"/>
                <w:lang w:val="uk-UA"/>
              </w:rPr>
            </w:pPr>
            <w:r>
              <w:rPr>
                <w:rFonts w:asciiTheme="minorHAnsi" w:hAnsiTheme="minorHAnsi" w:cs="Calibri"/>
                <w:color w:val="000000"/>
                <w:lang w:val="uk-UA"/>
              </w:rPr>
              <w:t>Підвищення правової грамотності серед ЛЖВ, клієнтів ОЗТ, ЧСЧ</w:t>
            </w:r>
            <w:r w:rsidR="009C3F2B" w:rsidRPr="00E34397">
              <w:rPr>
                <w:rFonts w:asciiTheme="minorHAnsi" w:hAnsiTheme="minorHAnsi" w:cs="Calibri"/>
                <w:color w:val="000000"/>
                <w:lang w:val="uk-UA"/>
              </w:rPr>
              <w:t xml:space="preserve"> / </w:t>
            </w:r>
            <w:r w:rsidRPr="00E34397">
              <w:rPr>
                <w:rFonts w:asciiTheme="minorHAnsi" w:hAnsiTheme="minorHAnsi" w:cs="Calibri"/>
                <w:color w:val="000000"/>
                <w:lang w:val="uk-UA"/>
              </w:rPr>
              <w:t>ЛГБТ і ПСІ</w:t>
            </w:r>
            <w:r w:rsidR="009C3F2B" w:rsidRPr="00E34397">
              <w:rPr>
                <w:rFonts w:asciiTheme="minorHAnsi" w:hAnsiTheme="minorHAnsi" w:cs="Calibri"/>
                <w:color w:val="000000"/>
                <w:lang w:val="uk-UA"/>
              </w:rPr>
              <w:t xml:space="preserve"> </w:t>
            </w:r>
          </w:p>
        </w:tc>
        <w:tc>
          <w:tcPr>
            <w:tcW w:w="1427" w:type="dxa"/>
          </w:tcPr>
          <w:p w14:paraId="6DD38295" w14:textId="5C0BDE92" w:rsidR="009C3F2B" w:rsidRPr="000551A4" w:rsidRDefault="00E34397" w:rsidP="00E34397">
            <w:pPr>
              <w:rPr>
                <w:rFonts w:asciiTheme="minorHAnsi" w:hAnsiTheme="minorHAnsi" w:cstheme="minorHAnsi"/>
                <w:lang w:val="en-US"/>
              </w:rPr>
            </w:pPr>
            <w:r>
              <w:rPr>
                <w:rFonts w:asciiTheme="minorHAnsi" w:hAnsiTheme="minorHAnsi" w:cs="Calibri"/>
                <w:color w:val="000000"/>
                <w:lang w:val="en-US"/>
              </w:rPr>
              <w:t>Немає даних</w:t>
            </w:r>
          </w:p>
        </w:tc>
        <w:tc>
          <w:tcPr>
            <w:tcW w:w="1252" w:type="dxa"/>
          </w:tcPr>
          <w:p w14:paraId="66457DC5" w14:textId="0210A7D5" w:rsidR="009C3F2B" w:rsidRPr="000551A4" w:rsidRDefault="00D758D0" w:rsidP="00CA4E48">
            <w:pPr>
              <w:rPr>
                <w:rFonts w:asciiTheme="minorHAnsi" w:hAnsiTheme="minorHAnsi" w:cstheme="minorHAnsi"/>
                <w:lang w:val="en-US"/>
              </w:rPr>
            </w:pPr>
            <w:r w:rsidRPr="000551A4">
              <w:rPr>
                <w:rFonts w:asciiTheme="minorHAnsi" w:eastAsia="Calibri" w:hAnsiTheme="minorHAnsi" w:cs="Calibri"/>
                <w:lang w:val="en-US"/>
              </w:rPr>
              <w:t>$</w:t>
            </w:r>
            <w:r w:rsidR="00CA4E48" w:rsidRPr="000551A4">
              <w:rPr>
                <w:rFonts w:asciiTheme="minorHAnsi" w:hAnsiTheme="minorHAnsi" w:cs="Calibri"/>
                <w:color w:val="000000"/>
                <w:lang w:val="en-US"/>
              </w:rPr>
              <w:t xml:space="preserve"> </w:t>
            </w:r>
            <w:r w:rsidR="00E34397">
              <w:rPr>
                <w:rFonts w:asciiTheme="minorHAnsi" w:hAnsiTheme="minorHAnsi" w:cs="Calibri"/>
                <w:color w:val="000000"/>
                <w:lang w:val="en-US"/>
              </w:rPr>
              <w:t>2</w:t>
            </w:r>
            <w:r w:rsidR="009C3F2B" w:rsidRPr="000551A4">
              <w:rPr>
                <w:rFonts w:asciiTheme="minorHAnsi" w:hAnsiTheme="minorHAnsi" w:cs="Calibri"/>
                <w:color w:val="000000"/>
                <w:lang w:val="en-US"/>
              </w:rPr>
              <w:t>046</w:t>
            </w:r>
          </w:p>
        </w:tc>
        <w:tc>
          <w:tcPr>
            <w:tcW w:w="1233" w:type="dxa"/>
          </w:tcPr>
          <w:p w14:paraId="12F6E149" w14:textId="35AC4F1A" w:rsidR="009C3F2B" w:rsidRPr="000551A4" w:rsidRDefault="00E34397" w:rsidP="00E34397">
            <w:pPr>
              <w:rPr>
                <w:rFonts w:asciiTheme="minorHAnsi" w:hAnsiTheme="minorHAnsi" w:cstheme="minorHAnsi"/>
                <w:lang w:val="en-US"/>
              </w:rPr>
            </w:pPr>
            <w:r>
              <w:rPr>
                <w:rFonts w:asciiTheme="minorHAnsi" w:hAnsiTheme="minorHAnsi" w:cs="Calibri"/>
                <w:color w:val="000000"/>
                <w:lang w:val="en-US"/>
              </w:rPr>
              <w:t>Херсон</w:t>
            </w:r>
          </w:p>
        </w:tc>
        <w:tc>
          <w:tcPr>
            <w:tcW w:w="1474" w:type="dxa"/>
          </w:tcPr>
          <w:p w14:paraId="242D6485" w14:textId="61AD1FFD" w:rsidR="009C3F2B" w:rsidRPr="000551A4" w:rsidRDefault="00E34397" w:rsidP="00CA4E48">
            <w:pPr>
              <w:rPr>
                <w:rFonts w:asciiTheme="minorHAnsi" w:hAnsiTheme="minorHAnsi" w:cstheme="minorHAnsi"/>
                <w:lang w:val="en-US"/>
              </w:rPr>
            </w:pPr>
            <w:r>
              <w:rPr>
                <w:rFonts w:asciiTheme="minorHAnsi" w:hAnsiTheme="minorHAnsi" w:cs="Calibri"/>
                <w:color w:val="000000"/>
                <w:lang w:val="uk-UA"/>
              </w:rPr>
              <w:t>НУО «Мангуст»</w:t>
            </w:r>
            <w:r w:rsidR="009C3F2B" w:rsidRPr="000551A4">
              <w:rPr>
                <w:rFonts w:asciiTheme="minorHAnsi" w:hAnsiTheme="minorHAnsi" w:cs="Calibri"/>
                <w:color w:val="000000"/>
                <w:lang w:val="en-US"/>
              </w:rPr>
              <w:t xml:space="preserve"> </w:t>
            </w:r>
          </w:p>
        </w:tc>
      </w:tr>
    </w:tbl>
    <w:p w14:paraId="564068F3" w14:textId="77777777" w:rsidR="009B56FF" w:rsidRPr="000551A4" w:rsidRDefault="009B56FF" w:rsidP="00071374">
      <w:pPr>
        <w:rPr>
          <w:rFonts w:asciiTheme="minorHAnsi" w:hAnsiTheme="minorHAnsi" w:cstheme="minorHAnsi"/>
          <w:szCs w:val="22"/>
          <w:lang w:val="en-US"/>
        </w:rPr>
      </w:pPr>
    </w:p>
    <w:p w14:paraId="0C939364" w14:textId="7D51CC14" w:rsidR="00071374" w:rsidRPr="00D758D0" w:rsidRDefault="00D758D0" w:rsidP="009B56FF">
      <w:pPr>
        <w:pStyle w:val="Heading5"/>
        <w:rPr>
          <w:rFonts w:asciiTheme="minorHAnsi" w:hAnsiTheme="minorHAnsi" w:cstheme="minorHAnsi"/>
          <w:color w:val="auto"/>
        </w:rPr>
      </w:pPr>
      <w:r>
        <w:rPr>
          <w:rFonts w:asciiTheme="minorHAnsi" w:hAnsiTheme="minorHAnsi" w:cstheme="minorHAnsi"/>
          <w:color w:val="auto"/>
          <w:lang w:val="uk-UA"/>
        </w:rPr>
        <w:t>Багато заходів за напрямом</w:t>
      </w:r>
      <w:r w:rsidR="00E34397">
        <w:rPr>
          <w:rFonts w:asciiTheme="minorHAnsi" w:hAnsiTheme="minorHAnsi" w:cstheme="minorHAnsi"/>
          <w:color w:val="auto"/>
          <w:lang w:val="uk-UA"/>
        </w:rPr>
        <w:t xml:space="preserve"> «Знай свої права»</w:t>
      </w:r>
      <w:r>
        <w:rPr>
          <w:rFonts w:asciiTheme="minorHAnsi" w:hAnsiTheme="minorHAnsi" w:cstheme="minorHAnsi"/>
          <w:color w:val="auto"/>
          <w:lang w:val="uk-UA"/>
        </w:rPr>
        <w:t>,</w:t>
      </w:r>
      <w:r w:rsidR="00E34397" w:rsidRPr="00D758D0">
        <w:rPr>
          <w:rFonts w:asciiTheme="minorHAnsi" w:hAnsiTheme="minorHAnsi" w:cstheme="minorHAnsi"/>
          <w:color w:val="auto"/>
        </w:rPr>
        <w:t xml:space="preserve"> </w:t>
      </w:r>
      <w:r w:rsidR="00E34397">
        <w:rPr>
          <w:rFonts w:asciiTheme="minorHAnsi" w:hAnsiTheme="minorHAnsi" w:cstheme="minorHAnsi"/>
          <w:color w:val="auto"/>
          <w:lang w:val="uk-UA"/>
        </w:rPr>
        <w:t xml:space="preserve">включені до програм ПН 1, </w:t>
      </w:r>
      <w:r>
        <w:rPr>
          <w:rFonts w:asciiTheme="minorHAnsi" w:hAnsiTheme="minorHAnsi" w:cstheme="minorHAnsi"/>
          <w:color w:val="auto"/>
          <w:lang w:val="uk-UA"/>
        </w:rPr>
        <w:t>мають</w:t>
      </w:r>
      <w:r w:rsidR="00E34397">
        <w:rPr>
          <w:rFonts w:asciiTheme="minorHAnsi" w:hAnsiTheme="minorHAnsi" w:cstheme="minorHAnsi"/>
          <w:color w:val="auto"/>
          <w:lang w:val="uk-UA"/>
        </w:rPr>
        <w:t xml:space="preserve"> такі самі обмеження, що і </w:t>
      </w:r>
      <w:r>
        <w:rPr>
          <w:rFonts w:asciiTheme="minorHAnsi" w:hAnsiTheme="minorHAnsi" w:cstheme="minorHAnsi"/>
          <w:color w:val="auto"/>
          <w:lang w:val="uk-UA"/>
        </w:rPr>
        <w:t>заходи</w:t>
      </w:r>
      <w:r w:rsidR="00E34397">
        <w:rPr>
          <w:rFonts w:asciiTheme="minorHAnsi" w:hAnsiTheme="minorHAnsi" w:cstheme="minorHAnsi"/>
          <w:color w:val="auto"/>
          <w:lang w:val="uk-UA"/>
        </w:rPr>
        <w:t xml:space="preserve"> ПН 1: нерівномірне географічне охоплення та повний спектр груп підвищеного ризику</w:t>
      </w:r>
      <w:r w:rsidR="00071374" w:rsidRPr="00D758D0">
        <w:rPr>
          <w:rFonts w:asciiTheme="minorHAnsi" w:hAnsiTheme="minorHAnsi" w:cstheme="minorHAnsi"/>
          <w:color w:val="auto"/>
        </w:rPr>
        <w:t>.</w:t>
      </w:r>
    </w:p>
    <w:p w14:paraId="32AA5E2D" w14:textId="77777777" w:rsidR="005C52E3" w:rsidRPr="00D758D0" w:rsidRDefault="005C52E3" w:rsidP="009B56FF">
      <w:pPr>
        <w:pStyle w:val="Heading5"/>
        <w:rPr>
          <w:rFonts w:asciiTheme="minorHAnsi" w:hAnsiTheme="minorHAnsi" w:cstheme="minorHAnsi"/>
        </w:rPr>
      </w:pPr>
    </w:p>
    <w:p w14:paraId="0007121D" w14:textId="76079AC6" w:rsidR="009B56FF" w:rsidRPr="00E34397" w:rsidRDefault="00E34397"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2A4EA23A" w14:textId="7BCEBF7A" w:rsidR="009B56FF" w:rsidRPr="00E34397" w:rsidRDefault="00E34397" w:rsidP="009B56FF">
      <w:pPr>
        <w:rPr>
          <w:rFonts w:asciiTheme="minorHAnsi" w:hAnsiTheme="minorHAnsi" w:cstheme="minorHAnsi"/>
          <w:szCs w:val="22"/>
        </w:rPr>
      </w:pPr>
      <w:r>
        <w:rPr>
          <w:rFonts w:asciiTheme="minorHAnsi" w:hAnsiTheme="minorHAnsi" w:cstheme="minorHAnsi"/>
          <w:szCs w:val="22"/>
          <w:lang w:val="uk-UA"/>
        </w:rPr>
        <w:t>Для переходу до більш комплексного програмування щодо правової грамотності розроблені наступні рекомендації</w:t>
      </w:r>
      <w:r w:rsidR="009B56FF" w:rsidRPr="00E34397">
        <w:rPr>
          <w:rFonts w:asciiTheme="minorHAnsi" w:hAnsiTheme="minorHAnsi" w:cstheme="minorHAnsi"/>
          <w:szCs w:val="22"/>
        </w:rPr>
        <w:t>:</w:t>
      </w:r>
    </w:p>
    <w:p w14:paraId="445B060B" w14:textId="4FEB18EF" w:rsidR="009B56FF" w:rsidRPr="00E34397" w:rsidRDefault="00D758D0" w:rsidP="000C392F">
      <w:pPr>
        <w:pStyle w:val="ListParagraph"/>
        <w:numPr>
          <w:ilvl w:val="0"/>
          <w:numId w:val="40"/>
        </w:numPr>
        <w:spacing w:after="200" w:line="240" w:lineRule="auto"/>
        <w:rPr>
          <w:rFonts w:asciiTheme="minorHAnsi" w:hAnsiTheme="minorHAnsi" w:cstheme="minorHAnsi"/>
          <w:b/>
          <w:szCs w:val="22"/>
          <w:lang w:val="uk-UA"/>
        </w:rPr>
      </w:pPr>
      <w:r>
        <w:rPr>
          <w:rFonts w:asciiTheme="minorHAnsi" w:hAnsiTheme="minorHAnsi" w:cstheme="minorHAnsi"/>
          <w:szCs w:val="22"/>
          <w:lang w:val="uk-UA"/>
        </w:rPr>
        <w:t>р</w:t>
      </w:r>
      <w:r w:rsidR="00E34397">
        <w:rPr>
          <w:rFonts w:asciiTheme="minorHAnsi" w:hAnsiTheme="minorHAnsi" w:cstheme="minorHAnsi"/>
          <w:szCs w:val="22"/>
          <w:lang w:val="uk-UA"/>
        </w:rPr>
        <w:t>озширити масштаб заходів з навчання та правової грамотності за темою «Знай свої права» з метою охоплення всіх груп підвищеного ризику інфікування ВІЛ для посилення захисту громади та розвитку адвокації у сфері охо</w:t>
      </w:r>
      <w:r w:rsidR="001D0656">
        <w:rPr>
          <w:rFonts w:asciiTheme="minorHAnsi" w:hAnsiTheme="minorHAnsi" w:cstheme="minorHAnsi"/>
          <w:szCs w:val="22"/>
          <w:lang w:val="uk-UA"/>
        </w:rPr>
        <w:t xml:space="preserve">рони </w:t>
      </w:r>
      <w:r w:rsidR="00680DE3">
        <w:rPr>
          <w:rFonts w:asciiTheme="minorHAnsi" w:hAnsiTheme="minorHAnsi" w:cstheme="minorHAnsi"/>
          <w:szCs w:val="22"/>
          <w:lang w:val="uk-UA"/>
        </w:rPr>
        <w:t>здоров’я</w:t>
      </w:r>
      <w:r>
        <w:rPr>
          <w:rFonts w:asciiTheme="minorHAnsi" w:hAnsiTheme="minorHAnsi" w:cstheme="minorHAnsi"/>
          <w:szCs w:val="22"/>
          <w:lang w:val="uk-UA"/>
        </w:rPr>
        <w:t>;</w:t>
      </w:r>
      <w:r w:rsidR="009B56FF" w:rsidRPr="00E34397">
        <w:rPr>
          <w:rFonts w:asciiTheme="minorHAnsi" w:hAnsiTheme="minorHAnsi" w:cstheme="minorHAnsi"/>
          <w:szCs w:val="22"/>
          <w:lang w:val="uk-UA"/>
        </w:rPr>
        <w:t xml:space="preserve"> </w:t>
      </w:r>
    </w:p>
    <w:p w14:paraId="7303BB2B" w14:textId="071F42DD" w:rsidR="009B56FF" w:rsidRPr="001D0656" w:rsidRDefault="00D758D0" w:rsidP="000C392F">
      <w:pPr>
        <w:pStyle w:val="ListParagraph"/>
        <w:numPr>
          <w:ilvl w:val="0"/>
          <w:numId w:val="40"/>
        </w:numPr>
        <w:spacing w:after="200" w:line="240" w:lineRule="auto"/>
        <w:rPr>
          <w:rFonts w:asciiTheme="minorHAnsi" w:hAnsiTheme="minorHAnsi" w:cstheme="minorHAnsi"/>
          <w:b/>
          <w:szCs w:val="22"/>
          <w:lang w:val="uk-UA"/>
        </w:rPr>
      </w:pPr>
      <w:r>
        <w:rPr>
          <w:rFonts w:asciiTheme="minorHAnsi" w:hAnsiTheme="minorHAnsi" w:cstheme="minorHAnsi"/>
          <w:szCs w:val="22"/>
          <w:lang w:val="uk-UA"/>
        </w:rPr>
        <w:t>н</w:t>
      </w:r>
      <w:r w:rsidR="001D0656">
        <w:rPr>
          <w:rFonts w:asciiTheme="minorHAnsi" w:hAnsiTheme="minorHAnsi" w:cstheme="minorHAnsi"/>
          <w:szCs w:val="22"/>
          <w:lang w:val="uk-UA"/>
        </w:rPr>
        <w:t xml:space="preserve">еобхідно також підтримувати ВІЛ-сервісні НУО для виконання представниками груп підвищеного ризику ролі спостерігачів громади і розвитку механізму зворотного </w:t>
      </w:r>
      <w:r w:rsidR="00604281">
        <w:rPr>
          <w:rFonts w:asciiTheme="minorHAnsi" w:hAnsiTheme="minorHAnsi" w:cstheme="minorHAnsi"/>
          <w:szCs w:val="22"/>
          <w:lang w:val="uk-UA"/>
        </w:rPr>
        <w:t>зв’язку</w:t>
      </w:r>
      <w:r w:rsidR="001D0656">
        <w:rPr>
          <w:rFonts w:asciiTheme="minorHAnsi" w:hAnsiTheme="minorHAnsi" w:cstheme="minorHAnsi"/>
          <w:szCs w:val="22"/>
          <w:lang w:val="uk-UA"/>
        </w:rPr>
        <w:t xml:space="preserve"> за допомогою громадських радників та правозахисників, а також щорічно звітувати</w:t>
      </w:r>
      <w:r>
        <w:rPr>
          <w:rFonts w:asciiTheme="minorHAnsi" w:eastAsia="Times New Roman" w:hAnsiTheme="minorHAnsi" w:cstheme="minorHAnsi"/>
          <w:color w:val="000000"/>
          <w:szCs w:val="22"/>
          <w:lang w:val="uk-UA" w:eastAsia="en-AU"/>
        </w:rPr>
        <w:t>;</w:t>
      </w:r>
      <w:r w:rsidR="009B56FF" w:rsidRPr="001D0656">
        <w:rPr>
          <w:rFonts w:asciiTheme="minorHAnsi" w:hAnsiTheme="minorHAnsi" w:cstheme="minorHAnsi"/>
          <w:b/>
          <w:szCs w:val="22"/>
          <w:lang w:val="uk-UA"/>
        </w:rPr>
        <w:t xml:space="preserve"> </w:t>
      </w:r>
    </w:p>
    <w:p w14:paraId="71306564" w14:textId="3D67ED2D" w:rsidR="009B56FF" w:rsidRPr="001D0656" w:rsidRDefault="00D758D0" w:rsidP="000C392F">
      <w:pPr>
        <w:pStyle w:val="ListParagraph"/>
        <w:numPr>
          <w:ilvl w:val="0"/>
          <w:numId w:val="40"/>
        </w:numPr>
        <w:spacing w:after="200" w:line="240" w:lineRule="auto"/>
        <w:rPr>
          <w:rFonts w:asciiTheme="minorHAnsi" w:hAnsiTheme="minorHAnsi" w:cstheme="minorHAnsi"/>
          <w:b/>
          <w:szCs w:val="22"/>
          <w:lang w:val="uk-UA"/>
        </w:rPr>
      </w:pPr>
      <w:r>
        <w:rPr>
          <w:rFonts w:asciiTheme="minorHAnsi" w:hAnsiTheme="minorHAnsi" w:cstheme="minorHAnsi"/>
          <w:szCs w:val="22"/>
          <w:lang w:val="uk-UA"/>
        </w:rPr>
        <w:lastRenderedPageBreak/>
        <w:t>р</w:t>
      </w:r>
      <w:r w:rsidR="001D0656">
        <w:rPr>
          <w:rFonts w:asciiTheme="minorHAnsi" w:hAnsiTheme="minorHAnsi" w:cstheme="minorHAnsi"/>
          <w:szCs w:val="22"/>
          <w:lang w:val="uk-UA"/>
        </w:rPr>
        <w:t xml:space="preserve">озширена програма щодо системи громадських радників, опис якої наведено нижче в розділі «Юридичні послуги», також сприятиме навчанню груп підвищеного ризику інфікування ВІЛ з питань своїх прав, створенню програми адвокації та визначенню пріоритетів громади щодо </w:t>
      </w:r>
      <w:r w:rsidR="001D0656">
        <w:rPr>
          <w:rFonts w:asciiTheme="minorHAnsi" w:eastAsia="Times New Roman" w:hAnsiTheme="minorHAnsi" w:cstheme="minorHAnsi"/>
          <w:color w:val="000000"/>
          <w:szCs w:val="22"/>
          <w:lang w:val="uk-UA" w:eastAsia="en-AU"/>
        </w:rPr>
        <w:t>її діяльності</w:t>
      </w:r>
      <w:r>
        <w:rPr>
          <w:rFonts w:asciiTheme="minorHAnsi" w:eastAsia="Times New Roman" w:hAnsiTheme="minorHAnsi" w:cstheme="minorHAnsi"/>
          <w:color w:val="000000"/>
          <w:szCs w:val="22"/>
          <w:lang w:val="uk-UA" w:eastAsia="en-AU"/>
        </w:rPr>
        <w:t>;</w:t>
      </w:r>
    </w:p>
    <w:p w14:paraId="3249E52A" w14:textId="1A15957D" w:rsidR="00071374" w:rsidRPr="001D0656" w:rsidRDefault="00D758D0" w:rsidP="000C392F">
      <w:pPr>
        <w:pStyle w:val="ListParagraph"/>
        <w:numPr>
          <w:ilvl w:val="0"/>
          <w:numId w:val="40"/>
        </w:numPr>
        <w:spacing w:after="200" w:line="240" w:lineRule="auto"/>
        <w:rPr>
          <w:rFonts w:asciiTheme="minorHAnsi" w:hAnsiTheme="minorHAnsi" w:cstheme="minorHAnsi"/>
          <w:b/>
          <w:szCs w:val="22"/>
          <w:lang w:val="uk-UA"/>
        </w:rPr>
      </w:pPr>
      <w:r>
        <w:rPr>
          <w:rFonts w:asciiTheme="minorHAnsi" w:hAnsiTheme="minorHAnsi" w:cstheme="minorHAnsi"/>
          <w:szCs w:val="22"/>
          <w:lang w:val="uk-UA"/>
        </w:rPr>
        <w:t>р</w:t>
      </w:r>
      <w:r w:rsidR="001D0656">
        <w:rPr>
          <w:rFonts w:asciiTheme="minorHAnsi" w:hAnsiTheme="minorHAnsi" w:cstheme="minorHAnsi"/>
          <w:szCs w:val="22"/>
          <w:lang w:val="uk-UA"/>
        </w:rPr>
        <w:t>звивати потенціал громадянського суспільства та представників груп підвищеного ризику з метою виконання ними ролі контролерів і спостерігачів</w:t>
      </w:r>
      <w:r w:rsidR="003F1804" w:rsidRPr="001D0656">
        <w:rPr>
          <w:rFonts w:asciiTheme="minorHAnsi" w:hAnsiTheme="minorHAnsi" w:cstheme="minorHAnsi"/>
          <w:szCs w:val="22"/>
          <w:lang w:val="uk-UA"/>
        </w:rPr>
        <w:t>.</w:t>
      </w:r>
    </w:p>
    <w:p w14:paraId="20C42DE4" w14:textId="5EA37764" w:rsidR="00994468" w:rsidRPr="002911E4" w:rsidRDefault="001D0656" w:rsidP="00994468">
      <w:pPr>
        <w:spacing w:line="276" w:lineRule="auto"/>
        <w:rPr>
          <w:rFonts w:asciiTheme="minorHAnsi" w:hAnsiTheme="minorHAnsi" w:cs="Arial"/>
          <w:szCs w:val="22"/>
          <w:lang w:val="uk-UA"/>
        </w:rPr>
      </w:pPr>
      <w:r w:rsidRPr="002911E4">
        <w:rPr>
          <w:rFonts w:asciiTheme="minorHAnsi" w:hAnsiTheme="minorHAnsi" w:cstheme="minorHAnsi"/>
          <w:b/>
          <w:szCs w:val="22"/>
          <w:lang w:val="uk-UA"/>
        </w:rPr>
        <w:t>ПН</w:t>
      </w:r>
      <w:r w:rsidR="00994468" w:rsidRPr="002911E4">
        <w:rPr>
          <w:rFonts w:asciiTheme="minorHAnsi" w:hAnsiTheme="minorHAnsi" w:cstheme="minorHAnsi"/>
          <w:b/>
          <w:szCs w:val="22"/>
          <w:lang w:val="uk-UA"/>
        </w:rPr>
        <w:t xml:space="preserve"> 5: </w:t>
      </w:r>
      <w:r>
        <w:rPr>
          <w:rFonts w:asciiTheme="minorHAnsi" w:hAnsiTheme="minorHAnsi" w:cstheme="minorHAnsi"/>
          <w:b/>
          <w:szCs w:val="22"/>
          <w:lang w:val="uk-UA"/>
        </w:rPr>
        <w:t>Юридичні послуг щодо ВІЛ</w:t>
      </w:r>
      <w:r w:rsidR="00994468" w:rsidRPr="002911E4">
        <w:rPr>
          <w:rFonts w:asciiTheme="minorHAnsi" w:hAnsiTheme="minorHAnsi" w:cs="Arial"/>
          <w:szCs w:val="22"/>
          <w:lang w:val="uk-UA"/>
        </w:rPr>
        <w:t xml:space="preserve"> </w:t>
      </w:r>
    </w:p>
    <w:p w14:paraId="32A90BFA" w14:textId="5561DC32" w:rsidR="00994468" w:rsidRPr="002911E4" w:rsidRDefault="002911E4" w:rsidP="00994468">
      <w:pPr>
        <w:spacing w:line="276" w:lineRule="auto"/>
        <w:rPr>
          <w:rFonts w:asciiTheme="minorHAnsi" w:hAnsiTheme="minorHAnsi" w:cs="Arial"/>
          <w:szCs w:val="22"/>
          <w:lang w:val="uk-UA"/>
        </w:rPr>
      </w:pPr>
      <w:r>
        <w:rPr>
          <w:rFonts w:asciiTheme="minorHAnsi" w:hAnsiTheme="minorHAnsi" w:cs="Arial"/>
          <w:szCs w:val="22"/>
          <w:lang w:val="uk-UA"/>
        </w:rPr>
        <w:t>У минулому в рамках окремих проектів групам підвищеного ризику допомагали отримати доступ до правової допомоги –</w:t>
      </w:r>
      <w:r w:rsidR="00994468" w:rsidRPr="002911E4">
        <w:rPr>
          <w:rFonts w:asciiTheme="minorHAnsi" w:hAnsiTheme="minorHAnsi" w:cs="Arial"/>
          <w:szCs w:val="22"/>
          <w:lang w:val="uk-UA"/>
        </w:rPr>
        <w:t xml:space="preserve"> </w:t>
      </w:r>
      <w:r w:rsidR="00132107">
        <w:rPr>
          <w:rFonts w:asciiTheme="minorHAnsi" w:hAnsiTheme="minorHAnsi" w:cs="Arial"/>
          <w:szCs w:val="22"/>
          <w:lang w:val="uk-UA"/>
        </w:rPr>
        <w:t>багато К</w:t>
      </w:r>
      <w:r>
        <w:rPr>
          <w:rFonts w:asciiTheme="minorHAnsi" w:hAnsiTheme="minorHAnsi" w:cs="Arial"/>
          <w:szCs w:val="22"/>
          <w:lang w:val="uk-UA"/>
        </w:rPr>
        <w:t>Р оцінили наявність та якість</w:t>
      </w:r>
      <w:r w:rsidR="00994468" w:rsidRPr="002911E4">
        <w:rPr>
          <w:rFonts w:asciiTheme="minorHAnsi" w:hAnsiTheme="minorHAnsi" w:cs="Arial"/>
          <w:szCs w:val="22"/>
          <w:lang w:val="uk-UA"/>
        </w:rPr>
        <w:t xml:space="preserve"> </w:t>
      </w:r>
      <w:r w:rsidR="00132107">
        <w:rPr>
          <w:rFonts w:asciiTheme="minorHAnsi" w:hAnsiTheme="minorHAnsi" w:cs="Arial"/>
          <w:szCs w:val="22"/>
          <w:lang w:val="uk-UA"/>
        </w:rPr>
        <w:t>таких послуг, але фінансування цієї</w:t>
      </w:r>
      <w:r>
        <w:rPr>
          <w:rFonts w:asciiTheme="minorHAnsi" w:hAnsiTheme="minorHAnsi" w:cs="Arial"/>
          <w:szCs w:val="22"/>
          <w:lang w:val="uk-UA"/>
        </w:rPr>
        <w:t xml:space="preserve"> діяльності припинилось</w:t>
      </w:r>
      <w:r w:rsidR="00994468" w:rsidRPr="002911E4">
        <w:rPr>
          <w:rFonts w:asciiTheme="minorHAnsi" w:hAnsiTheme="minorHAnsi" w:cs="Arial"/>
          <w:szCs w:val="22"/>
          <w:lang w:val="uk-UA"/>
        </w:rPr>
        <w:t>.</w:t>
      </w:r>
    </w:p>
    <w:p w14:paraId="1A3D4C11" w14:textId="66009DDA" w:rsidR="00994468" w:rsidRPr="00FE6639" w:rsidRDefault="002911E4" w:rsidP="00994468">
      <w:pPr>
        <w:spacing w:line="276" w:lineRule="auto"/>
        <w:rPr>
          <w:rFonts w:asciiTheme="minorHAnsi" w:hAnsiTheme="minorHAnsi" w:cstheme="minorHAnsi"/>
          <w:color w:val="222222"/>
          <w:szCs w:val="22"/>
          <w:lang w:val="uk-UA"/>
        </w:rPr>
      </w:pPr>
      <w:r>
        <w:rPr>
          <w:rFonts w:asciiTheme="minorHAnsi" w:hAnsiTheme="minorHAnsi" w:cstheme="minorHAnsi"/>
          <w:szCs w:val="22"/>
          <w:lang w:val="uk-UA"/>
        </w:rPr>
        <w:t xml:space="preserve">В рамках проекту </w:t>
      </w:r>
      <w:r w:rsidRPr="000551A4">
        <w:rPr>
          <w:rFonts w:asciiTheme="minorHAnsi" w:hAnsiTheme="minorHAnsi" w:cstheme="minorHAnsi"/>
          <w:szCs w:val="22"/>
          <w:lang w:val="en-US"/>
        </w:rPr>
        <w:t>RESPECT</w:t>
      </w:r>
      <w:r w:rsidRPr="002911E4">
        <w:rPr>
          <w:rFonts w:asciiTheme="minorHAnsi" w:hAnsiTheme="minorHAnsi" w:cstheme="minorHAnsi"/>
          <w:szCs w:val="22"/>
          <w:lang w:val="uk-UA"/>
        </w:rPr>
        <w:t>/</w:t>
      </w:r>
      <w:r w:rsidR="00132107">
        <w:rPr>
          <w:rFonts w:asciiTheme="minorHAnsi" w:hAnsiTheme="minorHAnsi" w:cstheme="minorHAnsi"/>
          <w:szCs w:val="22"/>
          <w:lang w:val="uk-UA"/>
        </w:rPr>
        <w:t>АМР США</w:t>
      </w:r>
      <w:r w:rsidRPr="002911E4">
        <w:rPr>
          <w:rFonts w:asciiTheme="minorHAnsi" w:hAnsiTheme="minorHAnsi" w:cstheme="minorHAnsi"/>
          <w:szCs w:val="22"/>
          <w:lang w:val="uk-UA"/>
        </w:rPr>
        <w:t xml:space="preserve"> </w:t>
      </w:r>
      <w:r>
        <w:rPr>
          <w:rFonts w:asciiTheme="minorHAnsi" w:hAnsiTheme="minorHAnsi" w:cstheme="minorHAnsi"/>
          <w:szCs w:val="22"/>
          <w:lang w:val="uk-UA"/>
        </w:rPr>
        <w:t xml:space="preserve">Мережа ЛЖВ надає невелику правову допомогу ЛЖВ у випадках зі стигмою та дискримінацією </w:t>
      </w:r>
      <w:r w:rsidRPr="002911E4">
        <w:rPr>
          <w:rFonts w:asciiTheme="minorHAnsi" w:hAnsiTheme="minorHAnsi" w:cstheme="minorHAnsi"/>
          <w:szCs w:val="22"/>
          <w:lang w:val="uk-UA"/>
        </w:rPr>
        <w:t xml:space="preserve">з боку </w:t>
      </w:r>
      <w:r>
        <w:rPr>
          <w:rFonts w:asciiTheme="minorHAnsi" w:hAnsiTheme="minorHAnsi" w:cstheme="minorHAnsi"/>
          <w:szCs w:val="22"/>
          <w:lang w:val="uk-UA"/>
        </w:rPr>
        <w:t xml:space="preserve">закладів охорони </w:t>
      </w:r>
      <w:r w:rsidR="00680DE3">
        <w:rPr>
          <w:rFonts w:asciiTheme="minorHAnsi" w:hAnsiTheme="minorHAnsi" w:cstheme="minorHAnsi"/>
          <w:szCs w:val="22"/>
          <w:lang w:val="uk-UA"/>
        </w:rPr>
        <w:t>здоров’я</w:t>
      </w:r>
      <w:r w:rsidR="00994468" w:rsidRPr="002911E4">
        <w:rPr>
          <w:rFonts w:asciiTheme="minorHAnsi" w:hAnsiTheme="minorHAnsi" w:cstheme="minorHAnsi"/>
          <w:szCs w:val="22"/>
          <w:lang w:val="uk-UA"/>
        </w:rPr>
        <w:t xml:space="preserve">. </w:t>
      </w:r>
      <w:r>
        <w:rPr>
          <w:rFonts w:asciiTheme="minorHAnsi" w:hAnsiTheme="minorHAnsi" w:cstheme="minorHAnsi"/>
          <w:szCs w:val="22"/>
          <w:lang w:val="uk-UA"/>
        </w:rPr>
        <w:t xml:space="preserve">Коаліція з протидії дискримінації </w:t>
      </w:r>
      <w:r w:rsidR="00132107">
        <w:rPr>
          <w:rFonts w:asciiTheme="minorHAnsi" w:hAnsiTheme="minorHAnsi" w:cstheme="minorHAnsi"/>
          <w:color w:val="222222"/>
          <w:szCs w:val="22"/>
          <w:lang w:val="uk-UA"/>
        </w:rPr>
        <w:t>пропонує</w:t>
      </w:r>
      <w:r>
        <w:rPr>
          <w:rFonts w:asciiTheme="minorHAnsi" w:hAnsiTheme="minorHAnsi" w:cstheme="minorHAnsi"/>
          <w:color w:val="222222"/>
          <w:szCs w:val="22"/>
          <w:lang w:val="uk-UA"/>
        </w:rPr>
        <w:t xml:space="preserve"> юридичні консультації з питань дискримінації</w:t>
      </w:r>
      <w:r w:rsidR="00994468" w:rsidRPr="005A1625">
        <w:rPr>
          <w:rFonts w:asciiTheme="minorHAnsi" w:hAnsiTheme="minorHAnsi" w:cstheme="minorHAnsi"/>
          <w:color w:val="222222"/>
          <w:szCs w:val="22"/>
          <w:lang w:val="uk-UA"/>
        </w:rPr>
        <w:t xml:space="preserve">: </w:t>
      </w:r>
      <w:r>
        <w:rPr>
          <w:rFonts w:asciiTheme="minorHAnsi" w:hAnsiTheme="minorHAnsi" w:cstheme="minorHAnsi"/>
          <w:color w:val="222222"/>
          <w:szCs w:val="22"/>
          <w:lang w:val="uk-UA"/>
        </w:rPr>
        <w:t>в рамках Коаліції створено фонд для стратегічних судових справ, за кошти якого фінансується справи</w:t>
      </w:r>
      <w:r w:rsidR="005A1625">
        <w:rPr>
          <w:rFonts w:asciiTheme="minorHAnsi" w:hAnsiTheme="minorHAnsi" w:cstheme="minorHAnsi"/>
          <w:color w:val="222222"/>
          <w:szCs w:val="22"/>
          <w:lang w:val="uk-UA"/>
        </w:rPr>
        <w:t xml:space="preserve">, </w:t>
      </w:r>
      <w:r w:rsidR="00680DE3">
        <w:rPr>
          <w:rFonts w:asciiTheme="minorHAnsi" w:hAnsiTheme="minorHAnsi" w:cstheme="minorHAnsi"/>
          <w:color w:val="222222"/>
          <w:szCs w:val="22"/>
          <w:lang w:val="uk-UA"/>
        </w:rPr>
        <w:t>пов’язані</w:t>
      </w:r>
      <w:r w:rsidR="005A1625">
        <w:rPr>
          <w:rFonts w:asciiTheme="minorHAnsi" w:hAnsiTheme="minorHAnsi" w:cstheme="minorHAnsi"/>
          <w:color w:val="222222"/>
          <w:szCs w:val="22"/>
          <w:lang w:val="uk-UA"/>
        </w:rPr>
        <w:t xml:space="preserve"> з дискримінацією за ознакою раси, національності, релігії, сексуальної орієнтації або гендерної </w:t>
      </w:r>
      <w:r w:rsidR="00132107">
        <w:rPr>
          <w:rFonts w:asciiTheme="minorHAnsi" w:hAnsiTheme="minorHAnsi" w:cstheme="minorHAnsi"/>
          <w:color w:val="222222"/>
          <w:szCs w:val="22"/>
          <w:lang w:val="uk-UA"/>
        </w:rPr>
        <w:t xml:space="preserve">приналежності, інвалідності, серйозними </w:t>
      </w:r>
      <w:r w:rsidR="005A1625">
        <w:rPr>
          <w:rFonts w:asciiTheme="minorHAnsi" w:hAnsiTheme="minorHAnsi" w:cstheme="minorHAnsi"/>
          <w:color w:val="222222"/>
          <w:szCs w:val="22"/>
          <w:lang w:val="uk-UA"/>
        </w:rPr>
        <w:t>ви</w:t>
      </w:r>
      <w:r w:rsidR="00132107">
        <w:rPr>
          <w:rFonts w:asciiTheme="minorHAnsi" w:hAnsiTheme="minorHAnsi" w:cstheme="minorHAnsi"/>
          <w:color w:val="222222"/>
          <w:szCs w:val="22"/>
          <w:lang w:val="uk-UA"/>
        </w:rPr>
        <w:t>падками</w:t>
      </w:r>
      <w:r w:rsidR="005A1625">
        <w:rPr>
          <w:rFonts w:asciiTheme="minorHAnsi" w:hAnsiTheme="minorHAnsi" w:cstheme="minorHAnsi"/>
          <w:color w:val="222222"/>
          <w:szCs w:val="22"/>
          <w:lang w:val="uk-UA"/>
        </w:rPr>
        <w:t xml:space="preserve"> підбурювання до ненависті (з насильством) по відношенню до етнічних та релігійних меншин або спільноти ЛГБТ, а також</w:t>
      </w:r>
      <w:r w:rsidR="00994468" w:rsidRPr="005A1625">
        <w:rPr>
          <w:rFonts w:asciiTheme="minorHAnsi" w:hAnsiTheme="minorHAnsi" w:cstheme="minorHAnsi"/>
          <w:color w:val="222222"/>
          <w:szCs w:val="22"/>
          <w:lang w:val="uk-UA"/>
        </w:rPr>
        <w:t>/</w:t>
      </w:r>
      <w:r w:rsidR="005A1625">
        <w:rPr>
          <w:rFonts w:asciiTheme="minorHAnsi" w:hAnsiTheme="minorHAnsi" w:cstheme="minorHAnsi"/>
          <w:color w:val="222222"/>
          <w:szCs w:val="22"/>
          <w:lang w:val="uk-UA"/>
        </w:rPr>
        <w:t>або</w:t>
      </w:r>
      <w:r w:rsidR="00132107">
        <w:rPr>
          <w:rFonts w:asciiTheme="minorHAnsi" w:hAnsiTheme="minorHAnsi" w:cstheme="minorHAnsi"/>
          <w:color w:val="222222"/>
          <w:szCs w:val="22"/>
          <w:lang w:val="uk-UA"/>
        </w:rPr>
        <w:t xml:space="preserve"> випадками,</w:t>
      </w:r>
      <w:r w:rsidR="005A1625">
        <w:rPr>
          <w:rFonts w:asciiTheme="minorHAnsi" w:hAnsiTheme="minorHAnsi" w:cstheme="minorHAnsi"/>
          <w:color w:val="222222"/>
          <w:szCs w:val="22"/>
          <w:lang w:val="uk-UA"/>
        </w:rPr>
        <w:t xml:space="preserve"> коли позитивне рішення може сприяти реформуванню законодавства, адміністративної або судової практики</w:t>
      </w:r>
      <w:r w:rsidR="00994468" w:rsidRPr="005A1625">
        <w:rPr>
          <w:rFonts w:asciiTheme="minorHAnsi" w:hAnsiTheme="minorHAnsi" w:cstheme="minorHAnsi"/>
          <w:color w:val="222222"/>
          <w:szCs w:val="22"/>
          <w:lang w:val="uk-UA"/>
        </w:rPr>
        <w:t>.</w:t>
      </w:r>
      <w:r w:rsidR="00994468" w:rsidRPr="000551A4">
        <w:rPr>
          <w:rStyle w:val="FootnoteReference"/>
          <w:rFonts w:asciiTheme="minorHAnsi" w:hAnsiTheme="minorHAnsi" w:cstheme="minorHAnsi"/>
          <w:color w:val="222222"/>
          <w:szCs w:val="22"/>
          <w:lang w:val="en-US"/>
        </w:rPr>
        <w:footnoteReference w:id="58"/>
      </w:r>
      <w:r w:rsidR="00994468" w:rsidRPr="005A1625">
        <w:rPr>
          <w:rFonts w:asciiTheme="minorHAnsi" w:hAnsiTheme="minorHAnsi" w:cstheme="minorHAnsi"/>
          <w:szCs w:val="22"/>
          <w:lang w:val="uk-UA"/>
        </w:rPr>
        <w:t xml:space="preserve"> </w:t>
      </w:r>
      <w:r w:rsidR="006D1A91">
        <w:rPr>
          <w:rFonts w:asciiTheme="minorHAnsi" w:hAnsiTheme="minorHAnsi" w:cstheme="minorHAnsi"/>
          <w:color w:val="222222"/>
          <w:szCs w:val="22"/>
          <w:lang w:val="uk-UA"/>
        </w:rPr>
        <w:t>Існує кілька НУО, чия основна діяльність не пов</w:t>
      </w:r>
      <w:r w:rsidR="00604281" w:rsidRPr="00D62A7D">
        <w:rPr>
          <w:rFonts w:asciiTheme="minorHAnsi" w:hAnsiTheme="minorHAnsi" w:cstheme="minorHAnsi"/>
          <w:szCs w:val="22"/>
          <w:lang w:val="uk-UA"/>
        </w:rPr>
        <w:t>’</w:t>
      </w:r>
      <w:r w:rsidR="006D1A91">
        <w:rPr>
          <w:rFonts w:asciiTheme="minorHAnsi" w:hAnsiTheme="minorHAnsi" w:cstheme="minorHAnsi"/>
          <w:color w:val="222222"/>
          <w:szCs w:val="22"/>
          <w:lang w:val="uk-UA"/>
        </w:rPr>
        <w:t xml:space="preserve">язана з ВІЛ, які надають юридичні послуги, доступні для груп підвищеного ризику. </w:t>
      </w:r>
      <w:r w:rsidR="00994468" w:rsidRPr="006D1A91">
        <w:rPr>
          <w:rFonts w:asciiTheme="minorHAnsi" w:hAnsiTheme="minorHAnsi" w:cstheme="minorHAnsi"/>
          <w:color w:val="222222"/>
          <w:szCs w:val="22"/>
          <w:lang w:val="uk-UA"/>
        </w:rPr>
        <w:t xml:space="preserve"> </w:t>
      </w:r>
      <w:r w:rsidR="006D1A91">
        <w:rPr>
          <w:rFonts w:asciiTheme="minorHAnsi" w:hAnsiTheme="minorHAnsi" w:cstheme="minorHAnsi"/>
          <w:color w:val="222222"/>
          <w:szCs w:val="22"/>
          <w:lang w:val="uk-UA"/>
        </w:rPr>
        <w:t>Мережа правового розвитку – це коаліція, до складу якої входять 23</w:t>
      </w:r>
      <w:r w:rsidR="00994468" w:rsidRPr="006D1A91">
        <w:rPr>
          <w:rFonts w:asciiTheme="minorHAnsi" w:hAnsiTheme="minorHAnsi" w:cstheme="minorHAnsi"/>
          <w:color w:val="222222"/>
          <w:szCs w:val="22"/>
          <w:lang w:val="uk-UA"/>
        </w:rPr>
        <w:t xml:space="preserve"> </w:t>
      </w:r>
      <w:r w:rsidR="006D1A91">
        <w:rPr>
          <w:rFonts w:asciiTheme="minorHAnsi" w:hAnsiTheme="minorHAnsi" w:cstheme="minorHAnsi"/>
          <w:color w:val="222222"/>
          <w:szCs w:val="22"/>
          <w:lang w:val="uk-UA"/>
        </w:rPr>
        <w:t>юридичних НУО у</w:t>
      </w:r>
      <w:r w:rsidR="00600CC6">
        <w:rPr>
          <w:rFonts w:asciiTheme="minorHAnsi" w:hAnsiTheme="minorHAnsi" w:cstheme="minorHAnsi"/>
          <w:color w:val="222222"/>
          <w:szCs w:val="22"/>
          <w:lang w:val="uk-UA"/>
        </w:rPr>
        <w:t xml:space="preserve"> 14 областях України і 63 юристи. Коаліція фінансується МФВ і ПРООН</w:t>
      </w:r>
      <w:r w:rsidR="00994468" w:rsidRPr="006D1A91">
        <w:rPr>
          <w:rFonts w:asciiTheme="minorHAnsi" w:hAnsiTheme="minorHAnsi" w:cstheme="minorHAnsi"/>
          <w:color w:val="222222"/>
          <w:szCs w:val="22"/>
          <w:lang w:val="uk-UA"/>
        </w:rPr>
        <w:t>.</w:t>
      </w:r>
      <w:r w:rsidR="00994468" w:rsidRPr="000551A4">
        <w:rPr>
          <w:rStyle w:val="FootnoteReference"/>
          <w:rFonts w:asciiTheme="minorHAnsi" w:hAnsiTheme="minorHAnsi" w:cstheme="minorHAnsi"/>
          <w:color w:val="222222"/>
          <w:szCs w:val="22"/>
          <w:lang w:val="en-US"/>
        </w:rPr>
        <w:footnoteReference w:id="59"/>
      </w:r>
      <w:r w:rsidR="00994468" w:rsidRPr="006D1A91">
        <w:rPr>
          <w:rFonts w:asciiTheme="minorHAnsi" w:hAnsiTheme="minorHAnsi" w:cstheme="minorHAnsi"/>
          <w:color w:val="222222"/>
          <w:szCs w:val="22"/>
          <w:lang w:val="uk-UA"/>
        </w:rPr>
        <w:t xml:space="preserve"> </w:t>
      </w:r>
      <w:r w:rsidR="00600CC6">
        <w:rPr>
          <w:rFonts w:asciiTheme="minorHAnsi" w:hAnsiTheme="minorHAnsi" w:cstheme="minorHAnsi"/>
          <w:color w:val="222222"/>
          <w:szCs w:val="22"/>
          <w:lang w:val="uk-UA"/>
        </w:rPr>
        <w:t>Вона надає юридичні послуги понад 3000 клієнтам кожного місяця.</w:t>
      </w:r>
      <w:r w:rsidR="00994468" w:rsidRPr="00600CC6">
        <w:rPr>
          <w:rFonts w:asciiTheme="minorHAnsi" w:hAnsiTheme="minorHAnsi" w:cstheme="minorHAnsi"/>
          <w:color w:val="222222"/>
          <w:szCs w:val="22"/>
          <w:lang w:val="uk-UA"/>
        </w:rPr>
        <w:t xml:space="preserve"> </w:t>
      </w:r>
      <w:r w:rsidR="00440E84">
        <w:rPr>
          <w:rFonts w:asciiTheme="minorHAnsi" w:hAnsiTheme="minorHAnsi" w:cstheme="minorHAnsi"/>
          <w:color w:val="222222"/>
          <w:szCs w:val="22"/>
          <w:lang w:val="uk-UA"/>
        </w:rPr>
        <w:t xml:space="preserve">Українська Гельсінська спілка з прав людини має </w:t>
      </w:r>
      <w:r w:rsidR="00994468" w:rsidRPr="00440E84">
        <w:rPr>
          <w:rFonts w:asciiTheme="minorHAnsi" w:hAnsiTheme="minorHAnsi" w:cstheme="minorHAnsi"/>
          <w:color w:val="222222"/>
          <w:szCs w:val="22"/>
          <w:lang w:val="uk-UA"/>
        </w:rPr>
        <w:t xml:space="preserve">33 </w:t>
      </w:r>
      <w:r w:rsidR="00440E84">
        <w:rPr>
          <w:rFonts w:asciiTheme="minorHAnsi" w:hAnsiTheme="minorHAnsi" w:cstheme="minorHAnsi"/>
          <w:color w:val="222222"/>
          <w:szCs w:val="22"/>
          <w:lang w:val="uk-UA"/>
        </w:rPr>
        <w:t xml:space="preserve">громадські консультаційні центри у 23 областях України, які надають безоплатну правову допомогу за підтримки проектів </w:t>
      </w:r>
      <w:r w:rsidR="00994468" w:rsidRPr="000551A4">
        <w:rPr>
          <w:rFonts w:asciiTheme="minorHAnsi" w:hAnsiTheme="minorHAnsi" w:cstheme="minorHAnsi"/>
          <w:color w:val="222222"/>
          <w:szCs w:val="22"/>
          <w:lang w:val="en-US"/>
        </w:rPr>
        <w:t>SIDA</w:t>
      </w:r>
      <w:r w:rsidR="00994468" w:rsidRPr="00440E84">
        <w:rPr>
          <w:rFonts w:asciiTheme="minorHAnsi" w:hAnsiTheme="minorHAnsi" w:cstheme="minorHAnsi"/>
          <w:color w:val="222222"/>
          <w:szCs w:val="22"/>
          <w:lang w:val="uk-UA"/>
        </w:rPr>
        <w:t xml:space="preserve">, </w:t>
      </w:r>
      <w:r w:rsidR="00440E84">
        <w:rPr>
          <w:rFonts w:asciiTheme="minorHAnsi" w:hAnsiTheme="minorHAnsi" w:cstheme="minorHAnsi"/>
          <w:color w:val="222222"/>
          <w:szCs w:val="22"/>
          <w:lang w:val="uk-UA"/>
        </w:rPr>
        <w:t>Управління зовнішньої політики Канади</w:t>
      </w:r>
      <w:r w:rsidR="00994468" w:rsidRPr="00440E84">
        <w:rPr>
          <w:rFonts w:asciiTheme="minorHAnsi" w:hAnsiTheme="minorHAnsi" w:cstheme="minorHAnsi"/>
          <w:color w:val="222222"/>
          <w:szCs w:val="22"/>
          <w:lang w:val="uk-UA"/>
        </w:rPr>
        <w:t xml:space="preserve"> </w:t>
      </w:r>
      <w:r w:rsidR="00440E84">
        <w:rPr>
          <w:rFonts w:asciiTheme="minorHAnsi" w:hAnsiTheme="minorHAnsi" w:cstheme="minorHAnsi"/>
          <w:color w:val="222222"/>
          <w:szCs w:val="22"/>
          <w:lang w:val="uk-UA"/>
        </w:rPr>
        <w:t>і АМР США</w:t>
      </w:r>
      <w:r w:rsidR="00994468" w:rsidRPr="00440E84">
        <w:rPr>
          <w:rFonts w:asciiTheme="minorHAnsi" w:hAnsiTheme="minorHAnsi" w:cstheme="minorHAnsi"/>
          <w:color w:val="222222"/>
          <w:szCs w:val="22"/>
          <w:lang w:val="uk-UA"/>
        </w:rPr>
        <w:t>.</w:t>
      </w:r>
      <w:r w:rsidR="00994468" w:rsidRPr="000551A4">
        <w:rPr>
          <w:rStyle w:val="FootnoteReference"/>
          <w:rFonts w:asciiTheme="minorHAnsi" w:hAnsiTheme="minorHAnsi" w:cstheme="minorHAnsi"/>
          <w:color w:val="222222"/>
          <w:szCs w:val="22"/>
          <w:lang w:val="en-US"/>
        </w:rPr>
        <w:footnoteReference w:id="60"/>
      </w:r>
      <w:r w:rsidR="00994468" w:rsidRPr="00440E84">
        <w:rPr>
          <w:rFonts w:asciiTheme="minorHAnsi" w:hAnsiTheme="minorHAnsi" w:cstheme="minorHAnsi"/>
          <w:color w:val="222222"/>
          <w:szCs w:val="22"/>
          <w:lang w:val="uk-UA"/>
        </w:rPr>
        <w:t xml:space="preserve"> </w:t>
      </w:r>
      <w:r w:rsidR="00440E84">
        <w:rPr>
          <w:rFonts w:asciiTheme="minorHAnsi" w:hAnsiTheme="minorHAnsi" w:cstheme="minorHAnsi"/>
          <w:color w:val="222222"/>
          <w:szCs w:val="22"/>
          <w:lang w:val="uk-UA"/>
        </w:rPr>
        <w:t xml:space="preserve">Спілка </w:t>
      </w:r>
      <w:r w:rsidR="0000663E">
        <w:rPr>
          <w:rFonts w:asciiTheme="minorHAnsi" w:hAnsiTheme="minorHAnsi" w:cstheme="minorHAnsi"/>
          <w:color w:val="222222"/>
          <w:szCs w:val="22"/>
          <w:lang w:val="uk-UA"/>
        </w:rPr>
        <w:t xml:space="preserve">підтримує стратегічні судові </w:t>
      </w:r>
      <w:r w:rsidR="00132107">
        <w:rPr>
          <w:rFonts w:asciiTheme="minorHAnsi" w:hAnsiTheme="minorHAnsi" w:cstheme="minorHAnsi"/>
          <w:color w:val="222222"/>
          <w:szCs w:val="22"/>
          <w:lang w:val="uk-UA"/>
        </w:rPr>
        <w:t>справи</w:t>
      </w:r>
      <w:r w:rsidR="00994468" w:rsidRPr="00FE6639">
        <w:rPr>
          <w:rFonts w:asciiTheme="minorHAnsi" w:hAnsiTheme="minorHAnsi" w:cstheme="minorHAnsi"/>
          <w:color w:val="222222"/>
          <w:szCs w:val="22"/>
          <w:lang w:val="uk-UA"/>
        </w:rPr>
        <w:t>.</w:t>
      </w:r>
    </w:p>
    <w:p w14:paraId="510F5468" w14:textId="43BAC584" w:rsidR="00640B84" w:rsidRPr="00101B72" w:rsidRDefault="00FE6639" w:rsidP="00994468">
      <w:pPr>
        <w:spacing w:line="276" w:lineRule="auto"/>
        <w:rPr>
          <w:rFonts w:asciiTheme="minorHAnsi" w:hAnsiTheme="minorHAnsi"/>
          <w:lang w:val="uk-UA"/>
        </w:rPr>
      </w:pPr>
      <w:r>
        <w:rPr>
          <w:rFonts w:asciiTheme="minorHAnsi" w:hAnsiTheme="minorHAnsi" w:cs="Arial"/>
          <w:szCs w:val="22"/>
          <w:lang w:val="uk-UA"/>
        </w:rPr>
        <w:t>Хоча в кожній області є безкоштовні державні служби з надання правової допомоги, їхня спроможність або мотивація до розгляду випадків порушення прав ГПР є низькою. Згідно з офіційною статистикою щодо випадків, які розглядаються безкоштовними державними службами з надання правової допомоги,</w:t>
      </w:r>
      <w:r w:rsidR="00A90CF1" w:rsidRPr="00FE6639">
        <w:rPr>
          <w:rFonts w:asciiTheme="minorHAnsi" w:hAnsiTheme="minorHAnsi"/>
          <w:lang w:val="uk-UA"/>
        </w:rPr>
        <w:t xml:space="preserve"> </w:t>
      </w:r>
      <w:r>
        <w:rPr>
          <w:rFonts w:asciiTheme="minorHAnsi" w:hAnsiTheme="minorHAnsi"/>
          <w:lang w:val="uk-UA"/>
        </w:rPr>
        <w:t>лише 0,</w:t>
      </w:r>
      <w:r w:rsidR="00A90CF1" w:rsidRPr="00FE6639">
        <w:rPr>
          <w:rFonts w:asciiTheme="minorHAnsi" w:hAnsiTheme="minorHAnsi"/>
          <w:lang w:val="uk-UA"/>
        </w:rPr>
        <w:t xml:space="preserve">78% </w:t>
      </w:r>
      <w:r>
        <w:rPr>
          <w:rFonts w:asciiTheme="minorHAnsi" w:hAnsiTheme="minorHAnsi"/>
          <w:lang w:val="uk-UA"/>
        </w:rPr>
        <w:t xml:space="preserve">всіх розглянутих справ стосуються охорони </w:t>
      </w:r>
      <w:r w:rsidR="00680DE3">
        <w:rPr>
          <w:rFonts w:asciiTheme="minorHAnsi" w:hAnsiTheme="minorHAnsi"/>
          <w:lang w:val="uk-UA"/>
        </w:rPr>
        <w:t>здоров’я</w:t>
      </w:r>
      <w:r w:rsidR="00A90CF1">
        <w:rPr>
          <w:rStyle w:val="FootnoteReference"/>
          <w:rFonts w:asciiTheme="minorHAnsi" w:hAnsiTheme="minorHAnsi"/>
          <w:lang w:val="en-US"/>
        </w:rPr>
        <w:footnoteReference w:id="61"/>
      </w:r>
      <w:r>
        <w:rPr>
          <w:rFonts w:asciiTheme="minorHAnsi" w:hAnsiTheme="minorHAnsi"/>
          <w:lang w:val="uk-UA"/>
        </w:rPr>
        <w:t>, тоді як попит виглядає вищим</w:t>
      </w:r>
      <w:r w:rsidR="00A90CF1">
        <w:rPr>
          <w:rStyle w:val="FootnoteReference"/>
          <w:rFonts w:asciiTheme="minorHAnsi" w:hAnsiTheme="minorHAnsi"/>
          <w:lang w:val="en-US"/>
        </w:rPr>
        <w:footnoteReference w:id="62"/>
      </w:r>
      <w:r w:rsidR="00A90CF1" w:rsidRPr="00FE6639">
        <w:rPr>
          <w:rFonts w:asciiTheme="minorHAnsi" w:hAnsiTheme="minorHAnsi"/>
          <w:lang w:val="uk-UA"/>
        </w:rPr>
        <w:t xml:space="preserve">. </w:t>
      </w:r>
      <w:r>
        <w:rPr>
          <w:rFonts w:asciiTheme="minorHAnsi" w:hAnsiTheme="minorHAnsi"/>
          <w:lang w:val="uk-UA"/>
        </w:rPr>
        <w:t>Небажання залучати захисника працівниками правоохоронних служб і низький рівень поінформованості громадськості щодо наявності безкоштовної правової допомоги</w:t>
      </w:r>
      <w:r w:rsidR="00A90CF1" w:rsidRPr="00FE6639">
        <w:rPr>
          <w:rFonts w:asciiTheme="minorHAnsi" w:hAnsiTheme="minorHAnsi"/>
          <w:lang w:val="uk-UA"/>
        </w:rPr>
        <w:t xml:space="preserve"> </w:t>
      </w:r>
      <w:r>
        <w:rPr>
          <w:rFonts w:asciiTheme="minorHAnsi" w:hAnsiTheme="minorHAnsi"/>
          <w:lang w:val="uk-UA"/>
        </w:rPr>
        <w:t>згадувались як проблеми при проведенні оцінки системи надання безкоштовної вторинної правової допомоги в Україні</w:t>
      </w:r>
      <w:r w:rsidR="00A90CF1">
        <w:rPr>
          <w:rStyle w:val="FootnoteReference"/>
          <w:rFonts w:asciiTheme="minorHAnsi" w:hAnsiTheme="minorHAnsi"/>
          <w:lang w:val="en-US"/>
        </w:rPr>
        <w:footnoteReference w:id="63"/>
      </w:r>
      <w:r w:rsidR="00A90CF1" w:rsidRPr="00FE6639">
        <w:rPr>
          <w:rFonts w:asciiTheme="minorHAnsi" w:hAnsiTheme="minorHAnsi"/>
          <w:lang w:val="uk-UA"/>
        </w:rPr>
        <w:t>.</w:t>
      </w:r>
      <w:r w:rsidR="00A90CF1" w:rsidRPr="00FE6639">
        <w:rPr>
          <w:lang w:val="uk-UA"/>
        </w:rPr>
        <w:t xml:space="preserve"> </w:t>
      </w:r>
      <w:r w:rsidR="00101B72">
        <w:rPr>
          <w:rFonts w:asciiTheme="minorHAnsi" w:hAnsiTheme="minorHAnsi"/>
          <w:lang w:val="uk-UA"/>
        </w:rPr>
        <w:t xml:space="preserve">Виходячи з існуючих оцінок, рекомендується покращити </w:t>
      </w:r>
      <w:r w:rsidR="00101B72">
        <w:rPr>
          <w:rFonts w:asciiTheme="minorHAnsi" w:hAnsiTheme="minorHAnsi"/>
          <w:lang w:val="uk-UA"/>
        </w:rPr>
        <w:lastRenderedPageBreak/>
        <w:t>доступ до</w:t>
      </w:r>
      <w:r w:rsidR="00A90CF1" w:rsidRPr="00101B72">
        <w:rPr>
          <w:rFonts w:asciiTheme="minorHAnsi" w:hAnsiTheme="minorHAnsi"/>
          <w:lang w:val="uk-UA"/>
        </w:rPr>
        <w:t xml:space="preserve"> </w:t>
      </w:r>
      <w:r w:rsidR="00101B72">
        <w:rPr>
          <w:rFonts w:asciiTheme="minorHAnsi" w:hAnsiTheme="minorHAnsi"/>
          <w:lang w:val="uk-UA"/>
        </w:rPr>
        <w:t>інформації про безкоштовну правову допомогу пацієнтам у лікарнях і психіатричних клініках</w:t>
      </w:r>
      <w:r w:rsidR="00A90CF1">
        <w:rPr>
          <w:rStyle w:val="FootnoteReference"/>
          <w:rFonts w:asciiTheme="minorHAnsi" w:hAnsiTheme="minorHAnsi"/>
          <w:lang w:val="en-US"/>
        </w:rPr>
        <w:footnoteReference w:id="64"/>
      </w:r>
      <w:r w:rsidR="00A90CF1" w:rsidRPr="00101B72">
        <w:rPr>
          <w:rFonts w:asciiTheme="minorHAnsi" w:hAnsiTheme="minorHAnsi"/>
          <w:lang w:val="uk-UA"/>
        </w:rPr>
        <w:t xml:space="preserve">. </w:t>
      </w:r>
    </w:p>
    <w:p w14:paraId="3C9BDE46" w14:textId="119811F6" w:rsidR="00994468" w:rsidRPr="00101B72" w:rsidRDefault="00101B72" w:rsidP="00994468">
      <w:pPr>
        <w:spacing w:line="276" w:lineRule="auto"/>
        <w:rPr>
          <w:rFonts w:asciiTheme="minorHAnsi" w:hAnsiTheme="minorHAnsi" w:cs="Arial"/>
          <w:szCs w:val="22"/>
          <w:lang w:val="uk-UA"/>
        </w:rPr>
      </w:pPr>
      <w:r>
        <w:rPr>
          <w:rFonts w:asciiTheme="minorHAnsi" w:hAnsiTheme="minorHAnsi" w:cs="Arial"/>
          <w:szCs w:val="22"/>
          <w:lang w:val="uk-UA"/>
        </w:rPr>
        <w:t>СНІД Фонд Схід – Захід - Україна</w:t>
      </w:r>
      <w:r w:rsidR="00994468" w:rsidRPr="00101B72">
        <w:rPr>
          <w:rFonts w:asciiTheme="minorHAnsi" w:hAnsiTheme="minorHAnsi" w:cs="Arial"/>
          <w:szCs w:val="22"/>
          <w:lang w:val="uk-UA"/>
        </w:rPr>
        <w:t xml:space="preserve"> (</w:t>
      </w:r>
      <w:r w:rsidR="00994468" w:rsidRPr="000551A4">
        <w:rPr>
          <w:rFonts w:asciiTheme="minorHAnsi" w:hAnsiTheme="minorHAnsi" w:cs="Arial"/>
          <w:szCs w:val="22"/>
          <w:lang w:val="en-US"/>
        </w:rPr>
        <w:t>AFEW</w:t>
      </w:r>
      <w:r w:rsidR="00994468" w:rsidRPr="00101B72">
        <w:rPr>
          <w:rFonts w:asciiTheme="minorHAnsi" w:hAnsiTheme="minorHAnsi" w:cs="Arial"/>
          <w:szCs w:val="22"/>
          <w:lang w:val="uk-UA"/>
        </w:rPr>
        <w:t xml:space="preserve">) </w:t>
      </w:r>
      <w:r>
        <w:rPr>
          <w:rFonts w:asciiTheme="minorHAnsi" w:hAnsiTheme="minorHAnsi" w:cs="Arial"/>
          <w:szCs w:val="22"/>
          <w:lang w:val="uk-UA"/>
        </w:rPr>
        <w:t>в рамках проекту «Заповнюючи прогалини» розробив інструмент моніторингу прав людини, який допомагає виявляти та усувати порушення прав підлітків серед груп підвищеного ризику</w:t>
      </w:r>
      <w:r w:rsidR="00994468" w:rsidRPr="00101B72">
        <w:rPr>
          <w:rFonts w:asciiTheme="minorHAnsi" w:hAnsiTheme="minorHAnsi" w:cs="Arial"/>
          <w:szCs w:val="22"/>
          <w:lang w:val="uk-UA"/>
        </w:rPr>
        <w:t>.</w:t>
      </w:r>
      <w:r w:rsidR="00994468" w:rsidRPr="000551A4">
        <w:rPr>
          <w:rStyle w:val="FootnoteReference"/>
          <w:rFonts w:asciiTheme="minorHAnsi" w:hAnsiTheme="minorHAnsi" w:cs="Arial"/>
          <w:szCs w:val="22"/>
          <w:lang w:val="en-US"/>
        </w:rPr>
        <w:footnoteReference w:id="65"/>
      </w:r>
      <w:r w:rsidR="00994468" w:rsidRPr="00101B72">
        <w:rPr>
          <w:rFonts w:asciiTheme="minorHAnsi" w:hAnsiTheme="minorHAnsi" w:cs="Arial"/>
          <w:szCs w:val="22"/>
          <w:lang w:val="uk-UA"/>
        </w:rPr>
        <w:t xml:space="preserve"> </w:t>
      </w:r>
      <w:r>
        <w:rPr>
          <w:rFonts w:asciiTheme="minorHAnsi" w:hAnsiTheme="minorHAnsi" w:cs="Arial"/>
          <w:szCs w:val="22"/>
          <w:lang w:val="uk-UA"/>
        </w:rPr>
        <w:t>Всеукраїнська мережа ЛЖВ проводила тренінги з документального оформлення порушень і захисту прав людини для юристів, захисників прав людини і соціальних працівників</w:t>
      </w:r>
      <w:r w:rsidR="00994468" w:rsidRPr="00101B72">
        <w:rPr>
          <w:rFonts w:asciiTheme="minorHAnsi" w:hAnsiTheme="minorHAnsi" w:cs="Arial"/>
          <w:sz w:val="23"/>
          <w:szCs w:val="23"/>
          <w:lang w:val="uk-UA"/>
        </w:rPr>
        <w:t>.</w:t>
      </w:r>
    </w:p>
    <w:p w14:paraId="42AB02D0" w14:textId="3AC54FE9" w:rsidR="00994468" w:rsidRPr="00D936E7" w:rsidRDefault="00D936E7" w:rsidP="00994468">
      <w:pPr>
        <w:spacing w:line="276" w:lineRule="auto"/>
        <w:rPr>
          <w:rFonts w:asciiTheme="minorHAnsi" w:hAnsiTheme="minorHAnsi" w:cs="Arial"/>
          <w:szCs w:val="22"/>
        </w:rPr>
      </w:pPr>
      <w:r>
        <w:rPr>
          <w:rFonts w:asciiTheme="minorHAnsi" w:hAnsiTheme="minorHAnsi" w:cs="Arial"/>
          <w:szCs w:val="22"/>
          <w:lang w:val="uk-UA"/>
        </w:rPr>
        <w:t>Існує кілька ініціатив, спрямованих на покращення доступу до послуг з надання безкоштовної правової допомоги для всіх груп населення, а також груп підвищеного ризику. Наприклад, у 2016 році в рамках проектів, які фінансувались МФВ, проводились тренінги для юристів щодо безкоштовної державної правової допомоги та інших юристів з питань специфіки права на медичну допомогу</w:t>
      </w:r>
      <w:r w:rsidR="00994468" w:rsidRPr="00D936E7">
        <w:rPr>
          <w:rFonts w:asciiTheme="minorHAnsi" w:hAnsiTheme="minorHAnsi" w:cs="Arial"/>
          <w:szCs w:val="22"/>
        </w:rPr>
        <w:t xml:space="preserve">. </w:t>
      </w:r>
    </w:p>
    <w:p w14:paraId="3597C82B" w14:textId="03BC64AB" w:rsidR="00994468" w:rsidRPr="005164BF" w:rsidRDefault="005164BF" w:rsidP="00994468">
      <w:pPr>
        <w:spacing w:line="276" w:lineRule="auto"/>
        <w:jc w:val="both"/>
        <w:rPr>
          <w:rFonts w:asciiTheme="minorHAnsi" w:hAnsiTheme="minorHAnsi" w:cs="Arial"/>
          <w:szCs w:val="22"/>
          <w:lang w:val="uk-UA"/>
        </w:rPr>
      </w:pPr>
      <w:r>
        <w:rPr>
          <w:rFonts w:asciiTheme="minorHAnsi" w:hAnsiTheme="minorHAnsi" w:cs="Arial"/>
          <w:szCs w:val="22"/>
          <w:lang w:val="uk-UA"/>
        </w:rPr>
        <w:t>Наразі реалізуються кілька інших інноваційних ініціатив</w:t>
      </w:r>
    </w:p>
    <w:p w14:paraId="57A92EFA" w14:textId="06FAAA71" w:rsidR="008443C6" w:rsidRPr="00C93FDF" w:rsidRDefault="00C93FDF" w:rsidP="000C392F">
      <w:pPr>
        <w:pStyle w:val="ListParagraph"/>
        <w:numPr>
          <w:ilvl w:val="0"/>
          <w:numId w:val="13"/>
        </w:numPr>
        <w:spacing w:line="276" w:lineRule="auto"/>
        <w:rPr>
          <w:rFonts w:asciiTheme="minorHAnsi" w:hAnsiTheme="minorHAnsi" w:cs="Arial"/>
          <w:szCs w:val="22"/>
          <w:lang w:val="uk-UA"/>
        </w:rPr>
      </w:pPr>
      <w:r>
        <w:rPr>
          <w:rFonts w:asciiTheme="minorHAnsi" w:hAnsiTheme="minorHAnsi" w:cs="Arial"/>
          <w:szCs w:val="22"/>
          <w:lang w:val="uk-UA"/>
        </w:rPr>
        <w:t>Українська фундація правової допомоги розвинула мережу студентських юридичних клінік (близько 70 клінік) для надання консультацій вразливим категоріям населення</w:t>
      </w:r>
      <w:r w:rsidR="00994468" w:rsidRPr="00C93FDF">
        <w:rPr>
          <w:rFonts w:asciiTheme="minorHAnsi" w:hAnsiTheme="minorHAnsi" w:cs="Arial"/>
          <w:szCs w:val="22"/>
          <w:lang w:val="uk-UA"/>
        </w:rPr>
        <w:t xml:space="preserve">; </w:t>
      </w:r>
    </w:p>
    <w:p w14:paraId="1AE6F4F6" w14:textId="2E93BBDA" w:rsidR="00994468" w:rsidRPr="00F5102E" w:rsidRDefault="002B3C26" w:rsidP="000C392F">
      <w:pPr>
        <w:pStyle w:val="ListParagraph"/>
        <w:numPr>
          <w:ilvl w:val="0"/>
          <w:numId w:val="13"/>
        </w:numPr>
        <w:spacing w:line="276" w:lineRule="auto"/>
        <w:rPr>
          <w:rFonts w:asciiTheme="minorHAnsi" w:hAnsiTheme="minorHAnsi" w:cs="Arial"/>
          <w:szCs w:val="22"/>
          <w:lang w:val="uk-UA"/>
        </w:rPr>
      </w:pPr>
      <w:r>
        <w:rPr>
          <w:rFonts w:asciiTheme="minorHAnsi" w:hAnsiTheme="minorHAnsi" w:cs="Arial"/>
          <w:szCs w:val="22"/>
          <w:lang w:val="uk-UA"/>
        </w:rPr>
        <w:t>р</w:t>
      </w:r>
      <w:r w:rsidR="00F5102E">
        <w:rPr>
          <w:rFonts w:asciiTheme="minorHAnsi" w:hAnsiTheme="minorHAnsi" w:cs="Arial"/>
          <w:szCs w:val="22"/>
          <w:lang w:val="uk-UA"/>
        </w:rPr>
        <w:t>озвиток мережі юристів, які надають безкоштовні юридичні послуги, і реєстрація таких юристів – такі юристи ведуть справи на безоплатній основі в обмін на навчання</w:t>
      </w:r>
      <w:r w:rsidR="00994468" w:rsidRPr="00F5102E">
        <w:rPr>
          <w:rFonts w:asciiTheme="minorHAnsi" w:hAnsiTheme="minorHAnsi" w:cs="Arial"/>
          <w:szCs w:val="22"/>
          <w:lang w:val="uk-UA"/>
        </w:rPr>
        <w:t xml:space="preserve">; </w:t>
      </w:r>
      <w:r w:rsidR="00F5102E">
        <w:rPr>
          <w:rFonts w:asciiTheme="minorHAnsi" w:hAnsiTheme="minorHAnsi" w:cs="Arial"/>
          <w:szCs w:val="22"/>
          <w:lang w:val="uk-UA"/>
        </w:rPr>
        <w:t>створено Секретаріат для того, щоб мережа могла управляти</w:t>
      </w:r>
      <w:r>
        <w:rPr>
          <w:rFonts w:asciiTheme="minorHAnsi" w:hAnsiTheme="minorHAnsi" w:cs="Arial"/>
          <w:szCs w:val="22"/>
          <w:lang w:val="uk-UA"/>
        </w:rPr>
        <w:t>ся</w:t>
      </w:r>
      <w:r w:rsidR="00F5102E">
        <w:rPr>
          <w:rFonts w:asciiTheme="minorHAnsi" w:hAnsiTheme="minorHAnsi" w:cs="Arial"/>
          <w:szCs w:val="22"/>
          <w:lang w:val="uk-UA"/>
        </w:rPr>
        <w:t xml:space="preserve"> мережею юристів, які надаю</w:t>
      </w:r>
      <w:r>
        <w:rPr>
          <w:rFonts w:asciiTheme="minorHAnsi" w:hAnsiTheme="minorHAnsi" w:cs="Arial"/>
          <w:szCs w:val="22"/>
          <w:lang w:val="uk-UA"/>
        </w:rPr>
        <w:t>ть безкоштовні юридичні послуги.</w:t>
      </w:r>
      <w:r w:rsidR="00F5102E">
        <w:rPr>
          <w:rFonts w:asciiTheme="minorHAnsi" w:hAnsiTheme="minorHAnsi" w:cs="Arial"/>
          <w:szCs w:val="22"/>
          <w:lang w:val="uk-UA"/>
        </w:rPr>
        <w:t xml:space="preserve"> </w:t>
      </w:r>
      <w:r>
        <w:rPr>
          <w:rFonts w:asciiTheme="minorHAnsi" w:hAnsiTheme="minorHAnsi" w:cs="Arial"/>
          <w:szCs w:val="22"/>
          <w:lang w:val="uk-UA"/>
        </w:rPr>
        <w:t xml:space="preserve">Її </w:t>
      </w:r>
      <w:r w:rsidR="00F5102E">
        <w:rPr>
          <w:rFonts w:asciiTheme="minorHAnsi" w:hAnsiTheme="minorHAnsi" w:cs="Arial"/>
          <w:szCs w:val="22"/>
          <w:lang w:val="uk-UA"/>
        </w:rPr>
        <w:t>діяльністю якої керує робоча група, до складу якої входять шановані юристи, лікарі та наукові співробітники</w:t>
      </w:r>
      <w:r w:rsidR="00994468" w:rsidRPr="00F5102E">
        <w:rPr>
          <w:rFonts w:asciiTheme="minorHAnsi" w:hAnsiTheme="minorHAnsi" w:cs="Arial"/>
          <w:szCs w:val="22"/>
          <w:lang w:val="uk-UA"/>
        </w:rPr>
        <w:t>;</w:t>
      </w:r>
    </w:p>
    <w:p w14:paraId="295044F4" w14:textId="796365A0" w:rsidR="00994468" w:rsidRPr="004D5389" w:rsidRDefault="002B3C26" w:rsidP="000C392F">
      <w:pPr>
        <w:pStyle w:val="ListParagraph"/>
        <w:numPr>
          <w:ilvl w:val="0"/>
          <w:numId w:val="13"/>
        </w:numPr>
        <w:spacing w:line="276" w:lineRule="auto"/>
        <w:rPr>
          <w:rFonts w:asciiTheme="minorHAnsi" w:hAnsiTheme="minorHAnsi" w:cs="Arial"/>
          <w:szCs w:val="22"/>
          <w:lang w:val="uk-UA"/>
        </w:rPr>
      </w:pPr>
      <w:r>
        <w:rPr>
          <w:rFonts w:asciiTheme="minorHAnsi" w:hAnsiTheme="minorHAnsi"/>
          <w:lang w:val="uk-UA"/>
        </w:rPr>
        <w:t>д</w:t>
      </w:r>
      <w:r w:rsidR="00F5102E">
        <w:rPr>
          <w:rFonts w:asciiTheme="minorHAnsi" w:hAnsiTheme="minorHAnsi"/>
          <w:lang w:val="uk-UA"/>
        </w:rPr>
        <w:t xml:space="preserve">ва роки тому за підтримки міжнародного фонду «Відродження» компанія </w:t>
      </w:r>
      <w:r w:rsidR="007D1352" w:rsidRPr="007D1352">
        <w:rPr>
          <w:rFonts w:asciiTheme="minorHAnsi" w:hAnsiTheme="minorHAnsi"/>
          <w:lang w:val="en-US"/>
        </w:rPr>
        <w:t>ECDL</w:t>
      </w:r>
      <w:r w:rsidR="007D1352" w:rsidRPr="00F5102E">
        <w:rPr>
          <w:rFonts w:asciiTheme="minorHAnsi" w:hAnsiTheme="minorHAnsi"/>
          <w:lang w:val="uk-UA"/>
        </w:rPr>
        <w:t xml:space="preserve"> </w:t>
      </w:r>
      <w:r w:rsidR="00F5102E">
        <w:rPr>
          <w:rFonts w:asciiTheme="minorHAnsi" w:hAnsiTheme="minorHAnsi"/>
          <w:lang w:val="uk-UA"/>
        </w:rPr>
        <w:t xml:space="preserve">почала формувати незалежний механізм для розслідування порушень прав вразливих </w:t>
      </w:r>
      <w:r>
        <w:rPr>
          <w:rFonts w:asciiTheme="minorHAnsi" w:hAnsiTheme="minorHAnsi"/>
          <w:lang w:val="uk-UA"/>
        </w:rPr>
        <w:t>категорій населення</w:t>
      </w:r>
      <w:r w:rsidR="00F5102E">
        <w:rPr>
          <w:rFonts w:asciiTheme="minorHAnsi" w:hAnsiTheme="minorHAnsi"/>
          <w:lang w:val="uk-UA"/>
        </w:rPr>
        <w:t xml:space="preserve"> правоохоронними органами</w:t>
      </w:r>
      <w:r w:rsidR="007D1352" w:rsidRPr="00F5102E">
        <w:rPr>
          <w:rFonts w:asciiTheme="minorHAnsi" w:hAnsiTheme="minorHAnsi"/>
          <w:lang w:val="uk-UA"/>
        </w:rPr>
        <w:t>.</w:t>
      </w:r>
      <w:r w:rsidR="007D1352" w:rsidRPr="00F5102E">
        <w:rPr>
          <w:lang w:val="uk-UA"/>
        </w:rPr>
        <w:t xml:space="preserve"> </w:t>
      </w:r>
      <w:r w:rsidR="00610308">
        <w:rPr>
          <w:rFonts w:asciiTheme="minorHAnsi" w:hAnsiTheme="minorHAnsi" w:cs="Arial"/>
          <w:szCs w:val="22"/>
          <w:lang w:val="uk-UA"/>
        </w:rPr>
        <w:t xml:space="preserve">Експертний центр з прав людини розробив </w:t>
      </w:r>
      <w:r w:rsidR="00431BD4">
        <w:rPr>
          <w:rFonts w:asciiTheme="minorHAnsi" w:hAnsiTheme="minorHAnsi" w:cs="Arial"/>
          <w:szCs w:val="22"/>
          <w:lang w:val="uk-UA"/>
        </w:rPr>
        <w:t xml:space="preserve">процес для проведення цивільного (публічного) розслідування громадськими активістами порушень прав людей, які вживають наркотики, і працівників секс-індустрії, які намагаються отримати доступ до ОЗТ і медичної допомоги. В рамках цього механізму захисники прав людини з НУО та Управління </w:t>
      </w:r>
      <w:r>
        <w:rPr>
          <w:rFonts w:asciiTheme="minorHAnsi" w:hAnsiTheme="minorHAnsi" w:cs="Arial"/>
          <w:szCs w:val="22"/>
          <w:lang w:val="uk-UA"/>
        </w:rPr>
        <w:t>Уповноваженого з прав людини</w:t>
      </w:r>
      <w:r w:rsidR="00431BD4">
        <w:rPr>
          <w:rFonts w:asciiTheme="minorHAnsi" w:hAnsiTheme="minorHAnsi" w:cs="Arial"/>
          <w:szCs w:val="22"/>
          <w:lang w:val="uk-UA"/>
        </w:rPr>
        <w:t xml:space="preserve"> проводять інтерв</w:t>
      </w:r>
      <w:r w:rsidR="00604281" w:rsidRPr="00D62A7D">
        <w:rPr>
          <w:rFonts w:asciiTheme="minorHAnsi" w:hAnsiTheme="minorHAnsi" w:cstheme="minorHAnsi"/>
          <w:szCs w:val="22"/>
          <w:lang w:val="uk-UA"/>
        </w:rPr>
        <w:t>’</w:t>
      </w:r>
      <w:r w:rsidR="00431BD4">
        <w:rPr>
          <w:rFonts w:asciiTheme="minorHAnsi" w:hAnsiTheme="minorHAnsi" w:cs="Arial"/>
          <w:szCs w:val="22"/>
          <w:lang w:val="uk-UA"/>
        </w:rPr>
        <w:t>ю, роблять запити інформації, збирають докази, післ</w:t>
      </w:r>
      <w:r>
        <w:rPr>
          <w:rFonts w:asciiTheme="minorHAnsi" w:hAnsiTheme="minorHAnsi" w:cs="Arial"/>
          <w:szCs w:val="22"/>
          <w:lang w:val="uk-UA"/>
        </w:rPr>
        <w:t>я чого направляють скарги щодо скоєних</w:t>
      </w:r>
      <w:r w:rsidR="00431BD4">
        <w:rPr>
          <w:rFonts w:asciiTheme="minorHAnsi" w:hAnsiTheme="minorHAnsi" w:cs="Arial"/>
          <w:szCs w:val="22"/>
          <w:lang w:val="uk-UA"/>
        </w:rPr>
        <w:t xml:space="preserve"> злочинів або дисциплінарних порушень з повним пакетом документально підтверджених доказів, які потрібні для проведення офіційного розслідування (головним чином для випадків незаконного затримання, відмови в наданні медичної допомоги затриманим тощо). У 2016 році було 6 розслідувань.</w:t>
      </w:r>
      <w:r w:rsidR="00994468" w:rsidRPr="00431BD4">
        <w:rPr>
          <w:rFonts w:asciiTheme="minorHAnsi" w:hAnsiTheme="minorHAnsi" w:cs="Arial"/>
          <w:szCs w:val="22"/>
          <w:lang w:val="uk-UA"/>
        </w:rPr>
        <w:t xml:space="preserve"> </w:t>
      </w:r>
      <w:r w:rsidR="00431BD4">
        <w:rPr>
          <w:rFonts w:asciiTheme="minorHAnsi" w:hAnsiTheme="minorHAnsi" w:cs="Arial"/>
          <w:szCs w:val="22"/>
          <w:lang w:val="uk-UA"/>
        </w:rPr>
        <w:t xml:space="preserve">В 10 областях для розслідування справ були створені </w:t>
      </w:r>
      <w:r>
        <w:rPr>
          <w:rFonts w:asciiTheme="minorHAnsi" w:hAnsiTheme="minorHAnsi" w:cs="Arial"/>
          <w:szCs w:val="22"/>
          <w:lang w:val="uk-UA"/>
        </w:rPr>
        <w:t>мультидисциплінарні команди (МДК</w:t>
      </w:r>
      <w:r w:rsidR="00431BD4">
        <w:rPr>
          <w:rFonts w:asciiTheme="minorHAnsi" w:hAnsiTheme="minorHAnsi" w:cs="Arial"/>
          <w:szCs w:val="22"/>
          <w:lang w:val="uk-UA"/>
        </w:rPr>
        <w:t>), до складу яких увійшли адвокат державної служби безкоштовної правової допомоги, представник групи підвищеного ризику інфіку</w:t>
      </w:r>
      <w:r w:rsidR="004D5389">
        <w:rPr>
          <w:rFonts w:asciiTheme="minorHAnsi" w:hAnsiTheme="minorHAnsi" w:cs="Arial"/>
          <w:szCs w:val="22"/>
          <w:lang w:val="uk-UA"/>
        </w:rPr>
        <w:t>вання ВІЛ і місцевий журналіст</w:t>
      </w:r>
      <w:r w:rsidR="00994468" w:rsidRPr="00431BD4">
        <w:rPr>
          <w:rFonts w:asciiTheme="minorHAnsi" w:hAnsiTheme="minorHAnsi" w:cs="Arial"/>
          <w:szCs w:val="22"/>
          <w:lang w:val="uk-UA"/>
        </w:rPr>
        <w:t xml:space="preserve">. </w:t>
      </w:r>
      <w:r>
        <w:rPr>
          <w:rFonts w:asciiTheme="minorHAnsi" w:hAnsiTheme="minorHAnsi" w:cs="Arial"/>
          <w:szCs w:val="22"/>
          <w:lang w:val="uk-UA"/>
        </w:rPr>
        <w:t>Такі МДК</w:t>
      </w:r>
      <w:r w:rsidR="004D5389">
        <w:rPr>
          <w:rFonts w:asciiTheme="minorHAnsi" w:hAnsiTheme="minorHAnsi" w:cs="Arial"/>
          <w:szCs w:val="22"/>
          <w:lang w:val="uk-UA"/>
        </w:rPr>
        <w:t xml:space="preserve"> тісно </w:t>
      </w:r>
      <w:r w:rsidR="00680DE3">
        <w:rPr>
          <w:rFonts w:asciiTheme="minorHAnsi" w:hAnsiTheme="minorHAnsi" w:cs="Arial"/>
          <w:szCs w:val="22"/>
          <w:lang w:val="uk-UA"/>
        </w:rPr>
        <w:t>пов’язані</w:t>
      </w:r>
      <w:r w:rsidR="004D5389">
        <w:rPr>
          <w:rFonts w:asciiTheme="minorHAnsi" w:hAnsiTheme="minorHAnsi" w:cs="Arial"/>
          <w:szCs w:val="22"/>
          <w:lang w:val="uk-UA"/>
        </w:rPr>
        <w:t xml:space="preserve"> у своїй роботі в якості груп швидкого реагування з омбудсменом в поліції, регіональним представником </w:t>
      </w:r>
      <w:r>
        <w:rPr>
          <w:rFonts w:asciiTheme="minorHAnsi" w:hAnsiTheme="minorHAnsi" w:cs="Arial"/>
          <w:szCs w:val="22"/>
          <w:lang w:val="uk-UA"/>
        </w:rPr>
        <w:lastRenderedPageBreak/>
        <w:t>Уповноваженого</w:t>
      </w:r>
      <w:r w:rsidR="004D5389">
        <w:rPr>
          <w:rFonts w:asciiTheme="minorHAnsi" w:hAnsiTheme="minorHAnsi" w:cs="Arial"/>
          <w:szCs w:val="22"/>
          <w:lang w:val="uk-UA"/>
        </w:rPr>
        <w:t xml:space="preserve"> Верховної Ради</w:t>
      </w:r>
      <w:r>
        <w:rPr>
          <w:rFonts w:asciiTheme="minorHAnsi" w:hAnsiTheme="minorHAnsi" w:cs="Arial"/>
          <w:szCs w:val="22"/>
          <w:lang w:val="uk-UA"/>
        </w:rPr>
        <w:t xml:space="preserve"> України з прав людини</w:t>
      </w:r>
      <w:r w:rsidR="004D5389">
        <w:rPr>
          <w:rFonts w:asciiTheme="minorHAnsi" w:hAnsiTheme="minorHAnsi" w:cs="Arial"/>
          <w:szCs w:val="22"/>
          <w:lang w:val="uk-UA"/>
        </w:rPr>
        <w:t>, місцевою прокуратурою та центром надання безкоштовної правової допомоги</w:t>
      </w:r>
      <w:r w:rsidR="00994468" w:rsidRPr="004D5389">
        <w:rPr>
          <w:rFonts w:asciiTheme="minorHAnsi" w:hAnsiTheme="minorHAnsi" w:cs="Arial"/>
          <w:szCs w:val="22"/>
          <w:lang w:val="uk-UA"/>
        </w:rPr>
        <w:t xml:space="preserve">. </w:t>
      </w:r>
    </w:p>
    <w:p w14:paraId="52DB67FE" w14:textId="04945DC5" w:rsidR="006A15FA" w:rsidRPr="00FA0E00" w:rsidRDefault="006A15FA" w:rsidP="006A15FA">
      <w:pPr>
        <w:pStyle w:val="CommentText"/>
        <w:rPr>
          <w:rFonts w:asciiTheme="minorHAnsi" w:hAnsiTheme="minorHAnsi" w:cstheme="minorHAnsi"/>
          <w:szCs w:val="22"/>
          <w:lang w:val="uk-UA"/>
        </w:rPr>
      </w:pPr>
      <w:r>
        <w:rPr>
          <w:rFonts w:asciiTheme="minorHAnsi" w:hAnsiTheme="minorHAnsi" w:cstheme="minorHAnsi"/>
          <w:szCs w:val="22"/>
          <w:lang w:val="uk-UA"/>
        </w:rPr>
        <w:t xml:space="preserve">У наведеній нижче таблиці зазначені поточні або нещодавні заходи за програмним напрямом і </w:t>
      </w:r>
      <w:r w:rsidR="00C95DAE">
        <w:rPr>
          <w:rFonts w:asciiTheme="minorHAnsi" w:hAnsiTheme="minorHAnsi" w:cstheme="minorHAnsi"/>
          <w:szCs w:val="22"/>
          <w:lang w:val="uk-UA"/>
        </w:rPr>
        <w:t>надано</w:t>
      </w:r>
      <w:r>
        <w:rPr>
          <w:rFonts w:asciiTheme="minorHAnsi" w:hAnsiTheme="minorHAnsi" w:cstheme="minorHAnsi"/>
          <w:szCs w:val="22"/>
          <w:lang w:val="uk-UA"/>
        </w:rPr>
        <w:t xml:space="preserve"> короткий опис здійсненої діяльності, масштабу дій, витрат, місця проведення та виконавця.</w:t>
      </w:r>
      <w:r w:rsidRPr="00FA0E00">
        <w:rPr>
          <w:rFonts w:asciiTheme="minorHAnsi" w:hAnsiTheme="minorHAnsi" w:cstheme="minorHAnsi"/>
          <w:szCs w:val="22"/>
          <w:lang w:val="uk-UA"/>
        </w:rPr>
        <w:t xml:space="preserve"> </w:t>
      </w:r>
    </w:p>
    <w:tbl>
      <w:tblPr>
        <w:tblStyle w:val="TableGrid"/>
        <w:tblW w:w="0" w:type="auto"/>
        <w:tblLook w:val="04A0" w:firstRow="1" w:lastRow="0" w:firstColumn="1" w:lastColumn="0" w:noHBand="0" w:noVBand="1"/>
      </w:tblPr>
      <w:tblGrid>
        <w:gridCol w:w="1440"/>
        <w:gridCol w:w="1923"/>
        <w:gridCol w:w="1508"/>
        <w:gridCol w:w="1054"/>
        <w:gridCol w:w="1922"/>
        <w:gridCol w:w="1503"/>
      </w:tblGrid>
      <w:tr w:rsidR="00AE3224" w:rsidRPr="000551A4" w14:paraId="733DF988" w14:textId="77777777" w:rsidTr="00494BA0">
        <w:trPr>
          <w:tblHeader/>
        </w:trPr>
        <w:tc>
          <w:tcPr>
            <w:tcW w:w="1440" w:type="dxa"/>
            <w:shd w:val="clear" w:color="auto" w:fill="F2F2F2" w:themeFill="background1" w:themeFillShade="F2"/>
          </w:tcPr>
          <w:p w14:paraId="54698DA4" w14:textId="73342D7D"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Цільова аудиторія</w:t>
            </w:r>
          </w:p>
        </w:tc>
        <w:tc>
          <w:tcPr>
            <w:tcW w:w="1923" w:type="dxa"/>
            <w:shd w:val="clear" w:color="auto" w:fill="F2F2F2" w:themeFill="background1" w:themeFillShade="F2"/>
          </w:tcPr>
          <w:p w14:paraId="706BB2ED" w14:textId="36A0A82A"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Короткий опис</w:t>
            </w:r>
          </w:p>
        </w:tc>
        <w:tc>
          <w:tcPr>
            <w:tcW w:w="1508" w:type="dxa"/>
            <w:shd w:val="clear" w:color="auto" w:fill="F2F2F2" w:themeFill="background1" w:themeFillShade="F2"/>
          </w:tcPr>
          <w:p w14:paraId="6EBC32F1" w14:textId="1E8422B7"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Масштаб</w:t>
            </w:r>
          </w:p>
        </w:tc>
        <w:tc>
          <w:tcPr>
            <w:tcW w:w="1054" w:type="dxa"/>
            <w:shd w:val="clear" w:color="auto" w:fill="F2F2F2" w:themeFill="background1" w:themeFillShade="F2"/>
          </w:tcPr>
          <w:p w14:paraId="44FB49B4" w14:textId="525C2DF4"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Бюджет</w:t>
            </w:r>
          </w:p>
        </w:tc>
        <w:tc>
          <w:tcPr>
            <w:tcW w:w="1922" w:type="dxa"/>
            <w:shd w:val="clear" w:color="auto" w:fill="F2F2F2" w:themeFill="background1" w:themeFillShade="F2"/>
          </w:tcPr>
          <w:p w14:paraId="7747457F" w14:textId="1E69A035"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Місце проведення</w:t>
            </w:r>
          </w:p>
        </w:tc>
        <w:tc>
          <w:tcPr>
            <w:tcW w:w="1503" w:type="dxa"/>
            <w:shd w:val="clear" w:color="auto" w:fill="F2F2F2" w:themeFill="background1" w:themeFillShade="F2"/>
          </w:tcPr>
          <w:p w14:paraId="04420171" w14:textId="426D394C" w:rsidR="006A15FA" w:rsidRPr="000551A4" w:rsidRDefault="006A15FA" w:rsidP="006A15FA">
            <w:pPr>
              <w:rPr>
                <w:rFonts w:asciiTheme="minorHAnsi" w:hAnsiTheme="minorHAnsi" w:cstheme="minorHAnsi"/>
                <w:b/>
                <w:lang w:val="en-US"/>
              </w:rPr>
            </w:pPr>
            <w:r>
              <w:rPr>
                <w:rFonts w:asciiTheme="minorHAnsi" w:hAnsiTheme="minorHAnsi" w:cstheme="minorHAnsi"/>
                <w:b/>
                <w:lang w:val="uk-UA"/>
              </w:rPr>
              <w:t>Виконавець</w:t>
            </w:r>
          </w:p>
        </w:tc>
      </w:tr>
      <w:tr w:rsidR="00AE3224" w:rsidRPr="000551A4" w14:paraId="5C8DB255" w14:textId="77777777" w:rsidTr="00494BA0">
        <w:tc>
          <w:tcPr>
            <w:tcW w:w="1440" w:type="dxa"/>
          </w:tcPr>
          <w:p w14:paraId="2B9ABA10" w14:textId="005BBF9B" w:rsidR="009B56FF" w:rsidRPr="000A200D" w:rsidRDefault="000A200D" w:rsidP="009B56FF">
            <w:pPr>
              <w:rPr>
                <w:rFonts w:asciiTheme="minorHAnsi" w:hAnsiTheme="minorHAnsi" w:cstheme="minorHAnsi"/>
                <w:lang w:val="uk-UA"/>
              </w:rPr>
            </w:pPr>
            <w:r>
              <w:rPr>
                <w:rFonts w:asciiTheme="minorHAnsi" w:hAnsiTheme="minorHAnsi" w:cstheme="minorHAnsi"/>
                <w:lang w:val="uk-UA"/>
              </w:rPr>
              <w:t>Тренінги для юристів</w:t>
            </w:r>
          </w:p>
        </w:tc>
        <w:tc>
          <w:tcPr>
            <w:tcW w:w="1923" w:type="dxa"/>
          </w:tcPr>
          <w:p w14:paraId="1425DE14" w14:textId="2ED1BFDF" w:rsidR="004730C9" w:rsidRPr="00374746" w:rsidRDefault="00374746" w:rsidP="004730C9">
            <w:pPr>
              <w:rPr>
                <w:rFonts w:asciiTheme="minorHAnsi" w:hAnsiTheme="minorHAnsi" w:cs="Calibri"/>
                <w:color w:val="000000"/>
                <w:lang w:val="uk-UA"/>
              </w:rPr>
            </w:pPr>
            <w:r>
              <w:rPr>
                <w:rFonts w:asciiTheme="minorHAnsi" w:hAnsiTheme="minorHAnsi" w:cs="Calibri"/>
                <w:color w:val="000000"/>
                <w:lang w:val="uk-UA"/>
              </w:rPr>
              <w:t>Тренінги для юристів системи надання безкоштовної правової допомоги</w:t>
            </w:r>
            <w:r w:rsidR="004730C9" w:rsidRPr="00374746">
              <w:rPr>
                <w:rFonts w:asciiTheme="minorHAnsi" w:hAnsiTheme="minorHAnsi" w:cs="Calibri"/>
                <w:color w:val="000000"/>
                <w:lang w:val="uk-UA"/>
              </w:rPr>
              <w:t xml:space="preserve"> </w:t>
            </w:r>
            <w:r>
              <w:rPr>
                <w:rFonts w:asciiTheme="minorHAnsi" w:hAnsiTheme="minorHAnsi" w:cs="Calibri"/>
                <w:color w:val="000000"/>
                <w:lang w:val="uk-UA"/>
              </w:rPr>
              <w:t>з особливої увагою питанням якості надання юридичних послуг групам підвищеного ризику (курс включав лекції з питань паліативної допомоги і ОЗТ</w:t>
            </w:r>
            <w:r w:rsidR="002B3C26">
              <w:rPr>
                <w:rFonts w:asciiTheme="minorHAnsi" w:hAnsiTheme="minorHAnsi" w:cs="Calibri"/>
                <w:color w:val="000000"/>
                <w:lang w:val="uk-UA"/>
              </w:rPr>
              <w:t>)</w:t>
            </w:r>
          </w:p>
          <w:p w14:paraId="69E0C1C4" w14:textId="3B7B0CE0" w:rsidR="009B56FF" w:rsidRPr="00374746" w:rsidRDefault="009B56FF" w:rsidP="009B56FF">
            <w:pPr>
              <w:rPr>
                <w:rFonts w:asciiTheme="minorHAnsi" w:hAnsiTheme="minorHAnsi" w:cstheme="minorHAnsi"/>
                <w:lang w:val="uk-UA"/>
              </w:rPr>
            </w:pPr>
          </w:p>
        </w:tc>
        <w:tc>
          <w:tcPr>
            <w:tcW w:w="1508" w:type="dxa"/>
          </w:tcPr>
          <w:p w14:paraId="7E3195FF" w14:textId="567A19E4" w:rsidR="004730C9" w:rsidRPr="0089544C" w:rsidRDefault="000A200D" w:rsidP="004730C9">
            <w:pPr>
              <w:rPr>
                <w:rFonts w:asciiTheme="minorHAnsi" w:hAnsiTheme="minorHAnsi" w:cs="Calibri"/>
                <w:color w:val="000000"/>
              </w:rPr>
            </w:pPr>
            <w:r>
              <w:rPr>
                <w:rFonts w:asciiTheme="minorHAnsi" w:hAnsiTheme="minorHAnsi" w:cs="Calibri"/>
                <w:color w:val="000000"/>
                <w:lang w:val="uk-UA"/>
              </w:rPr>
              <w:t>Близько</w:t>
            </w:r>
            <w:r w:rsidRPr="0089544C">
              <w:rPr>
                <w:rFonts w:asciiTheme="minorHAnsi" w:hAnsiTheme="minorHAnsi" w:cs="Calibri"/>
                <w:color w:val="000000"/>
              </w:rPr>
              <w:t xml:space="preserve"> 5000</w:t>
            </w:r>
            <w:r>
              <w:rPr>
                <w:rFonts w:asciiTheme="minorHAnsi" w:hAnsiTheme="minorHAnsi" w:cs="Calibri"/>
                <w:color w:val="000000"/>
                <w:lang w:val="uk-UA"/>
              </w:rPr>
              <w:t xml:space="preserve"> юристів системи надання безкоштовної правової допомоги пройшли навчання </w:t>
            </w:r>
          </w:p>
          <w:p w14:paraId="6E7660C1" w14:textId="219DDA37" w:rsidR="009B56FF" w:rsidRPr="0089544C" w:rsidRDefault="009B56FF" w:rsidP="009B56FF">
            <w:pPr>
              <w:rPr>
                <w:rFonts w:asciiTheme="minorHAnsi" w:hAnsiTheme="minorHAnsi" w:cstheme="minorHAnsi"/>
              </w:rPr>
            </w:pPr>
          </w:p>
        </w:tc>
        <w:tc>
          <w:tcPr>
            <w:tcW w:w="1054" w:type="dxa"/>
          </w:tcPr>
          <w:p w14:paraId="4E6AC32C" w14:textId="0D7DD143" w:rsidR="009B56FF" w:rsidRPr="000551A4" w:rsidRDefault="004730C9" w:rsidP="009B56FF">
            <w:pPr>
              <w:rPr>
                <w:rFonts w:asciiTheme="minorHAnsi" w:hAnsiTheme="minorHAnsi" w:cstheme="minorHAnsi"/>
                <w:lang w:val="en-US"/>
              </w:rPr>
            </w:pPr>
            <w:r w:rsidRPr="000551A4">
              <w:rPr>
                <w:rFonts w:asciiTheme="minorHAnsi" w:hAnsiTheme="minorHAnsi" w:cstheme="minorHAnsi"/>
                <w:lang w:val="en-US"/>
              </w:rPr>
              <w:t xml:space="preserve">Approx </w:t>
            </w:r>
            <w:r w:rsidR="002B3C26" w:rsidRPr="000551A4">
              <w:rPr>
                <w:rFonts w:asciiTheme="minorHAnsi" w:eastAsia="Calibri" w:hAnsiTheme="minorHAnsi" w:cs="Calibri"/>
                <w:lang w:val="en-US"/>
              </w:rPr>
              <w:t>$</w:t>
            </w:r>
            <w:r w:rsidR="002B3C26">
              <w:rPr>
                <w:rFonts w:asciiTheme="minorHAnsi" w:hAnsiTheme="minorHAnsi" w:cstheme="minorHAnsi"/>
                <w:lang w:val="en-US"/>
              </w:rPr>
              <w:t>100</w:t>
            </w:r>
            <w:r w:rsidRPr="000551A4">
              <w:rPr>
                <w:rFonts w:asciiTheme="minorHAnsi" w:hAnsiTheme="minorHAnsi" w:cstheme="minorHAnsi"/>
                <w:lang w:val="en-US"/>
              </w:rPr>
              <w:t>000</w:t>
            </w:r>
          </w:p>
        </w:tc>
        <w:tc>
          <w:tcPr>
            <w:tcW w:w="1922" w:type="dxa"/>
          </w:tcPr>
          <w:p w14:paraId="70CE60F3" w14:textId="131ACC3F" w:rsidR="009B56FF" w:rsidRPr="00374746" w:rsidRDefault="00374746" w:rsidP="009B56FF">
            <w:pPr>
              <w:rPr>
                <w:rFonts w:asciiTheme="minorHAnsi" w:hAnsiTheme="minorHAnsi" w:cstheme="minorHAnsi"/>
                <w:lang w:val="uk-UA"/>
              </w:rPr>
            </w:pPr>
            <w:r>
              <w:rPr>
                <w:rFonts w:asciiTheme="minorHAnsi" w:hAnsiTheme="minorHAnsi" w:cstheme="minorHAnsi"/>
                <w:lang w:val="uk-UA"/>
              </w:rPr>
              <w:t>На національному рівні</w:t>
            </w:r>
          </w:p>
        </w:tc>
        <w:tc>
          <w:tcPr>
            <w:tcW w:w="1503" w:type="dxa"/>
          </w:tcPr>
          <w:p w14:paraId="386A2EAF" w14:textId="37B6C65F" w:rsidR="009B56FF" w:rsidRPr="00374746" w:rsidRDefault="00374746" w:rsidP="009B56FF">
            <w:pPr>
              <w:rPr>
                <w:rFonts w:asciiTheme="minorHAnsi" w:hAnsiTheme="minorHAnsi" w:cstheme="minorHAnsi"/>
                <w:lang w:val="uk-UA"/>
              </w:rPr>
            </w:pPr>
            <w:r>
              <w:rPr>
                <w:rFonts w:asciiTheme="minorHAnsi" w:hAnsiTheme="minorHAnsi" w:cstheme="minorHAnsi"/>
                <w:lang w:val="uk-UA"/>
              </w:rPr>
              <w:t>МФВ - Україна</w:t>
            </w:r>
          </w:p>
        </w:tc>
      </w:tr>
      <w:tr w:rsidR="00AE3224" w:rsidRPr="00FA5B78" w14:paraId="3DE6CEA3" w14:textId="77777777" w:rsidTr="00494BA0">
        <w:tc>
          <w:tcPr>
            <w:tcW w:w="1440" w:type="dxa"/>
          </w:tcPr>
          <w:p w14:paraId="580F8149" w14:textId="05C5D475" w:rsidR="004F2E04" w:rsidRPr="000551A4" w:rsidRDefault="000A200D" w:rsidP="004F2E04">
            <w:pPr>
              <w:rPr>
                <w:rFonts w:asciiTheme="minorHAnsi" w:hAnsiTheme="minorHAnsi" w:cstheme="minorHAnsi"/>
                <w:lang w:val="en-US"/>
              </w:rPr>
            </w:pPr>
            <w:r>
              <w:rPr>
                <w:rFonts w:asciiTheme="minorHAnsi" w:hAnsiTheme="minorHAnsi" w:cstheme="minorHAnsi"/>
                <w:lang w:val="uk-UA"/>
              </w:rPr>
              <w:t>Тренінги для юристів</w:t>
            </w:r>
          </w:p>
        </w:tc>
        <w:tc>
          <w:tcPr>
            <w:tcW w:w="1923" w:type="dxa"/>
          </w:tcPr>
          <w:p w14:paraId="65DFBBD0" w14:textId="5132A6D5" w:rsidR="004F2E04" w:rsidRPr="0089544C" w:rsidRDefault="00374746" w:rsidP="00374746">
            <w:pPr>
              <w:spacing w:after="240"/>
              <w:rPr>
                <w:rFonts w:asciiTheme="minorHAnsi" w:hAnsiTheme="minorHAnsi" w:cs="Calibri"/>
                <w:color w:val="000000"/>
              </w:rPr>
            </w:pPr>
            <w:r>
              <w:rPr>
                <w:rFonts w:asciiTheme="minorHAnsi" w:hAnsiTheme="minorHAnsi" w:cs="Calibri"/>
                <w:color w:val="000000"/>
                <w:lang w:val="uk-UA"/>
              </w:rPr>
              <w:t>Програма роботи з юристами системи надання державної безкоштовної допомоги</w:t>
            </w:r>
            <w:r w:rsidR="004F2E04" w:rsidRPr="0089544C">
              <w:rPr>
                <w:rFonts w:asciiTheme="minorHAnsi" w:hAnsiTheme="minorHAnsi" w:cs="Calibri"/>
                <w:color w:val="000000"/>
              </w:rPr>
              <w:t xml:space="preserve">, </w:t>
            </w:r>
            <w:r>
              <w:rPr>
                <w:rFonts w:asciiTheme="minorHAnsi" w:hAnsiTheme="minorHAnsi" w:cs="Calibri"/>
                <w:color w:val="000000"/>
                <w:lang w:val="uk-UA"/>
              </w:rPr>
              <w:t>ведення справ ГПР і ЛЖВ у судах, підготовка інформаційних матеріалів щодо прав, популяризація діяльності серед НУО і ГПР</w:t>
            </w:r>
            <w:r w:rsidR="004F2E04" w:rsidRPr="0089544C">
              <w:rPr>
                <w:rFonts w:asciiTheme="minorHAnsi" w:hAnsiTheme="minorHAnsi" w:cs="Calibri"/>
                <w:color w:val="000000"/>
              </w:rPr>
              <w:t xml:space="preserve"> </w:t>
            </w:r>
          </w:p>
        </w:tc>
        <w:tc>
          <w:tcPr>
            <w:tcW w:w="1508" w:type="dxa"/>
          </w:tcPr>
          <w:p w14:paraId="533502C9" w14:textId="2DDACF26" w:rsidR="004F2E04" w:rsidRPr="002B3C26" w:rsidRDefault="004F2E04" w:rsidP="002B3C26">
            <w:pPr>
              <w:rPr>
                <w:rFonts w:asciiTheme="minorHAnsi" w:hAnsiTheme="minorHAnsi" w:cs="Calibri"/>
                <w:color w:val="000000"/>
                <w:lang w:val="uk-UA"/>
              </w:rPr>
            </w:pPr>
            <w:r w:rsidRPr="000551A4">
              <w:rPr>
                <w:rFonts w:asciiTheme="minorHAnsi" w:hAnsiTheme="minorHAnsi" w:cs="Calibri"/>
                <w:color w:val="000000"/>
                <w:lang w:val="en-US"/>
              </w:rPr>
              <w:t xml:space="preserve">35 </w:t>
            </w:r>
            <w:r w:rsidR="002B3C26">
              <w:rPr>
                <w:rFonts w:asciiTheme="minorHAnsi" w:hAnsiTheme="minorHAnsi" w:cs="Calibri"/>
                <w:color w:val="000000"/>
                <w:lang w:val="uk-UA"/>
              </w:rPr>
              <w:t>тренінгів для 900 право-захисників</w:t>
            </w:r>
          </w:p>
        </w:tc>
        <w:tc>
          <w:tcPr>
            <w:tcW w:w="1054" w:type="dxa"/>
          </w:tcPr>
          <w:p w14:paraId="33B8CC43" w14:textId="75C9333F" w:rsidR="004F2E04" w:rsidRPr="000551A4" w:rsidRDefault="002B3C26" w:rsidP="004F2E04">
            <w:pPr>
              <w:rPr>
                <w:rFonts w:asciiTheme="minorHAnsi" w:hAnsiTheme="minorHAnsi" w:cstheme="minorHAnsi"/>
                <w:lang w:val="en-US"/>
              </w:rPr>
            </w:pPr>
            <w:r w:rsidRPr="000551A4">
              <w:rPr>
                <w:rFonts w:asciiTheme="minorHAnsi" w:eastAsia="Calibri" w:hAnsiTheme="minorHAnsi" w:cs="Calibri"/>
                <w:lang w:val="en-US"/>
              </w:rPr>
              <w:t>$</w:t>
            </w:r>
            <w:r w:rsidR="00374746">
              <w:rPr>
                <w:rFonts w:asciiTheme="minorHAnsi" w:hAnsiTheme="minorHAnsi" w:cs="Calibri"/>
                <w:color w:val="000000"/>
                <w:lang w:val="en-US"/>
              </w:rPr>
              <w:t xml:space="preserve"> 56</w:t>
            </w:r>
            <w:r w:rsidR="004F2E04" w:rsidRPr="000551A4">
              <w:rPr>
                <w:rFonts w:asciiTheme="minorHAnsi" w:hAnsiTheme="minorHAnsi" w:cs="Calibri"/>
                <w:color w:val="000000"/>
                <w:lang w:val="en-US"/>
              </w:rPr>
              <w:t>270</w:t>
            </w:r>
          </w:p>
        </w:tc>
        <w:tc>
          <w:tcPr>
            <w:tcW w:w="1922" w:type="dxa"/>
          </w:tcPr>
          <w:p w14:paraId="5380E7C0" w14:textId="5D58E7B3" w:rsidR="004F2E04" w:rsidRPr="00374746" w:rsidRDefault="00374746" w:rsidP="004F2E04">
            <w:pPr>
              <w:rPr>
                <w:rFonts w:asciiTheme="minorHAnsi" w:hAnsiTheme="minorHAnsi" w:cstheme="minorHAnsi"/>
                <w:lang w:val="uk-UA"/>
              </w:rPr>
            </w:pPr>
            <w:r>
              <w:rPr>
                <w:rFonts w:asciiTheme="minorHAnsi" w:hAnsiTheme="minorHAnsi" w:cs="Calibri"/>
                <w:color w:val="000000"/>
                <w:lang w:val="uk-UA"/>
              </w:rPr>
              <w:t>Київ, регіональний рівень</w:t>
            </w:r>
          </w:p>
        </w:tc>
        <w:tc>
          <w:tcPr>
            <w:tcW w:w="1503" w:type="dxa"/>
          </w:tcPr>
          <w:p w14:paraId="1347A08C" w14:textId="23FEDFBC" w:rsidR="004F2E04" w:rsidRPr="000551A4" w:rsidRDefault="00374746" w:rsidP="004F2E04">
            <w:pPr>
              <w:rPr>
                <w:rFonts w:asciiTheme="minorHAnsi" w:hAnsiTheme="minorHAnsi" w:cstheme="minorHAnsi"/>
                <w:lang w:val="en-US"/>
              </w:rPr>
            </w:pPr>
            <w:r>
              <w:rPr>
                <w:rFonts w:asciiTheme="minorHAnsi" w:hAnsiTheme="minorHAnsi" w:cs="Calibri"/>
                <w:color w:val="000000"/>
                <w:lang w:val="uk-UA"/>
              </w:rPr>
              <w:t>Українська фундація правової допомоги</w:t>
            </w:r>
            <w:r w:rsidR="004F2E04" w:rsidRPr="000551A4">
              <w:rPr>
                <w:rFonts w:asciiTheme="minorHAnsi" w:hAnsiTheme="minorHAnsi" w:cs="Calibri"/>
                <w:color w:val="000000"/>
                <w:lang w:val="en-US"/>
              </w:rPr>
              <w:t xml:space="preserve"> </w:t>
            </w:r>
          </w:p>
        </w:tc>
      </w:tr>
      <w:tr w:rsidR="00AE3224" w:rsidRPr="00FA5B78" w14:paraId="0123C6AE" w14:textId="77777777" w:rsidTr="00494BA0">
        <w:tc>
          <w:tcPr>
            <w:tcW w:w="1440" w:type="dxa"/>
          </w:tcPr>
          <w:p w14:paraId="42FF6103" w14:textId="53A020CE" w:rsidR="009B56FF" w:rsidRPr="00374746" w:rsidRDefault="00374746" w:rsidP="00374746">
            <w:pPr>
              <w:rPr>
                <w:rFonts w:asciiTheme="minorHAnsi" w:hAnsiTheme="minorHAnsi" w:cstheme="minorHAnsi"/>
                <w:lang w:val="uk-UA"/>
              </w:rPr>
            </w:pPr>
            <w:r>
              <w:rPr>
                <w:rFonts w:asciiTheme="minorHAnsi" w:hAnsiTheme="minorHAnsi" w:cs="Calibri"/>
                <w:color w:val="000000"/>
                <w:lang w:val="uk-UA"/>
              </w:rPr>
              <w:t>ЛЖВ</w:t>
            </w:r>
          </w:p>
        </w:tc>
        <w:tc>
          <w:tcPr>
            <w:tcW w:w="1923" w:type="dxa"/>
          </w:tcPr>
          <w:p w14:paraId="2FECF84B" w14:textId="24D25AF6" w:rsidR="00C35147" w:rsidRPr="001D6843" w:rsidRDefault="001D6843" w:rsidP="00C35147">
            <w:pPr>
              <w:rPr>
                <w:rFonts w:asciiTheme="minorHAnsi" w:hAnsiTheme="minorHAnsi" w:cs="Calibri"/>
                <w:color w:val="000000"/>
                <w:lang w:val="uk-UA"/>
              </w:rPr>
            </w:pPr>
            <w:r>
              <w:rPr>
                <w:rFonts w:asciiTheme="minorHAnsi" w:hAnsiTheme="minorHAnsi" w:cs="Calibri"/>
                <w:color w:val="000000"/>
                <w:lang w:val="uk-UA"/>
              </w:rPr>
              <w:t xml:space="preserve">Правова підтримка надавалась в рамках програми </w:t>
            </w:r>
            <w:r>
              <w:rPr>
                <w:rFonts w:asciiTheme="minorHAnsi" w:hAnsiTheme="minorHAnsi" w:cs="Calibri"/>
                <w:color w:val="000000"/>
                <w:lang w:val="uk-UA"/>
              </w:rPr>
              <w:lastRenderedPageBreak/>
              <w:t>паліативного лікування</w:t>
            </w:r>
          </w:p>
          <w:p w14:paraId="5A398CC6" w14:textId="6BC7E554" w:rsidR="009B56FF" w:rsidRPr="001D6843" w:rsidRDefault="009B56FF" w:rsidP="009B56FF">
            <w:pPr>
              <w:rPr>
                <w:rFonts w:asciiTheme="minorHAnsi" w:hAnsiTheme="minorHAnsi" w:cstheme="minorHAnsi"/>
              </w:rPr>
            </w:pPr>
          </w:p>
        </w:tc>
        <w:tc>
          <w:tcPr>
            <w:tcW w:w="1508" w:type="dxa"/>
          </w:tcPr>
          <w:p w14:paraId="6CDA7C37" w14:textId="36AF0229" w:rsidR="009B56FF" w:rsidRPr="00374746" w:rsidRDefault="00374746" w:rsidP="009B56FF">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1054" w:type="dxa"/>
          </w:tcPr>
          <w:p w14:paraId="14DC4697" w14:textId="62ABECBA" w:rsidR="009B56FF" w:rsidRPr="00374746" w:rsidRDefault="00374746" w:rsidP="009B56FF">
            <w:pPr>
              <w:rPr>
                <w:rFonts w:asciiTheme="minorHAnsi" w:hAnsiTheme="minorHAnsi" w:cstheme="minorHAnsi"/>
                <w:lang w:val="uk-UA"/>
              </w:rPr>
            </w:pPr>
            <w:r>
              <w:rPr>
                <w:rFonts w:asciiTheme="minorHAnsi" w:hAnsiTheme="minorHAnsi" w:cstheme="minorHAnsi"/>
                <w:lang w:val="uk-UA"/>
              </w:rPr>
              <w:t>Немає даних</w:t>
            </w:r>
          </w:p>
        </w:tc>
        <w:tc>
          <w:tcPr>
            <w:tcW w:w="1922" w:type="dxa"/>
          </w:tcPr>
          <w:p w14:paraId="618CC507" w14:textId="03C05355" w:rsidR="009B56FF" w:rsidRPr="00374746" w:rsidRDefault="00374746" w:rsidP="009B56FF">
            <w:pPr>
              <w:rPr>
                <w:rFonts w:asciiTheme="minorHAnsi" w:hAnsiTheme="minorHAnsi" w:cstheme="minorHAnsi"/>
                <w:lang w:val="uk-UA"/>
              </w:rPr>
            </w:pPr>
            <w:r>
              <w:rPr>
                <w:rFonts w:asciiTheme="minorHAnsi" w:hAnsiTheme="minorHAnsi" w:cstheme="minorHAnsi"/>
                <w:lang w:val="uk-UA"/>
              </w:rPr>
              <w:t>Рівне</w:t>
            </w:r>
          </w:p>
        </w:tc>
        <w:tc>
          <w:tcPr>
            <w:tcW w:w="1503" w:type="dxa"/>
          </w:tcPr>
          <w:p w14:paraId="345B98E5" w14:textId="13D36BAB" w:rsidR="00C35147" w:rsidRPr="00374746" w:rsidRDefault="00374746" w:rsidP="00C35147">
            <w:pPr>
              <w:rPr>
                <w:rFonts w:asciiTheme="minorHAnsi" w:hAnsiTheme="minorHAnsi" w:cs="Calibri"/>
                <w:color w:val="000000"/>
                <w:lang w:val="uk-UA"/>
              </w:rPr>
            </w:pPr>
            <w:r>
              <w:rPr>
                <w:rFonts w:asciiTheme="minorHAnsi" w:hAnsiTheme="minorHAnsi" w:cs="Calibri"/>
                <w:color w:val="000000"/>
                <w:lang w:val="uk-UA"/>
              </w:rPr>
              <w:t>Рівненське відділення Мережі ЛЖВ</w:t>
            </w:r>
          </w:p>
          <w:p w14:paraId="706F83E4" w14:textId="7B4147D2" w:rsidR="009B56FF" w:rsidRPr="000551A4" w:rsidRDefault="009B56FF" w:rsidP="009B56FF">
            <w:pPr>
              <w:rPr>
                <w:rFonts w:asciiTheme="minorHAnsi" w:hAnsiTheme="minorHAnsi" w:cstheme="minorHAnsi"/>
                <w:lang w:val="en-US"/>
              </w:rPr>
            </w:pPr>
          </w:p>
        </w:tc>
      </w:tr>
      <w:tr w:rsidR="00AE3224" w:rsidRPr="00BA2C02" w14:paraId="0E0328D6" w14:textId="77777777" w:rsidTr="00494BA0">
        <w:tc>
          <w:tcPr>
            <w:tcW w:w="1440" w:type="dxa"/>
          </w:tcPr>
          <w:p w14:paraId="03B0EAA7" w14:textId="6DF8822F" w:rsidR="006B7A0A" w:rsidRPr="00374746" w:rsidRDefault="00374746" w:rsidP="006B7A0A">
            <w:pPr>
              <w:rPr>
                <w:rFonts w:asciiTheme="minorHAnsi" w:hAnsiTheme="minorHAnsi" w:cs="Calibri"/>
                <w:color w:val="000000"/>
                <w:lang w:val="uk-UA"/>
              </w:rPr>
            </w:pPr>
            <w:r>
              <w:rPr>
                <w:rFonts w:asciiTheme="minorHAnsi" w:hAnsiTheme="minorHAnsi" w:cs="Calibri"/>
                <w:color w:val="000000"/>
                <w:lang w:val="uk-UA"/>
              </w:rPr>
              <w:t>ЛЖВ, групи підвищеного ризику</w:t>
            </w:r>
          </w:p>
        </w:tc>
        <w:tc>
          <w:tcPr>
            <w:tcW w:w="1923" w:type="dxa"/>
          </w:tcPr>
          <w:p w14:paraId="430E4102" w14:textId="295548F7" w:rsidR="006B7A0A" w:rsidRPr="00E045CA" w:rsidRDefault="00E045CA" w:rsidP="006B7A0A">
            <w:pPr>
              <w:rPr>
                <w:rFonts w:asciiTheme="minorHAnsi" w:hAnsiTheme="minorHAnsi" w:cs="Calibri"/>
                <w:color w:val="000000"/>
              </w:rPr>
            </w:pPr>
            <w:r>
              <w:rPr>
                <w:rFonts w:asciiTheme="minorHAnsi" w:hAnsiTheme="minorHAnsi" w:cs="Calibri"/>
                <w:color w:val="000000"/>
                <w:lang w:val="uk-UA"/>
              </w:rPr>
              <w:t xml:space="preserve">ЛЖВ і представникам уразливих </w:t>
            </w:r>
            <w:r w:rsidR="002B3C26">
              <w:rPr>
                <w:rFonts w:asciiTheme="minorHAnsi" w:hAnsiTheme="minorHAnsi" w:cs="Calibri"/>
                <w:color w:val="000000"/>
                <w:lang w:val="uk-UA"/>
              </w:rPr>
              <w:t>категорій населення</w:t>
            </w:r>
            <w:r>
              <w:rPr>
                <w:rFonts w:asciiTheme="minorHAnsi" w:hAnsiTheme="minorHAnsi" w:cs="Calibri"/>
                <w:color w:val="000000"/>
                <w:lang w:val="uk-UA"/>
              </w:rPr>
              <w:t xml:space="preserve"> пропонуються </w:t>
            </w:r>
            <w:r w:rsidR="006B7A0A" w:rsidRPr="00E045CA">
              <w:rPr>
                <w:rFonts w:asciiTheme="minorHAnsi" w:hAnsiTheme="minorHAnsi" w:cs="Calibri"/>
                <w:color w:val="000000"/>
              </w:rPr>
              <w:t xml:space="preserve"> </w:t>
            </w:r>
            <w:r>
              <w:rPr>
                <w:rFonts w:asciiTheme="minorHAnsi" w:hAnsiTheme="minorHAnsi" w:cs="Calibri"/>
                <w:color w:val="000000"/>
                <w:lang w:val="uk-UA"/>
              </w:rPr>
              <w:t>консультації юристів і правова підтримка у випадках порушення прав</w:t>
            </w:r>
            <w:r w:rsidR="006B7A0A" w:rsidRPr="00E045CA">
              <w:rPr>
                <w:rFonts w:asciiTheme="minorHAnsi" w:hAnsiTheme="minorHAnsi" w:cs="Calibri"/>
                <w:color w:val="000000"/>
              </w:rPr>
              <w:t xml:space="preserve"> </w:t>
            </w:r>
          </w:p>
          <w:p w14:paraId="3526CD4E" w14:textId="77777777" w:rsidR="006B7A0A" w:rsidRPr="00E045CA" w:rsidRDefault="006B7A0A" w:rsidP="006B7A0A">
            <w:pPr>
              <w:rPr>
                <w:rFonts w:asciiTheme="minorHAnsi" w:hAnsiTheme="minorHAnsi" w:cs="Calibri"/>
                <w:color w:val="000000"/>
              </w:rPr>
            </w:pPr>
          </w:p>
        </w:tc>
        <w:tc>
          <w:tcPr>
            <w:tcW w:w="1508" w:type="dxa"/>
          </w:tcPr>
          <w:p w14:paraId="2C9EEB80" w14:textId="25131FB0" w:rsidR="006B7A0A" w:rsidRPr="001D6843" w:rsidRDefault="001D6843" w:rsidP="006B7A0A">
            <w:pPr>
              <w:rPr>
                <w:rFonts w:asciiTheme="minorHAnsi" w:hAnsiTheme="minorHAnsi" w:cstheme="minorHAnsi"/>
                <w:lang w:val="uk-UA"/>
              </w:rPr>
            </w:pPr>
            <w:r>
              <w:rPr>
                <w:rFonts w:asciiTheme="minorHAnsi" w:hAnsiTheme="minorHAnsi" w:cstheme="minorHAnsi"/>
                <w:lang w:val="uk-UA"/>
              </w:rPr>
              <w:t>Немає даних</w:t>
            </w:r>
          </w:p>
        </w:tc>
        <w:tc>
          <w:tcPr>
            <w:tcW w:w="1054" w:type="dxa"/>
          </w:tcPr>
          <w:p w14:paraId="67BD4FE2" w14:textId="04F7C60B" w:rsidR="006B7A0A" w:rsidRPr="000551A4" w:rsidRDefault="002B3C26" w:rsidP="006B7A0A">
            <w:pPr>
              <w:rPr>
                <w:rFonts w:asciiTheme="minorHAnsi" w:hAnsiTheme="minorHAnsi" w:cstheme="minorHAnsi"/>
                <w:lang w:val="en-US"/>
              </w:rPr>
            </w:pPr>
            <w:r w:rsidRPr="000551A4">
              <w:rPr>
                <w:rFonts w:asciiTheme="minorHAnsi" w:eastAsia="Calibri" w:hAnsiTheme="minorHAnsi" w:cs="Calibri"/>
                <w:lang w:val="en-US"/>
              </w:rPr>
              <w:t>$</w:t>
            </w:r>
            <w:r w:rsidR="006B7A0A" w:rsidRPr="000551A4">
              <w:rPr>
                <w:rFonts w:asciiTheme="minorHAnsi" w:hAnsiTheme="minorHAnsi" w:cstheme="minorHAnsi"/>
                <w:lang w:val="en-US"/>
              </w:rPr>
              <w:t xml:space="preserve"> 2400</w:t>
            </w:r>
          </w:p>
        </w:tc>
        <w:tc>
          <w:tcPr>
            <w:tcW w:w="1922" w:type="dxa"/>
          </w:tcPr>
          <w:p w14:paraId="64AE8EC1" w14:textId="054B7411" w:rsidR="006B7A0A" w:rsidRPr="00374746" w:rsidRDefault="00374746" w:rsidP="006B7A0A">
            <w:pPr>
              <w:rPr>
                <w:rFonts w:asciiTheme="minorHAnsi" w:hAnsiTheme="minorHAnsi" w:cstheme="minorHAnsi"/>
                <w:lang w:val="uk-UA"/>
              </w:rPr>
            </w:pPr>
            <w:r>
              <w:rPr>
                <w:rFonts w:asciiTheme="minorHAnsi" w:hAnsiTheme="minorHAnsi" w:cstheme="minorHAnsi"/>
                <w:lang w:val="uk-UA"/>
              </w:rPr>
              <w:t>Кривий Ріг</w:t>
            </w:r>
          </w:p>
        </w:tc>
        <w:tc>
          <w:tcPr>
            <w:tcW w:w="1503" w:type="dxa"/>
          </w:tcPr>
          <w:p w14:paraId="17A77368" w14:textId="4C6FE410" w:rsidR="006B7A0A" w:rsidRPr="00374746" w:rsidRDefault="00374746" w:rsidP="00374746">
            <w:pPr>
              <w:rPr>
                <w:rFonts w:asciiTheme="minorHAnsi" w:hAnsiTheme="minorHAnsi" w:cs="Calibri"/>
                <w:color w:val="000000"/>
                <w:lang w:val="uk-UA"/>
              </w:rPr>
            </w:pPr>
            <w:r>
              <w:rPr>
                <w:rFonts w:asciiTheme="minorHAnsi" w:hAnsiTheme="minorHAnsi" w:cs="Calibri"/>
                <w:color w:val="000000"/>
                <w:lang w:val="uk-UA"/>
              </w:rPr>
              <w:t>Криворізьке відділення Мережі ЛЖВ з НУО «Мережа Кривій Ріг»</w:t>
            </w:r>
            <w:r w:rsidR="006B7A0A" w:rsidRPr="00374746">
              <w:rPr>
                <w:rFonts w:asciiTheme="minorHAnsi" w:hAnsiTheme="minorHAnsi" w:cs="Calibri"/>
                <w:color w:val="000000"/>
                <w:lang w:val="uk-UA"/>
              </w:rPr>
              <w:t xml:space="preserve"> </w:t>
            </w:r>
          </w:p>
        </w:tc>
      </w:tr>
      <w:tr w:rsidR="00AE3224" w:rsidRPr="00091AA2" w14:paraId="646A00BB" w14:textId="77777777" w:rsidTr="00494BA0">
        <w:tc>
          <w:tcPr>
            <w:tcW w:w="1440" w:type="dxa"/>
          </w:tcPr>
          <w:p w14:paraId="2AB97081" w14:textId="1FF9E8DE" w:rsidR="00C35147" w:rsidRPr="000551A4" w:rsidRDefault="00374746" w:rsidP="00C35147">
            <w:pPr>
              <w:rPr>
                <w:rFonts w:asciiTheme="minorHAnsi" w:hAnsiTheme="minorHAnsi" w:cs="Calibri"/>
                <w:color w:val="000000"/>
                <w:lang w:val="en-US"/>
              </w:rPr>
            </w:pPr>
            <w:r>
              <w:rPr>
                <w:rFonts w:asciiTheme="minorHAnsi" w:hAnsiTheme="minorHAnsi" w:cs="Calibri"/>
                <w:color w:val="000000"/>
                <w:lang w:val="uk-UA"/>
              </w:rPr>
              <w:t>ЛЖВ, групи підвищеного ризику</w:t>
            </w:r>
          </w:p>
        </w:tc>
        <w:tc>
          <w:tcPr>
            <w:tcW w:w="1923" w:type="dxa"/>
          </w:tcPr>
          <w:p w14:paraId="76983274" w14:textId="4463C208" w:rsidR="00C35147" w:rsidRPr="00373EA5" w:rsidRDefault="00373EA5" w:rsidP="00C35147">
            <w:pPr>
              <w:rPr>
                <w:rFonts w:asciiTheme="minorHAnsi" w:hAnsiTheme="minorHAnsi" w:cs="Calibri"/>
                <w:color w:val="000000"/>
                <w:lang w:val="uk-UA"/>
              </w:rPr>
            </w:pPr>
            <w:r>
              <w:rPr>
                <w:rFonts w:asciiTheme="minorHAnsi" w:hAnsiTheme="minorHAnsi" w:cs="Calibri"/>
                <w:color w:val="000000"/>
                <w:lang w:val="uk-UA"/>
              </w:rPr>
              <w:t>Національна гаряча лінія з питань ВІЛ і ТБ</w:t>
            </w:r>
            <w:r w:rsidR="00C35147" w:rsidRPr="000551A4">
              <w:rPr>
                <w:rFonts w:asciiTheme="minorHAnsi" w:hAnsiTheme="minorHAnsi" w:cs="Calibri"/>
                <w:color w:val="000000"/>
                <w:lang w:val="en-US"/>
              </w:rPr>
              <w:t xml:space="preserve">: </w:t>
            </w:r>
            <w:r>
              <w:rPr>
                <w:rFonts w:asciiTheme="minorHAnsi" w:hAnsiTheme="minorHAnsi" w:cs="Calibri"/>
                <w:color w:val="000000"/>
                <w:lang w:val="uk-UA"/>
              </w:rPr>
              <w:t xml:space="preserve">консультації юристів для ЛЖВ, пацієнтів з ТБ і представників уразливих </w:t>
            </w:r>
            <w:r w:rsidR="002B3C26">
              <w:rPr>
                <w:rFonts w:asciiTheme="minorHAnsi" w:hAnsiTheme="minorHAnsi" w:cs="Calibri"/>
                <w:color w:val="000000"/>
                <w:lang w:val="uk-UA"/>
              </w:rPr>
              <w:t>категорій населення</w:t>
            </w:r>
            <w:r>
              <w:rPr>
                <w:rFonts w:asciiTheme="minorHAnsi" w:hAnsiTheme="minorHAnsi" w:cs="Calibri"/>
                <w:color w:val="000000"/>
                <w:lang w:val="uk-UA"/>
              </w:rPr>
              <w:t xml:space="preserve"> у таких випадках, як відмова від лікування в амбулаторних умовах і лікарнях, отримання допомоги у </w:t>
            </w:r>
            <w:r w:rsidR="00604281">
              <w:rPr>
                <w:rFonts w:asciiTheme="minorHAnsi" w:hAnsiTheme="minorHAnsi" w:cs="Calibri"/>
                <w:color w:val="000000"/>
                <w:lang w:val="uk-UA"/>
              </w:rPr>
              <w:t>зв’язку</w:t>
            </w:r>
            <w:r>
              <w:rPr>
                <w:rFonts w:asciiTheme="minorHAnsi" w:hAnsiTheme="minorHAnsi" w:cs="Calibri"/>
                <w:color w:val="000000"/>
                <w:lang w:val="uk-UA"/>
              </w:rPr>
              <w:t xml:space="preserve"> з інвалідністю</w:t>
            </w:r>
            <w:r w:rsidR="00C35147" w:rsidRPr="000551A4">
              <w:rPr>
                <w:rFonts w:asciiTheme="minorHAnsi" w:hAnsiTheme="minorHAnsi" w:cs="Calibri"/>
                <w:color w:val="000000"/>
                <w:lang w:val="en-US"/>
              </w:rPr>
              <w:t xml:space="preserve">; </w:t>
            </w:r>
            <w:r>
              <w:rPr>
                <w:rFonts w:asciiTheme="minorHAnsi" w:hAnsiTheme="minorHAnsi" w:cs="Calibri"/>
                <w:color w:val="000000"/>
                <w:lang w:val="uk-UA"/>
              </w:rPr>
              <w:t>стигм</w:t>
            </w:r>
            <w:r w:rsidR="002B3C26">
              <w:rPr>
                <w:rFonts w:asciiTheme="minorHAnsi" w:hAnsiTheme="minorHAnsi" w:cs="Calibri"/>
                <w:color w:val="000000"/>
                <w:lang w:val="uk-UA"/>
              </w:rPr>
              <w:t>а</w:t>
            </w:r>
            <w:r>
              <w:rPr>
                <w:rFonts w:asciiTheme="minorHAnsi" w:hAnsiTheme="minorHAnsi" w:cs="Calibri"/>
                <w:color w:val="000000"/>
                <w:lang w:val="uk-UA"/>
              </w:rPr>
              <w:t xml:space="preserve"> на роботі</w:t>
            </w:r>
            <w:r w:rsidR="00C35147" w:rsidRPr="000551A4">
              <w:rPr>
                <w:rFonts w:asciiTheme="minorHAnsi" w:hAnsiTheme="minorHAnsi" w:cs="Calibri"/>
                <w:color w:val="000000"/>
                <w:lang w:val="en-US"/>
              </w:rPr>
              <w:t xml:space="preserve">, </w:t>
            </w:r>
            <w:r w:rsidR="00FB55F0">
              <w:rPr>
                <w:rFonts w:asciiTheme="minorHAnsi" w:hAnsiTheme="minorHAnsi" w:cs="Calibri"/>
                <w:color w:val="000000"/>
                <w:lang w:val="uk-UA"/>
              </w:rPr>
              <w:t>консультації</w:t>
            </w:r>
            <w:r>
              <w:rPr>
                <w:rFonts w:asciiTheme="minorHAnsi" w:hAnsiTheme="minorHAnsi" w:cs="Calibri"/>
                <w:color w:val="000000"/>
                <w:lang w:val="uk-UA"/>
              </w:rPr>
              <w:t xml:space="preserve"> за принципом «рівний рівному» зі </w:t>
            </w:r>
            <w:r w:rsidR="00FB55F0">
              <w:rPr>
                <w:rFonts w:asciiTheme="minorHAnsi" w:hAnsiTheme="minorHAnsi" w:cs="Calibri"/>
                <w:color w:val="000000"/>
                <w:lang w:val="uk-UA"/>
              </w:rPr>
              <w:t xml:space="preserve">зниження рівня </w:t>
            </w:r>
            <w:r>
              <w:rPr>
                <w:rFonts w:asciiTheme="minorHAnsi" w:hAnsiTheme="minorHAnsi" w:cs="Calibri"/>
                <w:color w:val="000000"/>
                <w:lang w:val="uk-UA"/>
              </w:rPr>
              <w:t>стигми та дискримінації</w:t>
            </w:r>
            <w:r w:rsidR="00C35147" w:rsidRPr="000551A4">
              <w:rPr>
                <w:rFonts w:asciiTheme="minorHAnsi" w:hAnsiTheme="minorHAnsi" w:cs="Calibri"/>
                <w:color w:val="000000"/>
                <w:lang w:val="en-US"/>
              </w:rPr>
              <w:t xml:space="preserve"> </w:t>
            </w:r>
            <w:r>
              <w:rPr>
                <w:rFonts w:asciiTheme="minorHAnsi" w:hAnsiTheme="minorHAnsi" w:cs="Calibri"/>
                <w:color w:val="000000"/>
                <w:lang w:val="uk-UA"/>
              </w:rPr>
              <w:t xml:space="preserve">по відношенню до уразливих </w:t>
            </w:r>
            <w:r w:rsidR="00FB55F0">
              <w:rPr>
                <w:rFonts w:asciiTheme="minorHAnsi" w:hAnsiTheme="minorHAnsi" w:cs="Calibri"/>
                <w:color w:val="000000"/>
                <w:lang w:val="uk-UA"/>
              </w:rPr>
              <w:t>категорій населення</w:t>
            </w:r>
          </w:p>
          <w:p w14:paraId="271DCF6B" w14:textId="77777777" w:rsidR="00C35147" w:rsidRPr="000551A4" w:rsidRDefault="00C35147" w:rsidP="00C35147">
            <w:pPr>
              <w:rPr>
                <w:rFonts w:asciiTheme="minorHAnsi" w:hAnsiTheme="minorHAnsi" w:cs="Calibri"/>
                <w:color w:val="000000"/>
                <w:lang w:val="en-US"/>
              </w:rPr>
            </w:pPr>
          </w:p>
        </w:tc>
        <w:tc>
          <w:tcPr>
            <w:tcW w:w="1508" w:type="dxa"/>
          </w:tcPr>
          <w:p w14:paraId="47D473FE" w14:textId="43F47527" w:rsidR="00C35147" w:rsidRPr="0089544C" w:rsidRDefault="00C35147" w:rsidP="00C35147">
            <w:pPr>
              <w:rPr>
                <w:rFonts w:asciiTheme="minorHAnsi" w:hAnsiTheme="minorHAnsi" w:cs="Calibri"/>
                <w:color w:val="000000"/>
              </w:rPr>
            </w:pPr>
            <w:r w:rsidRPr="0089544C">
              <w:rPr>
                <w:rFonts w:asciiTheme="minorHAnsi" w:hAnsiTheme="minorHAnsi" w:cs="Calibri"/>
                <w:color w:val="000000"/>
              </w:rPr>
              <w:t>(</w:t>
            </w:r>
            <w:r w:rsidR="00091AA2">
              <w:rPr>
                <w:rFonts w:asciiTheme="minorHAnsi" w:hAnsiTheme="minorHAnsi" w:cs="Calibri"/>
                <w:color w:val="000000"/>
                <w:lang w:val="uk-UA"/>
              </w:rPr>
              <w:t>Січень - вересень</w:t>
            </w:r>
            <w:r w:rsidRPr="0089544C">
              <w:rPr>
                <w:rFonts w:asciiTheme="minorHAnsi" w:hAnsiTheme="minorHAnsi" w:cs="Calibri"/>
                <w:color w:val="000000"/>
              </w:rPr>
              <w:t xml:space="preserve"> 2016</w:t>
            </w:r>
            <w:r w:rsidR="00091AA2">
              <w:rPr>
                <w:rFonts w:asciiTheme="minorHAnsi" w:hAnsiTheme="minorHAnsi" w:cs="Calibri"/>
                <w:color w:val="000000"/>
                <w:lang w:val="uk-UA"/>
              </w:rPr>
              <w:t xml:space="preserve"> року</w:t>
            </w:r>
            <w:r w:rsidRPr="0089544C">
              <w:rPr>
                <w:rFonts w:asciiTheme="minorHAnsi" w:hAnsiTheme="minorHAnsi" w:cs="Calibri"/>
                <w:color w:val="000000"/>
              </w:rPr>
              <w:t>)</w:t>
            </w:r>
            <w:r w:rsidR="00110EA3" w:rsidRPr="0089544C">
              <w:rPr>
                <w:rFonts w:asciiTheme="minorHAnsi" w:hAnsiTheme="minorHAnsi" w:cs="Calibri"/>
                <w:color w:val="000000"/>
              </w:rPr>
              <w:t>:</w:t>
            </w:r>
            <w:r w:rsidRPr="0089544C">
              <w:rPr>
                <w:rFonts w:asciiTheme="minorHAnsi" w:hAnsiTheme="minorHAnsi" w:cs="Calibri"/>
                <w:color w:val="000000"/>
              </w:rPr>
              <w:t xml:space="preserve"> 547 </w:t>
            </w:r>
            <w:r w:rsidR="00091AA2">
              <w:rPr>
                <w:rFonts w:asciiTheme="minorHAnsi" w:hAnsiTheme="minorHAnsi" w:cs="Calibri"/>
                <w:color w:val="000000"/>
                <w:lang w:val="uk-UA"/>
              </w:rPr>
              <w:t>юридичних консультацій і 76 судових справ для швидкого реагування</w:t>
            </w:r>
            <w:r w:rsidRPr="0089544C">
              <w:rPr>
                <w:rFonts w:asciiTheme="minorHAnsi" w:hAnsiTheme="minorHAnsi" w:cs="Calibri"/>
                <w:color w:val="000000"/>
              </w:rPr>
              <w:t xml:space="preserve"> </w:t>
            </w:r>
          </w:p>
          <w:p w14:paraId="3DAB0B72" w14:textId="77777777" w:rsidR="00C35147" w:rsidRPr="0089544C" w:rsidRDefault="00C35147" w:rsidP="00C35147">
            <w:pPr>
              <w:rPr>
                <w:rFonts w:asciiTheme="minorHAnsi" w:hAnsiTheme="minorHAnsi" w:cstheme="minorHAnsi"/>
              </w:rPr>
            </w:pPr>
          </w:p>
        </w:tc>
        <w:tc>
          <w:tcPr>
            <w:tcW w:w="1054" w:type="dxa"/>
          </w:tcPr>
          <w:p w14:paraId="65E2EA81" w14:textId="1DD0C3CE" w:rsidR="00C35147" w:rsidRPr="000551A4" w:rsidRDefault="002B3C26" w:rsidP="00C35147">
            <w:pPr>
              <w:rPr>
                <w:rFonts w:asciiTheme="minorHAnsi" w:hAnsiTheme="minorHAnsi" w:cstheme="minorHAnsi"/>
                <w:lang w:val="en-US"/>
              </w:rPr>
            </w:pPr>
            <w:r w:rsidRPr="000551A4">
              <w:rPr>
                <w:rFonts w:asciiTheme="minorHAnsi" w:eastAsia="Calibri" w:hAnsiTheme="minorHAnsi" w:cs="Calibri"/>
                <w:lang w:val="en-US"/>
              </w:rPr>
              <w:t>$</w:t>
            </w:r>
            <w:r w:rsidR="00374746">
              <w:rPr>
                <w:rFonts w:asciiTheme="minorHAnsi" w:hAnsiTheme="minorHAnsi" w:cstheme="minorHAnsi"/>
                <w:lang w:val="en-US"/>
              </w:rPr>
              <w:t xml:space="preserve"> 33</w:t>
            </w:r>
            <w:r w:rsidR="00C35147" w:rsidRPr="000551A4">
              <w:rPr>
                <w:rFonts w:asciiTheme="minorHAnsi" w:hAnsiTheme="minorHAnsi" w:cstheme="minorHAnsi"/>
                <w:lang w:val="en-US"/>
              </w:rPr>
              <w:t>452</w:t>
            </w:r>
          </w:p>
        </w:tc>
        <w:tc>
          <w:tcPr>
            <w:tcW w:w="1922" w:type="dxa"/>
          </w:tcPr>
          <w:p w14:paraId="4D4B4BC0" w14:textId="1C9287D7" w:rsidR="00C35147" w:rsidRPr="00374746" w:rsidRDefault="00374746" w:rsidP="00C35147">
            <w:pPr>
              <w:rPr>
                <w:rFonts w:asciiTheme="minorHAnsi" w:hAnsiTheme="minorHAnsi" w:cstheme="minorHAnsi"/>
                <w:lang w:val="uk-UA"/>
              </w:rPr>
            </w:pPr>
            <w:r>
              <w:rPr>
                <w:rFonts w:asciiTheme="minorHAnsi" w:hAnsiTheme="minorHAnsi" w:cstheme="minorHAnsi"/>
                <w:lang w:val="uk-UA"/>
              </w:rPr>
              <w:t>На національному рівні</w:t>
            </w:r>
          </w:p>
        </w:tc>
        <w:tc>
          <w:tcPr>
            <w:tcW w:w="1503" w:type="dxa"/>
          </w:tcPr>
          <w:p w14:paraId="5CA5EC60" w14:textId="05D36EE7" w:rsidR="00C35147" w:rsidRPr="00091AA2" w:rsidRDefault="00091AA2" w:rsidP="00091AA2">
            <w:pPr>
              <w:rPr>
                <w:rFonts w:asciiTheme="minorHAnsi" w:hAnsiTheme="minorHAnsi" w:cs="Calibri"/>
                <w:color w:val="000000"/>
                <w:lang w:val="uk-UA"/>
              </w:rPr>
            </w:pPr>
            <w:r>
              <w:rPr>
                <w:rFonts w:asciiTheme="minorHAnsi" w:hAnsiTheme="minorHAnsi" w:cs="Calibri"/>
                <w:color w:val="000000"/>
                <w:lang w:val="uk-UA"/>
              </w:rPr>
              <w:t>Фонд профілактики хімічних залежностей та СНІДу, Мережа ЛЖВ</w:t>
            </w:r>
            <w:r w:rsidR="00C35147" w:rsidRPr="00091AA2">
              <w:rPr>
                <w:rFonts w:asciiTheme="minorHAnsi" w:hAnsiTheme="minorHAnsi" w:cs="Calibri"/>
                <w:color w:val="000000"/>
                <w:lang w:val="uk-UA"/>
              </w:rPr>
              <w:t xml:space="preserve"> </w:t>
            </w:r>
          </w:p>
        </w:tc>
      </w:tr>
      <w:tr w:rsidR="00AE3224" w:rsidRPr="000551A4" w14:paraId="3BC4F6C6" w14:textId="77777777" w:rsidTr="00494BA0">
        <w:tc>
          <w:tcPr>
            <w:tcW w:w="1440" w:type="dxa"/>
          </w:tcPr>
          <w:p w14:paraId="6CD3B964" w14:textId="33E49F6C" w:rsidR="009C3F2B" w:rsidRPr="000551A4" w:rsidRDefault="002C538B" w:rsidP="002C538B">
            <w:pPr>
              <w:rPr>
                <w:rFonts w:asciiTheme="minorHAnsi" w:hAnsiTheme="minorHAnsi" w:cstheme="minorHAnsi"/>
                <w:lang w:val="en-US"/>
              </w:rPr>
            </w:pPr>
            <w:r>
              <w:rPr>
                <w:rFonts w:asciiTheme="minorHAnsi" w:hAnsiTheme="minorHAnsi" w:cstheme="minorHAnsi"/>
                <w:lang w:val="uk-UA"/>
              </w:rPr>
              <w:lastRenderedPageBreak/>
              <w:t>ЛВІН</w:t>
            </w:r>
            <w:r>
              <w:rPr>
                <w:rFonts w:asciiTheme="minorHAnsi" w:hAnsiTheme="minorHAnsi" w:cstheme="minorHAnsi"/>
                <w:lang w:val="en-US"/>
              </w:rPr>
              <w:t>, ПСІ</w:t>
            </w:r>
          </w:p>
        </w:tc>
        <w:tc>
          <w:tcPr>
            <w:tcW w:w="1923" w:type="dxa"/>
          </w:tcPr>
          <w:p w14:paraId="117C16B6" w14:textId="7E3F85F0" w:rsidR="009C3F2B" w:rsidRPr="00AF059D" w:rsidRDefault="0089544C" w:rsidP="0089544C">
            <w:pPr>
              <w:rPr>
                <w:rFonts w:asciiTheme="minorHAnsi" w:hAnsiTheme="minorHAnsi" w:cs="Calibri"/>
                <w:color w:val="000000"/>
              </w:rPr>
            </w:pPr>
            <w:r>
              <w:rPr>
                <w:rFonts w:asciiTheme="minorHAnsi" w:hAnsiTheme="minorHAnsi" w:cs="Calibri"/>
                <w:color w:val="000000"/>
                <w:lang w:val="uk-UA"/>
              </w:rPr>
              <w:t>Послуги двох безкоштовних юристів з центру, який надає безкоштовну вторинну правову допомогу для ЛВІН і ПСІ</w:t>
            </w:r>
            <w:r w:rsidR="009C3F2B" w:rsidRPr="00AF059D">
              <w:rPr>
                <w:rFonts w:asciiTheme="minorHAnsi" w:hAnsiTheme="minorHAnsi" w:cs="Calibri"/>
                <w:color w:val="000000"/>
              </w:rPr>
              <w:t xml:space="preserve"> </w:t>
            </w:r>
          </w:p>
        </w:tc>
        <w:tc>
          <w:tcPr>
            <w:tcW w:w="1508" w:type="dxa"/>
          </w:tcPr>
          <w:p w14:paraId="607FEE73" w14:textId="63520494" w:rsidR="009C3F2B" w:rsidRPr="002C538B" w:rsidRDefault="002C538B" w:rsidP="009C3F2B">
            <w:pPr>
              <w:rPr>
                <w:rFonts w:asciiTheme="minorHAnsi" w:hAnsiTheme="minorHAnsi" w:cstheme="minorHAnsi"/>
                <w:lang w:val="uk-UA"/>
              </w:rPr>
            </w:pPr>
            <w:r>
              <w:rPr>
                <w:rFonts w:asciiTheme="minorHAnsi" w:hAnsiTheme="minorHAnsi" w:cstheme="minorHAnsi"/>
                <w:lang w:val="uk-UA"/>
              </w:rPr>
              <w:t>Немає даних</w:t>
            </w:r>
          </w:p>
        </w:tc>
        <w:tc>
          <w:tcPr>
            <w:tcW w:w="1054" w:type="dxa"/>
          </w:tcPr>
          <w:p w14:paraId="26EBA3AC" w14:textId="2FD8E89E" w:rsidR="009C3F2B" w:rsidRPr="002C538B" w:rsidRDefault="002C538B" w:rsidP="009C3F2B">
            <w:pPr>
              <w:rPr>
                <w:rFonts w:asciiTheme="minorHAnsi" w:hAnsiTheme="minorHAnsi" w:cstheme="minorHAnsi"/>
                <w:lang w:val="uk-UA"/>
              </w:rPr>
            </w:pPr>
            <w:r>
              <w:rPr>
                <w:rFonts w:asciiTheme="minorHAnsi" w:hAnsiTheme="minorHAnsi" w:cstheme="minorHAnsi"/>
                <w:lang w:val="uk-UA"/>
              </w:rPr>
              <w:t>Немає даних</w:t>
            </w:r>
          </w:p>
        </w:tc>
        <w:tc>
          <w:tcPr>
            <w:tcW w:w="1922" w:type="dxa"/>
          </w:tcPr>
          <w:p w14:paraId="38F2B48F" w14:textId="2E743A6C" w:rsidR="009C3F2B" w:rsidRPr="002C538B" w:rsidRDefault="002C538B" w:rsidP="009C3F2B">
            <w:pPr>
              <w:rPr>
                <w:rFonts w:asciiTheme="minorHAnsi" w:hAnsiTheme="minorHAnsi" w:cstheme="minorHAnsi"/>
                <w:lang w:val="uk-UA"/>
              </w:rPr>
            </w:pPr>
            <w:r>
              <w:rPr>
                <w:rFonts w:asciiTheme="minorHAnsi" w:hAnsiTheme="minorHAnsi" w:cs="Calibri"/>
                <w:color w:val="000000"/>
                <w:lang w:val="uk-UA"/>
              </w:rPr>
              <w:t>Київ</w:t>
            </w:r>
          </w:p>
        </w:tc>
        <w:tc>
          <w:tcPr>
            <w:tcW w:w="1503" w:type="dxa"/>
          </w:tcPr>
          <w:p w14:paraId="520598D5" w14:textId="43305110" w:rsidR="009C3F2B" w:rsidRPr="002C538B" w:rsidRDefault="002C538B" w:rsidP="009C3F2B">
            <w:pPr>
              <w:rPr>
                <w:rFonts w:asciiTheme="minorHAnsi" w:hAnsiTheme="minorHAnsi" w:cstheme="minorHAnsi"/>
                <w:lang w:val="uk-UA"/>
              </w:rPr>
            </w:pPr>
            <w:r>
              <w:rPr>
                <w:rFonts w:asciiTheme="minorHAnsi" w:hAnsiTheme="minorHAnsi" w:cs="Calibri"/>
                <w:color w:val="000000"/>
                <w:lang w:val="uk-UA"/>
              </w:rPr>
              <w:t>НУО «Клуб Еней»</w:t>
            </w:r>
          </w:p>
        </w:tc>
      </w:tr>
      <w:tr w:rsidR="00AE3224" w:rsidRPr="000551A4" w14:paraId="21659E88" w14:textId="77777777" w:rsidTr="00494BA0">
        <w:tc>
          <w:tcPr>
            <w:tcW w:w="1440" w:type="dxa"/>
          </w:tcPr>
          <w:p w14:paraId="77B9DA8A" w14:textId="6A6EA23F" w:rsidR="00CA4E48" w:rsidRPr="000551A4" w:rsidRDefault="002C538B" w:rsidP="00CA4E48">
            <w:pPr>
              <w:rPr>
                <w:rFonts w:asciiTheme="minorHAnsi" w:hAnsiTheme="minorHAnsi" w:cstheme="minorHAnsi"/>
                <w:lang w:val="en-US"/>
              </w:rPr>
            </w:pPr>
            <w:r>
              <w:rPr>
                <w:rFonts w:asciiTheme="minorHAnsi" w:hAnsiTheme="minorHAnsi" w:cstheme="minorHAnsi"/>
                <w:lang w:val="en-US"/>
              </w:rPr>
              <w:t>ВПО</w:t>
            </w:r>
          </w:p>
        </w:tc>
        <w:tc>
          <w:tcPr>
            <w:tcW w:w="1923" w:type="dxa"/>
          </w:tcPr>
          <w:p w14:paraId="3001D64C" w14:textId="33398A9F" w:rsidR="00CA4E48" w:rsidRPr="00AE3224" w:rsidRDefault="002C538B" w:rsidP="00AE3224">
            <w:pPr>
              <w:rPr>
                <w:rFonts w:asciiTheme="minorHAnsi" w:hAnsiTheme="minorHAnsi" w:cs="Calibri"/>
                <w:color w:val="000000"/>
              </w:rPr>
            </w:pPr>
            <w:r>
              <w:rPr>
                <w:rFonts w:asciiTheme="minorHAnsi" w:hAnsiTheme="minorHAnsi" w:cs="Calibri"/>
                <w:color w:val="000000"/>
                <w:lang w:val="uk-UA"/>
              </w:rPr>
              <w:t>Проект ЄС для ВПО у 2017 році</w:t>
            </w:r>
            <w:r w:rsidR="00CA4E48" w:rsidRPr="0089544C">
              <w:rPr>
                <w:rFonts w:asciiTheme="minorHAnsi" w:hAnsiTheme="minorHAnsi" w:cs="Calibri"/>
                <w:color w:val="000000"/>
              </w:rPr>
              <w:t xml:space="preserve">: </w:t>
            </w:r>
            <w:r w:rsidR="00AE3224">
              <w:rPr>
                <w:rFonts w:asciiTheme="minorHAnsi" w:hAnsiTheme="minorHAnsi" w:cs="Calibri"/>
                <w:color w:val="000000"/>
                <w:lang w:val="uk-UA"/>
              </w:rPr>
              <w:t>в рамках 2 субгрантів</w:t>
            </w:r>
            <w:r w:rsidR="00CA4E48" w:rsidRPr="0089544C">
              <w:rPr>
                <w:rFonts w:asciiTheme="minorHAnsi" w:hAnsiTheme="minorHAnsi" w:cs="Calibri"/>
                <w:color w:val="000000"/>
              </w:rPr>
              <w:t xml:space="preserve"> (</w:t>
            </w:r>
            <w:r w:rsidR="00AE3224">
              <w:rPr>
                <w:rFonts w:asciiTheme="minorHAnsi" w:hAnsiTheme="minorHAnsi" w:cs="Calibri"/>
                <w:color w:val="000000"/>
                <w:lang w:val="uk-UA"/>
              </w:rPr>
              <w:t>Донецька та Дніпропетровська області</w:t>
            </w:r>
            <w:r w:rsidR="00CA4E48" w:rsidRPr="0089544C">
              <w:rPr>
                <w:rFonts w:asciiTheme="minorHAnsi" w:hAnsiTheme="minorHAnsi" w:cs="Calibri"/>
                <w:color w:val="000000"/>
              </w:rPr>
              <w:t xml:space="preserve">) 1 </w:t>
            </w:r>
            <w:r w:rsidR="00AE3224">
              <w:rPr>
                <w:rFonts w:asciiTheme="minorHAnsi" w:hAnsiTheme="minorHAnsi" w:cs="Calibri"/>
                <w:color w:val="000000"/>
                <w:lang w:val="uk-UA"/>
              </w:rPr>
              <w:t>юрист на область надає юридичні послуги у випадках порушення прав і документально оформлює такі порушення. Взимку 2017 року було проведено 1 тренінг для правозахисників у регіонах</w:t>
            </w:r>
            <w:r w:rsidR="00CA4E48" w:rsidRPr="00AE3224">
              <w:rPr>
                <w:rFonts w:asciiTheme="minorHAnsi" w:hAnsiTheme="minorHAnsi" w:cs="Calibri"/>
                <w:color w:val="000000"/>
              </w:rPr>
              <w:t xml:space="preserve"> </w:t>
            </w:r>
            <w:r w:rsidR="00AE3224">
              <w:rPr>
                <w:rFonts w:asciiTheme="minorHAnsi" w:hAnsiTheme="minorHAnsi" w:cs="Calibri"/>
                <w:color w:val="000000"/>
                <w:lang w:val="uk-UA"/>
              </w:rPr>
              <w:t>з питань документального оформлення порушень прав доступу до медичної допомоги ВПО</w:t>
            </w:r>
            <w:r w:rsidR="00CA4E48" w:rsidRPr="00AE3224">
              <w:rPr>
                <w:rFonts w:asciiTheme="minorHAnsi" w:hAnsiTheme="minorHAnsi" w:cs="Calibri"/>
                <w:color w:val="000000"/>
              </w:rPr>
              <w:t xml:space="preserve"> </w:t>
            </w:r>
          </w:p>
        </w:tc>
        <w:tc>
          <w:tcPr>
            <w:tcW w:w="1508" w:type="dxa"/>
          </w:tcPr>
          <w:p w14:paraId="5186E651" w14:textId="0BBA76C5" w:rsidR="00CA4E48" w:rsidRPr="002C538B" w:rsidRDefault="002C538B" w:rsidP="00CA4E48">
            <w:pPr>
              <w:rPr>
                <w:rFonts w:asciiTheme="minorHAnsi" w:hAnsiTheme="minorHAnsi" w:cstheme="minorHAnsi"/>
                <w:lang w:val="uk-UA"/>
              </w:rPr>
            </w:pPr>
            <w:r>
              <w:rPr>
                <w:rFonts w:asciiTheme="minorHAnsi" w:hAnsiTheme="minorHAnsi" w:cstheme="minorHAnsi"/>
                <w:lang w:val="uk-UA"/>
              </w:rPr>
              <w:t>Немає даних</w:t>
            </w:r>
          </w:p>
        </w:tc>
        <w:tc>
          <w:tcPr>
            <w:tcW w:w="1054" w:type="dxa"/>
          </w:tcPr>
          <w:p w14:paraId="3F3EA0EB" w14:textId="253D7FBB" w:rsidR="00CA4E48" w:rsidRPr="002C538B" w:rsidRDefault="002C538B" w:rsidP="00CA4E48">
            <w:pPr>
              <w:rPr>
                <w:rFonts w:asciiTheme="minorHAnsi" w:hAnsiTheme="minorHAnsi" w:cstheme="minorHAnsi"/>
                <w:lang w:val="uk-UA"/>
              </w:rPr>
            </w:pPr>
            <w:r>
              <w:rPr>
                <w:rFonts w:asciiTheme="minorHAnsi" w:hAnsiTheme="minorHAnsi" w:cstheme="minorHAnsi"/>
                <w:lang w:val="uk-UA"/>
              </w:rPr>
              <w:t>Немає даних</w:t>
            </w:r>
          </w:p>
        </w:tc>
        <w:tc>
          <w:tcPr>
            <w:tcW w:w="1922" w:type="dxa"/>
          </w:tcPr>
          <w:p w14:paraId="60B03C00" w14:textId="6E3AA255" w:rsidR="00CA4E48" w:rsidRPr="002C538B" w:rsidRDefault="002C538B" w:rsidP="00CA4E48">
            <w:pPr>
              <w:rPr>
                <w:rFonts w:asciiTheme="minorHAnsi" w:hAnsiTheme="minorHAnsi" w:cs="Calibri"/>
                <w:color w:val="000000"/>
                <w:lang w:val="uk-UA"/>
              </w:rPr>
            </w:pPr>
            <w:r>
              <w:rPr>
                <w:rFonts w:asciiTheme="minorHAnsi" w:hAnsiTheme="minorHAnsi" w:cs="Calibri"/>
                <w:color w:val="000000"/>
                <w:lang w:val="uk-UA"/>
              </w:rPr>
              <w:t>Донецька, Дніпропетровська області</w:t>
            </w:r>
          </w:p>
        </w:tc>
        <w:tc>
          <w:tcPr>
            <w:tcW w:w="1503" w:type="dxa"/>
          </w:tcPr>
          <w:p w14:paraId="63FAA3AA" w14:textId="114197C3" w:rsidR="00CA4E48" w:rsidRPr="000551A4" w:rsidRDefault="002C538B" w:rsidP="00CA4E48">
            <w:pPr>
              <w:rPr>
                <w:rFonts w:asciiTheme="minorHAnsi" w:hAnsiTheme="minorHAnsi" w:cs="Calibri"/>
                <w:color w:val="000000"/>
                <w:lang w:val="en-US"/>
              </w:rPr>
            </w:pPr>
            <w:r>
              <w:rPr>
                <w:rFonts w:asciiTheme="minorHAnsi" w:hAnsiTheme="minorHAnsi" w:cs="Calibri"/>
                <w:color w:val="000000"/>
                <w:lang w:val="uk-UA"/>
              </w:rPr>
              <w:t>Мережа ЛЖВ</w:t>
            </w:r>
            <w:r w:rsidR="00CA4E48" w:rsidRPr="000551A4">
              <w:rPr>
                <w:rFonts w:asciiTheme="minorHAnsi" w:hAnsiTheme="minorHAnsi" w:cs="Calibri"/>
                <w:color w:val="000000"/>
                <w:lang w:val="en-US"/>
              </w:rPr>
              <w:t xml:space="preserve"> </w:t>
            </w:r>
          </w:p>
        </w:tc>
      </w:tr>
      <w:tr w:rsidR="00AE3224" w:rsidRPr="00AE3224" w14:paraId="3764EDC8" w14:textId="77777777" w:rsidTr="00494BA0">
        <w:tc>
          <w:tcPr>
            <w:tcW w:w="1440" w:type="dxa"/>
          </w:tcPr>
          <w:p w14:paraId="34B3DC88" w14:textId="0ECD1FCE" w:rsidR="00D553DC" w:rsidRPr="00AE3224" w:rsidRDefault="00AE3224" w:rsidP="00D553DC">
            <w:pPr>
              <w:rPr>
                <w:rFonts w:asciiTheme="minorHAnsi" w:hAnsiTheme="minorHAnsi" w:cstheme="minorHAnsi"/>
                <w:lang w:val="uk-UA"/>
              </w:rPr>
            </w:pPr>
            <w:r>
              <w:rPr>
                <w:rFonts w:asciiTheme="minorHAnsi" w:hAnsiTheme="minorHAnsi" w:cstheme="minorHAnsi"/>
                <w:lang w:val="uk-UA"/>
              </w:rPr>
              <w:t>Групи підвищеного ризику</w:t>
            </w:r>
          </w:p>
        </w:tc>
        <w:tc>
          <w:tcPr>
            <w:tcW w:w="1923" w:type="dxa"/>
            <w:vAlign w:val="bottom"/>
          </w:tcPr>
          <w:p w14:paraId="7320157C" w14:textId="5E2E91BF" w:rsidR="00D553DC" w:rsidRPr="00693CC1" w:rsidRDefault="002B62FF" w:rsidP="007B4331">
            <w:pPr>
              <w:rPr>
                <w:rFonts w:asciiTheme="minorHAnsi" w:hAnsiTheme="minorHAnsi" w:cstheme="minorHAnsi"/>
              </w:rPr>
            </w:pPr>
            <w:r w:rsidRPr="0089544C">
              <w:rPr>
                <w:rFonts w:asciiTheme="minorHAnsi" w:hAnsiTheme="minorHAnsi" w:cs="Calibri"/>
                <w:color w:val="000000"/>
              </w:rPr>
              <w:t>«</w:t>
            </w:r>
            <w:r>
              <w:rPr>
                <w:rFonts w:asciiTheme="minorHAnsi" w:hAnsiTheme="minorHAnsi" w:cs="Calibri"/>
                <w:color w:val="000000"/>
                <w:lang w:val="uk-UA"/>
              </w:rPr>
              <w:t>Покращення доступу до правосуддя і захист права на справедливий</w:t>
            </w:r>
            <w:r w:rsidR="00D553DC" w:rsidRPr="0089544C">
              <w:rPr>
                <w:rFonts w:asciiTheme="minorHAnsi" w:hAnsiTheme="minorHAnsi" w:cs="Calibri"/>
                <w:color w:val="000000"/>
              </w:rPr>
              <w:t xml:space="preserve"> </w:t>
            </w:r>
            <w:r w:rsidR="007B4331">
              <w:rPr>
                <w:rFonts w:asciiTheme="minorHAnsi" w:hAnsiTheme="minorHAnsi" w:cs="Calibri"/>
                <w:color w:val="000000"/>
                <w:lang w:val="uk-UA"/>
              </w:rPr>
              <w:t>суд для вразливих категорій населення</w:t>
            </w:r>
            <w:r>
              <w:rPr>
                <w:rFonts w:asciiTheme="minorHAnsi" w:hAnsiTheme="minorHAnsi" w:cs="Calibri"/>
                <w:color w:val="000000"/>
                <w:lang w:val="uk-UA"/>
              </w:rPr>
              <w:t xml:space="preserve"> в Україні».</w:t>
            </w:r>
            <w:r w:rsidR="00D553DC" w:rsidRPr="0089544C">
              <w:rPr>
                <w:rFonts w:asciiTheme="minorHAnsi" w:hAnsiTheme="minorHAnsi" w:cs="Calibri"/>
                <w:color w:val="000000"/>
              </w:rPr>
              <w:t xml:space="preserve"> </w:t>
            </w:r>
            <w:r w:rsidR="00693CC1">
              <w:rPr>
                <w:rFonts w:asciiTheme="minorHAnsi" w:hAnsiTheme="minorHAnsi" w:cs="Calibri"/>
                <w:color w:val="000000"/>
                <w:lang w:val="uk-UA"/>
              </w:rPr>
              <w:t>Мета проект</w:t>
            </w:r>
            <w:r w:rsidR="00604281">
              <w:rPr>
                <w:rFonts w:asciiTheme="minorHAnsi" w:hAnsiTheme="minorHAnsi" w:cs="Calibri"/>
                <w:color w:val="000000"/>
                <w:lang w:val="uk-UA"/>
              </w:rPr>
              <w:t>у</w:t>
            </w:r>
            <w:r w:rsidR="00693CC1">
              <w:rPr>
                <w:rFonts w:asciiTheme="minorHAnsi" w:hAnsiTheme="minorHAnsi" w:cs="Calibri"/>
                <w:color w:val="000000"/>
                <w:lang w:val="uk-UA"/>
              </w:rPr>
              <w:t xml:space="preserve"> – проведення дослідження щодо доступу до </w:t>
            </w:r>
            <w:r w:rsidR="00693CC1">
              <w:rPr>
                <w:rFonts w:asciiTheme="minorHAnsi" w:hAnsiTheme="minorHAnsi" w:cs="Calibri"/>
                <w:color w:val="000000"/>
                <w:lang w:val="uk-UA"/>
              </w:rPr>
              <w:lastRenderedPageBreak/>
              <w:t>правосуддя та права на справедливий судовий розгляд</w:t>
            </w:r>
            <w:r w:rsidR="00D553DC" w:rsidRPr="00693CC1">
              <w:rPr>
                <w:rFonts w:asciiTheme="minorHAnsi" w:hAnsiTheme="minorHAnsi" w:cs="Calibri"/>
                <w:color w:val="000000"/>
              </w:rPr>
              <w:t xml:space="preserve">, </w:t>
            </w:r>
            <w:r w:rsidR="00693CC1">
              <w:rPr>
                <w:rFonts w:asciiTheme="minorHAnsi" w:hAnsiTheme="minorHAnsi" w:cs="Calibri"/>
                <w:color w:val="000000"/>
                <w:lang w:val="uk-UA"/>
              </w:rPr>
              <w:t>сприяння здійсненню рішень і рекомендацій</w:t>
            </w:r>
            <w:r w:rsidR="00D553DC" w:rsidRPr="00693CC1">
              <w:rPr>
                <w:rFonts w:asciiTheme="minorHAnsi" w:hAnsiTheme="minorHAnsi" w:cs="Calibri"/>
                <w:color w:val="000000"/>
              </w:rPr>
              <w:t xml:space="preserve"> </w:t>
            </w:r>
            <w:r w:rsidR="00693CC1">
              <w:rPr>
                <w:rFonts w:asciiTheme="minorHAnsi" w:hAnsiTheme="minorHAnsi" w:cs="Calibri"/>
                <w:color w:val="000000"/>
                <w:lang w:val="uk-UA"/>
              </w:rPr>
              <w:t>міжнародних органів</w:t>
            </w:r>
            <w:r w:rsidR="00D553DC" w:rsidRPr="00693CC1">
              <w:rPr>
                <w:rFonts w:asciiTheme="minorHAnsi" w:hAnsiTheme="minorHAnsi" w:cs="Calibri"/>
                <w:color w:val="000000"/>
              </w:rPr>
              <w:t xml:space="preserve"> </w:t>
            </w:r>
            <w:r w:rsidR="00693CC1">
              <w:rPr>
                <w:rFonts w:asciiTheme="minorHAnsi" w:hAnsiTheme="minorHAnsi" w:cs="Calibri"/>
                <w:color w:val="000000"/>
                <w:lang w:val="uk-UA"/>
              </w:rPr>
              <w:t>щодо законодавства та юридичної практики</w:t>
            </w:r>
            <w:r w:rsidR="00D553DC" w:rsidRPr="00693CC1">
              <w:rPr>
                <w:rFonts w:asciiTheme="minorHAnsi" w:hAnsiTheme="minorHAnsi" w:cs="Calibri"/>
                <w:color w:val="000000"/>
              </w:rPr>
              <w:t xml:space="preserve">; </w:t>
            </w:r>
            <w:r w:rsidR="00693CC1">
              <w:rPr>
                <w:rFonts w:asciiTheme="minorHAnsi" w:hAnsiTheme="minorHAnsi" w:cs="Calibri"/>
                <w:color w:val="000000"/>
                <w:lang w:val="uk-UA"/>
              </w:rPr>
              <w:t xml:space="preserve">надання правової допомоги жертвам порушення прав людини і представникам уразливих </w:t>
            </w:r>
            <w:r w:rsidR="007B4331">
              <w:rPr>
                <w:rFonts w:asciiTheme="minorHAnsi" w:hAnsiTheme="minorHAnsi" w:cs="Calibri"/>
                <w:color w:val="000000"/>
                <w:lang w:val="uk-UA"/>
              </w:rPr>
              <w:t>категорій</w:t>
            </w:r>
            <w:r w:rsidR="00693CC1">
              <w:rPr>
                <w:rFonts w:asciiTheme="minorHAnsi" w:hAnsiTheme="minorHAnsi" w:cs="Calibri"/>
                <w:color w:val="000000"/>
                <w:lang w:val="uk-UA"/>
              </w:rPr>
              <w:t xml:space="preserve"> населення</w:t>
            </w:r>
            <w:r w:rsidR="00D553DC" w:rsidRPr="00693CC1">
              <w:rPr>
                <w:rFonts w:asciiTheme="minorHAnsi" w:hAnsiTheme="minorHAnsi" w:cs="Calibri"/>
                <w:color w:val="000000"/>
              </w:rPr>
              <w:t xml:space="preserve">; </w:t>
            </w:r>
            <w:r w:rsidR="00693CC1">
              <w:rPr>
                <w:rFonts w:asciiTheme="minorHAnsi" w:hAnsiTheme="minorHAnsi" w:cs="Calibri"/>
                <w:color w:val="000000"/>
                <w:lang w:val="uk-UA"/>
              </w:rPr>
              <w:t>подальший розвиток і покращення механізмів моніторингу виправних закладів</w:t>
            </w:r>
            <w:r w:rsidR="00D553DC" w:rsidRPr="00693CC1">
              <w:rPr>
                <w:rFonts w:asciiTheme="minorHAnsi" w:hAnsiTheme="minorHAnsi" w:cs="Calibri"/>
                <w:color w:val="000000"/>
              </w:rPr>
              <w:t xml:space="preserve"> </w:t>
            </w:r>
          </w:p>
        </w:tc>
        <w:tc>
          <w:tcPr>
            <w:tcW w:w="1508" w:type="dxa"/>
          </w:tcPr>
          <w:p w14:paraId="30E52C36" w14:textId="249FAC2C" w:rsidR="00D553DC" w:rsidRPr="00AE3224" w:rsidRDefault="00AE3224" w:rsidP="00D553DC">
            <w:pPr>
              <w:rPr>
                <w:rFonts w:asciiTheme="minorHAnsi" w:hAnsiTheme="minorHAnsi" w:cstheme="minorHAnsi"/>
                <w:lang w:val="uk-UA"/>
              </w:rPr>
            </w:pPr>
            <w:r>
              <w:rPr>
                <w:rFonts w:asciiTheme="minorHAnsi" w:hAnsiTheme="minorHAnsi" w:cs="Calibri"/>
                <w:color w:val="000000"/>
                <w:lang w:val="uk-UA"/>
              </w:rPr>
              <w:lastRenderedPageBreak/>
              <w:t>Немає даних</w:t>
            </w:r>
          </w:p>
        </w:tc>
        <w:tc>
          <w:tcPr>
            <w:tcW w:w="1054" w:type="dxa"/>
          </w:tcPr>
          <w:p w14:paraId="62DDD853" w14:textId="6D239943" w:rsidR="00D553DC" w:rsidRPr="000551A4" w:rsidRDefault="003744FE" w:rsidP="00D553DC">
            <w:pPr>
              <w:rPr>
                <w:rFonts w:asciiTheme="minorHAnsi" w:hAnsiTheme="minorHAnsi" w:cstheme="minorHAnsi"/>
                <w:lang w:val="en-US"/>
              </w:rPr>
            </w:pPr>
            <w:r w:rsidRPr="000551A4">
              <w:rPr>
                <w:rFonts w:asciiTheme="minorHAnsi" w:eastAsia="Calibri" w:hAnsiTheme="minorHAnsi" w:cs="Calibri"/>
                <w:lang w:val="en-US"/>
              </w:rPr>
              <w:t>$</w:t>
            </w:r>
            <w:r w:rsidR="00AE3224">
              <w:rPr>
                <w:rFonts w:asciiTheme="minorHAnsi" w:hAnsiTheme="minorHAnsi" w:cs="Calibri"/>
                <w:color w:val="000000"/>
                <w:lang w:val="en-US"/>
              </w:rPr>
              <w:t xml:space="preserve"> 73</w:t>
            </w:r>
            <w:r w:rsidR="00D553DC" w:rsidRPr="000551A4">
              <w:rPr>
                <w:rFonts w:asciiTheme="minorHAnsi" w:hAnsiTheme="minorHAnsi" w:cs="Calibri"/>
                <w:color w:val="000000"/>
                <w:lang w:val="en-US"/>
              </w:rPr>
              <w:t>250</w:t>
            </w:r>
          </w:p>
        </w:tc>
        <w:tc>
          <w:tcPr>
            <w:tcW w:w="1922" w:type="dxa"/>
          </w:tcPr>
          <w:p w14:paraId="73C0D7A5" w14:textId="45E35F8B" w:rsidR="00D553DC" w:rsidRPr="00AE3224" w:rsidRDefault="00AE3224" w:rsidP="00D553DC">
            <w:pPr>
              <w:rPr>
                <w:rFonts w:asciiTheme="minorHAnsi" w:hAnsiTheme="minorHAnsi" w:cstheme="minorHAnsi"/>
                <w:lang w:val="uk-UA"/>
              </w:rPr>
            </w:pPr>
            <w:r>
              <w:rPr>
                <w:rFonts w:asciiTheme="minorHAnsi" w:hAnsiTheme="minorHAnsi" w:cs="Calibri"/>
                <w:color w:val="000000"/>
                <w:lang w:val="uk-UA"/>
              </w:rPr>
              <w:t>Харків</w:t>
            </w:r>
          </w:p>
        </w:tc>
        <w:tc>
          <w:tcPr>
            <w:tcW w:w="1503" w:type="dxa"/>
          </w:tcPr>
          <w:p w14:paraId="481DB992" w14:textId="6A7813A5" w:rsidR="00D553DC" w:rsidRPr="00AE3224" w:rsidRDefault="00AE3224" w:rsidP="00AE3224">
            <w:pPr>
              <w:rPr>
                <w:rFonts w:asciiTheme="minorHAnsi" w:hAnsiTheme="minorHAnsi" w:cstheme="minorHAnsi"/>
                <w:lang w:val="uk-UA"/>
              </w:rPr>
            </w:pPr>
            <w:r>
              <w:rPr>
                <w:rFonts w:asciiTheme="minorHAnsi" w:hAnsiTheme="minorHAnsi" w:cs="Calibri"/>
                <w:color w:val="000000"/>
                <w:lang w:val="uk-UA"/>
              </w:rPr>
              <w:t>Харківська правозахисна група</w:t>
            </w:r>
          </w:p>
        </w:tc>
      </w:tr>
      <w:tr w:rsidR="00AE3224" w:rsidRPr="000551A4" w14:paraId="63D86D66" w14:textId="77777777" w:rsidTr="00494BA0">
        <w:tc>
          <w:tcPr>
            <w:tcW w:w="1440" w:type="dxa"/>
          </w:tcPr>
          <w:p w14:paraId="2F58D3A2" w14:textId="4EB58291" w:rsidR="005A1CCC" w:rsidRPr="00693CC1" w:rsidRDefault="00693CC1" w:rsidP="005A1CCC">
            <w:pPr>
              <w:rPr>
                <w:rFonts w:asciiTheme="minorHAnsi" w:hAnsiTheme="minorHAnsi" w:cs="Calibri"/>
                <w:color w:val="000000"/>
                <w:lang w:val="uk-UA"/>
              </w:rPr>
            </w:pPr>
            <w:r>
              <w:rPr>
                <w:rFonts w:asciiTheme="minorHAnsi" w:hAnsiTheme="minorHAnsi" w:cs="Calibri"/>
                <w:color w:val="000000"/>
                <w:lang w:val="uk-UA"/>
              </w:rPr>
              <w:t>ПСІ</w:t>
            </w:r>
          </w:p>
        </w:tc>
        <w:tc>
          <w:tcPr>
            <w:tcW w:w="1923" w:type="dxa"/>
            <w:vAlign w:val="center"/>
          </w:tcPr>
          <w:p w14:paraId="7DBBBB40" w14:textId="59F533D3" w:rsidR="005A1CCC" w:rsidRPr="00693CC1" w:rsidRDefault="00693CC1" w:rsidP="006929F2">
            <w:pPr>
              <w:rPr>
                <w:rFonts w:asciiTheme="minorHAnsi" w:hAnsiTheme="minorHAnsi" w:cs="Calibri"/>
                <w:color w:val="000000"/>
                <w:lang w:val="uk-UA"/>
              </w:rPr>
            </w:pPr>
            <w:r>
              <w:rPr>
                <w:rFonts w:asciiTheme="minorHAnsi" w:hAnsiTheme="minorHAnsi" w:cs="Calibri"/>
                <w:color w:val="000000"/>
                <w:lang w:val="uk-UA"/>
              </w:rPr>
              <w:t>Програма мобілізації працівників секс-індустрії</w:t>
            </w:r>
            <w:r w:rsidR="005A1CCC" w:rsidRPr="00693CC1">
              <w:rPr>
                <w:rFonts w:asciiTheme="minorHAnsi" w:hAnsiTheme="minorHAnsi" w:cs="Calibri"/>
                <w:color w:val="000000"/>
                <w:lang w:val="uk-UA"/>
              </w:rPr>
              <w:t xml:space="preserve">, </w:t>
            </w:r>
            <w:r>
              <w:rPr>
                <w:rFonts w:asciiTheme="minorHAnsi" w:hAnsiTheme="minorHAnsi" w:cs="Calibri"/>
                <w:color w:val="000000"/>
                <w:lang w:val="uk-UA"/>
              </w:rPr>
              <w:t>правовий захист</w:t>
            </w:r>
            <w:r w:rsidR="005A1CCC" w:rsidRPr="00693CC1">
              <w:rPr>
                <w:rFonts w:asciiTheme="minorHAnsi" w:hAnsiTheme="minorHAnsi" w:cs="Calibri"/>
                <w:color w:val="000000"/>
                <w:lang w:val="uk-UA"/>
              </w:rPr>
              <w:t xml:space="preserve">, </w:t>
            </w:r>
            <w:r>
              <w:rPr>
                <w:rFonts w:asciiTheme="minorHAnsi" w:hAnsiTheme="minorHAnsi" w:cs="Calibri"/>
                <w:color w:val="000000"/>
                <w:lang w:val="uk-UA"/>
              </w:rPr>
              <w:t>навчання серед ПСІ</w:t>
            </w:r>
            <w:r w:rsidR="005A1CCC" w:rsidRPr="00693CC1">
              <w:rPr>
                <w:rFonts w:asciiTheme="minorHAnsi" w:hAnsiTheme="minorHAnsi" w:cs="Calibri"/>
                <w:color w:val="000000"/>
                <w:lang w:val="uk-UA"/>
              </w:rPr>
              <w:t xml:space="preserve">, </w:t>
            </w:r>
            <w:r>
              <w:rPr>
                <w:rFonts w:asciiTheme="minorHAnsi" w:hAnsiTheme="minorHAnsi" w:cs="Calibri"/>
                <w:color w:val="000000"/>
                <w:lang w:val="uk-UA"/>
              </w:rPr>
              <w:t xml:space="preserve">адвокація декріміналізації надання сексуальних послуг </w:t>
            </w:r>
            <w:r w:rsidR="006929F2">
              <w:rPr>
                <w:rFonts w:asciiTheme="minorHAnsi" w:hAnsiTheme="minorHAnsi" w:cs="Calibri"/>
                <w:color w:val="000000"/>
                <w:lang w:val="uk-UA"/>
              </w:rPr>
              <w:t>на комерційній основі</w:t>
            </w:r>
          </w:p>
        </w:tc>
        <w:tc>
          <w:tcPr>
            <w:tcW w:w="1508" w:type="dxa"/>
          </w:tcPr>
          <w:p w14:paraId="260B7871" w14:textId="668F73D1" w:rsidR="005A1CCC" w:rsidRPr="00693CC1" w:rsidRDefault="00693CC1" w:rsidP="005A1CCC">
            <w:pPr>
              <w:rPr>
                <w:rFonts w:asciiTheme="minorHAnsi" w:hAnsiTheme="minorHAnsi" w:cstheme="minorHAnsi"/>
                <w:lang w:val="uk-UA"/>
              </w:rPr>
            </w:pPr>
            <w:r>
              <w:rPr>
                <w:rFonts w:asciiTheme="minorHAnsi" w:hAnsiTheme="minorHAnsi" w:cstheme="minorHAnsi"/>
                <w:lang w:val="uk-UA"/>
              </w:rPr>
              <w:t>Немає даних</w:t>
            </w:r>
          </w:p>
        </w:tc>
        <w:tc>
          <w:tcPr>
            <w:tcW w:w="1054" w:type="dxa"/>
          </w:tcPr>
          <w:p w14:paraId="21185A00" w14:textId="4941BFC6" w:rsidR="005A1CCC" w:rsidRPr="00693CC1" w:rsidRDefault="00693CC1" w:rsidP="005A1CCC">
            <w:pPr>
              <w:rPr>
                <w:rFonts w:asciiTheme="minorHAnsi" w:hAnsiTheme="minorHAnsi" w:cstheme="minorHAnsi"/>
                <w:lang w:val="uk-UA"/>
              </w:rPr>
            </w:pPr>
            <w:r>
              <w:rPr>
                <w:rFonts w:asciiTheme="minorHAnsi" w:hAnsiTheme="minorHAnsi" w:cstheme="minorHAnsi"/>
                <w:lang w:val="uk-UA"/>
              </w:rPr>
              <w:t>Немає даних</w:t>
            </w:r>
          </w:p>
        </w:tc>
        <w:tc>
          <w:tcPr>
            <w:tcW w:w="1922" w:type="dxa"/>
          </w:tcPr>
          <w:p w14:paraId="3E416866" w14:textId="58644617" w:rsidR="005A1CCC" w:rsidRPr="00693CC1" w:rsidRDefault="00693CC1" w:rsidP="005A1CCC">
            <w:pPr>
              <w:rPr>
                <w:rFonts w:asciiTheme="minorHAnsi" w:hAnsiTheme="minorHAnsi" w:cstheme="minorHAnsi"/>
                <w:lang w:val="uk-UA"/>
              </w:rPr>
            </w:pPr>
            <w:r>
              <w:rPr>
                <w:rFonts w:asciiTheme="minorHAnsi" w:hAnsiTheme="minorHAnsi" w:cs="Calibri"/>
                <w:color w:val="000000"/>
                <w:lang w:val="uk-UA"/>
              </w:rPr>
              <w:t>Київ</w:t>
            </w:r>
          </w:p>
        </w:tc>
        <w:tc>
          <w:tcPr>
            <w:tcW w:w="1503" w:type="dxa"/>
          </w:tcPr>
          <w:p w14:paraId="6E4EE5F2" w14:textId="0E31E649" w:rsidR="005A1CCC" w:rsidRPr="000551A4" w:rsidRDefault="00693CC1" w:rsidP="005A1CCC">
            <w:pPr>
              <w:rPr>
                <w:rFonts w:asciiTheme="minorHAnsi" w:hAnsiTheme="minorHAnsi" w:cstheme="minorHAnsi"/>
                <w:lang w:val="en-US"/>
              </w:rPr>
            </w:pPr>
            <w:r>
              <w:rPr>
                <w:rFonts w:asciiTheme="minorHAnsi" w:hAnsiTheme="minorHAnsi" w:cs="Calibri"/>
                <w:color w:val="000000"/>
                <w:lang w:val="uk-UA"/>
              </w:rPr>
              <w:t>НУО «ЛЕГАЛАЙФ-Україна»</w:t>
            </w:r>
            <w:r w:rsidR="005A1CCC" w:rsidRPr="000551A4">
              <w:rPr>
                <w:rFonts w:asciiTheme="minorHAnsi" w:hAnsiTheme="minorHAnsi" w:cs="Calibri"/>
                <w:color w:val="000000"/>
                <w:lang w:val="en-US"/>
              </w:rPr>
              <w:t xml:space="preserve"> </w:t>
            </w:r>
          </w:p>
        </w:tc>
      </w:tr>
    </w:tbl>
    <w:p w14:paraId="3602E008" w14:textId="73E84E7D" w:rsidR="009B56FF" w:rsidRPr="000551A4" w:rsidRDefault="009B56FF" w:rsidP="009B56FF">
      <w:pPr>
        <w:rPr>
          <w:rFonts w:asciiTheme="minorHAnsi" w:hAnsiTheme="minorHAnsi" w:cstheme="minorHAnsi"/>
          <w:szCs w:val="22"/>
          <w:lang w:val="en-US"/>
        </w:rPr>
      </w:pPr>
    </w:p>
    <w:p w14:paraId="3217F537" w14:textId="6DDE2552" w:rsidR="00071374" w:rsidRPr="0096726D" w:rsidRDefault="0096726D" w:rsidP="009B56FF">
      <w:pPr>
        <w:rPr>
          <w:rFonts w:asciiTheme="minorHAnsi" w:hAnsiTheme="minorHAnsi" w:cstheme="minorHAnsi"/>
          <w:szCs w:val="22"/>
          <w:lang w:val="uk-UA"/>
        </w:rPr>
      </w:pPr>
      <w:r>
        <w:rPr>
          <w:rFonts w:asciiTheme="minorHAnsi" w:hAnsiTheme="minorHAnsi" w:cstheme="minorHAnsi"/>
          <w:szCs w:val="22"/>
          <w:lang w:val="uk-UA"/>
        </w:rPr>
        <w:lastRenderedPageBreak/>
        <w:t>Правова допомога ЛЖВ та іншим групам підвищеного ризику надається в Україні у значно більшому обсязі, ніж у багатьох сусідніх країнах. Але знов-таки охоплення не є рівномірним – в деяких містах приділяється велика увага, тоді як в інших регіонах надаються лише кілька послуг</w:t>
      </w:r>
      <w:r w:rsidR="004B61E6" w:rsidRPr="0096726D">
        <w:rPr>
          <w:rFonts w:asciiTheme="minorHAnsi" w:hAnsiTheme="minorHAnsi" w:cstheme="minorHAnsi"/>
          <w:szCs w:val="22"/>
          <w:lang w:val="uk-UA"/>
        </w:rPr>
        <w:t>.</w:t>
      </w:r>
    </w:p>
    <w:p w14:paraId="27596C99" w14:textId="0F00CD22" w:rsidR="009B56FF" w:rsidRPr="0096726D" w:rsidRDefault="0096726D"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2CA7ED52" w14:textId="6354C65E" w:rsidR="009B56FF" w:rsidRPr="0096726D" w:rsidRDefault="0096726D" w:rsidP="009B56FF">
      <w:pPr>
        <w:rPr>
          <w:rFonts w:asciiTheme="minorHAnsi" w:hAnsiTheme="minorHAnsi" w:cstheme="minorHAnsi"/>
          <w:szCs w:val="22"/>
          <w:lang w:val="uk-UA"/>
        </w:rPr>
      </w:pPr>
      <w:r>
        <w:rPr>
          <w:rFonts w:asciiTheme="minorHAnsi" w:hAnsiTheme="minorHAnsi" w:cstheme="minorHAnsi"/>
          <w:szCs w:val="22"/>
          <w:lang w:val="uk-UA"/>
        </w:rPr>
        <w:t>Нижче наведені рекомендації, спрямовані на перехід до комплексного програмування при наданні юридичних послуг на додаток до рекомендацій продовжувати реалізацію поточних ефективних програм</w:t>
      </w:r>
      <w:r w:rsidR="009B56FF" w:rsidRPr="0096726D">
        <w:rPr>
          <w:rFonts w:asciiTheme="minorHAnsi" w:hAnsiTheme="minorHAnsi" w:cstheme="minorHAnsi"/>
          <w:szCs w:val="22"/>
          <w:lang w:val="uk-UA"/>
        </w:rPr>
        <w:t>:</w:t>
      </w:r>
    </w:p>
    <w:p w14:paraId="0BF84840" w14:textId="091900F5" w:rsidR="00F0621E" w:rsidRPr="00B87474" w:rsidRDefault="00744F27" w:rsidP="000C392F">
      <w:pPr>
        <w:pStyle w:val="ListParagraph"/>
        <w:numPr>
          <w:ilvl w:val="0"/>
          <w:numId w:val="57"/>
        </w:numPr>
        <w:spacing w:line="276" w:lineRule="auto"/>
        <w:rPr>
          <w:rFonts w:asciiTheme="minorHAnsi" w:hAnsiTheme="minorHAnsi" w:cstheme="minorHAnsi"/>
          <w:szCs w:val="22"/>
          <w:lang w:val="uk-UA"/>
        </w:rPr>
      </w:pPr>
      <w:r>
        <w:rPr>
          <w:rFonts w:asciiTheme="minorHAnsi" w:hAnsiTheme="minorHAnsi" w:cstheme="minorHAnsi"/>
          <w:szCs w:val="22"/>
          <w:lang w:val="uk-UA"/>
        </w:rPr>
        <w:t>розширення програми щодо створення системи громадських радників</w:t>
      </w:r>
      <w:r w:rsidRPr="006E0D89">
        <w:rPr>
          <w:rFonts w:asciiTheme="minorHAnsi" w:hAnsiTheme="minorHAnsi" w:cstheme="minorHAnsi"/>
          <w:szCs w:val="22"/>
          <w:lang w:val="uk-UA"/>
        </w:rPr>
        <w:t>/</w:t>
      </w:r>
      <w:r>
        <w:rPr>
          <w:rFonts w:asciiTheme="minorHAnsi" w:hAnsiTheme="minorHAnsi" w:cstheme="minorHAnsi"/>
          <w:szCs w:val="22"/>
          <w:lang w:val="uk-UA"/>
        </w:rPr>
        <w:t>параюристів</w:t>
      </w:r>
      <w:r w:rsidRPr="006E0D89">
        <w:rPr>
          <w:rFonts w:asciiTheme="minorHAnsi" w:hAnsiTheme="minorHAnsi" w:cstheme="minorHAnsi"/>
          <w:szCs w:val="22"/>
          <w:lang w:val="uk-UA"/>
        </w:rPr>
        <w:t xml:space="preserve"> </w:t>
      </w:r>
      <w:r>
        <w:rPr>
          <w:rFonts w:asciiTheme="minorHAnsi" w:hAnsiTheme="minorHAnsi" w:cstheme="minorHAnsi"/>
          <w:szCs w:val="22"/>
          <w:lang w:val="uk-UA"/>
        </w:rPr>
        <w:t>із забезпеченням достатнього рівня охоплення програми з метою навчання груп підвищеного ризику та надання їм послуг у всіх областях і містах із значною концентрацією ЛЖВ і груп підвищеного ризику; робота з атестації, контролю якості та інституціоналізації системи громадських радників</w:t>
      </w:r>
      <w:r w:rsidRPr="00486664">
        <w:rPr>
          <w:rFonts w:asciiTheme="minorHAnsi" w:hAnsiTheme="minorHAnsi" w:cstheme="minorHAnsi"/>
          <w:szCs w:val="22"/>
          <w:lang w:val="uk-UA"/>
        </w:rPr>
        <w:t>/</w:t>
      </w:r>
      <w:r>
        <w:rPr>
          <w:rFonts w:asciiTheme="minorHAnsi" w:hAnsiTheme="minorHAnsi" w:cstheme="minorHAnsi"/>
          <w:szCs w:val="22"/>
          <w:lang w:val="uk-UA"/>
        </w:rPr>
        <w:t>параюристів;</w:t>
      </w:r>
    </w:p>
    <w:p w14:paraId="2E8F14D7" w14:textId="692531AB" w:rsidR="00071374" w:rsidRPr="00B87474" w:rsidRDefault="00744F27" w:rsidP="000C392F">
      <w:pPr>
        <w:pStyle w:val="ListParagraph"/>
        <w:numPr>
          <w:ilvl w:val="0"/>
          <w:numId w:val="57"/>
        </w:numPr>
        <w:rPr>
          <w:rFonts w:asciiTheme="minorHAnsi" w:hAnsiTheme="minorHAnsi" w:cstheme="minorHAnsi"/>
          <w:szCs w:val="22"/>
        </w:rPr>
      </w:pPr>
      <w:r>
        <w:rPr>
          <w:rFonts w:asciiTheme="minorHAnsi" w:hAnsiTheme="minorHAnsi" w:cstheme="minorHAnsi"/>
          <w:szCs w:val="22"/>
          <w:lang w:val="uk-UA"/>
        </w:rPr>
        <w:t>ВІЛ-сервісні НУО повинні надавати допомогу ЛВІН і колишнім в</w:t>
      </w:r>
      <w:r w:rsidRPr="00486664">
        <w:rPr>
          <w:rFonts w:asciiTheme="minorHAnsi" w:hAnsiTheme="minorHAnsi" w:cstheme="minorHAnsi"/>
          <w:szCs w:val="22"/>
          <w:lang w:val="uk-UA"/>
        </w:rPr>
        <w:t>'</w:t>
      </w:r>
      <w:r>
        <w:rPr>
          <w:rFonts w:asciiTheme="minorHAnsi" w:hAnsiTheme="minorHAnsi" w:cstheme="minorHAnsi"/>
          <w:szCs w:val="22"/>
          <w:lang w:val="uk-UA"/>
        </w:rPr>
        <w:t>язням</w:t>
      </w:r>
      <w:r w:rsidRPr="00486664">
        <w:rPr>
          <w:rFonts w:asciiTheme="minorHAnsi" w:hAnsiTheme="minorHAnsi" w:cstheme="minorHAnsi"/>
          <w:szCs w:val="22"/>
          <w:lang w:val="uk-UA"/>
        </w:rPr>
        <w:t xml:space="preserve"> </w:t>
      </w:r>
      <w:r>
        <w:rPr>
          <w:rFonts w:asciiTheme="minorHAnsi" w:hAnsiTheme="minorHAnsi" w:cstheme="minorHAnsi"/>
          <w:szCs w:val="22"/>
          <w:lang w:val="uk-UA"/>
        </w:rPr>
        <w:t>у відновленні документів з метою отримання ними доступу до ВІЛ-послуг;</w:t>
      </w:r>
    </w:p>
    <w:p w14:paraId="359747A8" w14:textId="2728E92C" w:rsidR="00071374" w:rsidRPr="00B87474" w:rsidRDefault="007B4331" w:rsidP="000C392F">
      <w:pPr>
        <w:pStyle w:val="ListParagraph"/>
        <w:numPr>
          <w:ilvl w:val="0"/>
          <w:numId w:val="57"/>
        </w:numPr>
        <w:rPr>
          <w:rFonts w:asciiTheme="minorHAnsi" w:hAnsiTheme="minorHAnsi" w:cstheme="minorHAnsi"/>
          <w:szCs w:val="22"/>
        </w:rPr>
      </w:pPr>
      <w:r>
        <w:rPr>
          <w:rFonts w:asciiTheme="minorHAnsi" w:hAnsiTheme="minorHAnsi" w:cstheme="minorHAnsi"/>
          <w:szCs w:val="22"/>
          <w:lang w:val="uk-UA"/>
        </w:rPr>
        <w:t>т</w:t>
      </w:r>
      <w:r w:rsidR="00B87474">
        <w:rPr>
          <w:rFonts w:asciiTheme="minorHAnsi" w:hAnsiTheme="minorHAnsi" w:cstheme="minorHAnsi"/>
          <w:szCs w:val="22"/>
          <w:lang w:val="uk-UA"/>
        </w:rPr>
        <w:t>ренінги для адвокатів, які надають безкоштовну правову допомогу, і стимулювання надання безкоштовних послуг</w:t>
      </w:r>
      <w:r w:rsidR="00B22F13" w:rsidRPr="00B87474">
        <w:rPr>
          <w:rFonts w:asciiTheme="minorHAnsi" w:hAnsiTheme="minorHAnsi" w:cstheme="minorHAnsi"/>
          <w:szCs w:val="22"/>
        </w:rPr>
        <w:t xml:space="preserve"> (</w:t>
      </w:r>
      <w:r w:rsidR="00B87474">
        <w:rPr>
          <w:rFonts w:asciiTheme="minorHAnsi" w:hAnsiTheme="minorHAnsi" w:cstheme="minorHAnsi"/>
          <w:szCs w:val="22"/>
          <w:lang w:val="uk-UA"/>
        </w:rPr>
        <w:t>шляхом створення відкритого реєстру безкоштовних послуг, нагородження юристів, які надають безкоштовні послуги, стимулювання юристів, які надають безкоштовні послуги, шляхом запрошення їх до участі на безоплатній основі в тренінгах з юридичних питань в рамках</w:t>
      </w:r>
      <w:r w:rsidR="00E015C2">
        <w:rPr>
          <w:rFonts w:asciiTheme="minorHAnsi" w:hAnsiTheme="minorHAnsi" w:cstheme="minorHAnsi"/>
          <w:szCs w:val="22"/>
          <w:lang w:val="uk-UA"/>
        </w:rPr>
        <w:t xml:space="preserve"> системи післядипломної освіти)</w:t>
      </w:r>
      <w:r w:rsidR="0052017B" w:rsidRPr="00B87474">
        <w:rPr>
          <w:rFonts w:asciiTheme="minorHAnsi" w:hAnsiTheme="minorHAnsi" w:cstheme="minorHAnsi"/>
          <w:szCs w:val="22"/>
        </w:rPr>
        <w:t>.</w:t>
      </w:r>
    </w:p>
    <w:p w14:paraId="1C8A366F" w14:textId="70CD9F0D" w:rsidR="00F0621E" w:rsidRPr="00857A8A" w:rsidRDefault="00857A8A" w:rsidP="00F0621E">
      <w:pPr>
        <w:rPr>
          <w:rFonts w:asciiTheme="minorHAnsi" w:hAnsiTheme="minorHAnsi" w:cstheme="minorHAnsi"/>
          <w:szCs w:val="22"/>
        </w:rPr>
      </w:pPr>
      <w:r>
        <w:rPr>
          <w:rFonts w:asciiTheme="minorHAnsi" w:hAnsiTheme="minorHAnsi" w:cstheme="minorHAnsi"/>
          <w:szCs w:val="22"/>
          <w:lang w:val="uk-UA"/>
        </w:rPr>
        <w:t xml:space="preserve">Згідно з оцінками впровадження цього комплексного підходу протягом </w:t>
      </w:r>
      <w:r w:rsidR="00615F5D">
        <w:rPr>
          <w:rFonts w:asciiTheme="minorHAnsi" w:hAnsiTheme="minorHAnsi" w:cstheme="minorHAnsi"/>
          <w:szCs w:val="22"/>
          <w:lang w:val="uk-UA"/>
        </w:rPr>
        <w:t>п’яти</w:t>
      </w:r>
      <w:r>
        <w:rPr>
          <w:rFonts w:asciiTheme="minorHAnsi" w:hAnsiTheme="minorHAnsi" w:cstheme="minorHAnsi"/>
          <w:szCs w:val="22"/>
          <w:lang w:val="uk-UA"/>
        </w:rPr>
        <w:t xml:space="preserve"> років коштуватиме 2,1 млн. доларів США</w:t>
      </w:r>
      <w:r w:rsidR="00F0621E" w:rsidRPr="00857A8A">
        <w:rPr>
          <w:rFonts w:asciiTheme="minorHAnsi" w:hAnsiTheme="minorHAnsi" w:cstheme="minorHAnsi"/>
          <w:szCs w:val="22"/>
        </w:rPr>
        <w:t>.</w:t>
      </w:r>
    </w:p>
    <w:p w14:paraId="465D64B6" w14:textId="77777777" w:rsidR="00F0621E" w:rsidRPr="00857A8A" w:rsidRDefault="00F0621E" w:rsidP="00D63175">
      <w:pPr>
        <w:spacing w:line="276" w:lineRule="auto"/>
        <w:rPr>
          <w:rFonts w:asciiTheme="minorHAnsi" w:hAnsiTheme="minorHAnsi" w:cstheme="minorHAnsi"/>
          <w:b/>
          <w:szCs w:val="22"/>
        </w:rPr>
      </w:pPr>
    </w:p>
    <w:p w14:paraId="7A02B7CD" w14:textId="53B3DC78" w:rsidR="00E60655" w:rsidRPr="00E60655" w:rsidRDefault="00E60655" w:rsidP="00E60655">
      <w:pPr>
        <w:spacing w:line="276" w:lineRule="auto"/>
        <w:rPr>
          <w:rFonts w:asciiTheme="minorHAnsi" w:hAnsiTheme="minorHAnsi" w:cstheme="minorHAnsi"/>
          <w:b/>
          <w:szCs w:val="22"/>
          <w:lang w:val="uk-UA"/>
        </w:rPr>
      </w:pPr>
      <w:r w:rsidRPr="00E60655">
        <w:rPr>
          <w:rFonts w:asciiTheme="minorHAnsi" w:hAnsiTheme="minorHAnsi" w:cstheme="minorHAnsi"/>
          <w:b/>
          <w:szCs w:val="22"/>
        </w:rPr>
        <w:t xml:space="preserve">ПН </w:t>
      </w:r>
      <w:r w:rsidR="009613A3">
        <w:rPr>
          <w:rFonts w:asciiTheme="minorHAnsi" w:hAnsiTheme="minorHAnsi" w:cstheme="minorHAnsi"/>
          <w:b/>
          <w:szCs w:val="22"/>
          <w:lang w:val="uk-UA"/>
        </w:rPr>
        <w:t>6</w:t>
      </w:r>
      <w:r w:rsidRPr="00E60655">
        <w:rPr>
          <w:rFonts w:asciiTheme="minorHAnsi" w:hAnsiTheme="minorHAnsi" w:cstheme="minorHAnsi"/>
          <w:b/>
          <w:szCs w:val="22"/>
        </w:rPr>
        <w:t>: Моніторинг і реформування законів, підзаконних актів і політик</w:t>
      </w:r>
      <w:r w:rsidR="007B4331">
        <w:rPr>
          <w:rFonts w:asciiTheme="minorHAnsi" w:hAnsiTheme="minorHAnsi" w:cstheme="minorHAnsi"/>
          <w:b/>
          <w:szCs w:val="22"/>
          <w:lang w:val="uk-UA"/>
        </w:rPr>
        <w:t xml:space="preserve"> щодо</w:t>
      </w:r>
      <w:r>
        <w:rPr>
          <w:rFonts w:asciiTheme="minorHAnsi" w:hAnsiTheme="minorHAnsi" w:cstheme="minorHAnsi"/>
          <w:b/>
          <w:szCs w:val="22"/>
          <w:lang w:val="uk-UA"/>
        </w:rPr>
        <w:t xml:space="preserve"> ВІЛ</w:t>
      </w:r>
    </w:p>
    <w:p w14:paraId="52768A93" w14:textId="6E4352DE" w:rsidR="00D63175" w:rsidRPr="00FD58AD" w:rsidRDefault="009613A3" w:rsidP="00D63175">
      <w:pPr>
        <w:spacing w:line="276" w:lineRule="auto"/>
        <w:rPr>
          <w:rFonts w:asciiTheme="minorHAnsi" w:hAnsiTheme="minorHAnsi" w:cs="Arial"/>
          <w:sz w:val="23"/>
          <w:szCs w:val="23"/>
          <w:lang w:val="uk-UA"/>
        </w:rPr>
      </w:pPr>
      <w:r>
        <w:rPr>
          <w:rFonts w:asciiTheme="minorHAnsi" w:hAnsiTheme="minorHAnsi" w:cs="Arial"/>
          <w:sz w:val="23"/>
          <w:szCs w:val="23"/>
          <w:lang w:val="uk-UA"/>
        </w:rPr>
        <w:t>Кілька К</w:t>
      </w:r>
      <w:r w:rsidR="00FD58AD">
        <w:rPr>
          <w:rFonts w:asciiTheme="minorHAnsi" w:hAnsiTheme="minorHAnsi" w:cs="Arial"/>
          <w:sz w:val="23"/>
          <w:szCs w:val="23"/>
          <w:lang w:val="uk-UA"/>
        </w:rPr>
        <w:t>Р згадували про детальну Оцінку правового середовища, проведену у 2016 році</w:t>
      </w:r>
      <w:r w:rsidR="00D63175" w:rsidRPr="00FD58AD">
        <w:rPr>
          <w:rFonts w:asciiTheme="minorHAnsi" w:hAnsiTheme="minorHAnsi" w:cs="Arial"/>
          <w:sz w:val="23"/>
          <w:szCs w:val="23"/>
          <w:lang w:val="uk-UA"/>
        </w:rPr>
        <w:t xml:space="preserve"> </w:t>
      </w:r>
      <w:r w:rsidR="00D63175" w:rsidRPr="000551A4">
        <w:rPr>
          <w:rFonts w:asciiTheme="minorHAnsi" w:hAnsiTheme="minorHAnsi" w:cs="Arial"/>
          <w:sz w:val="23"/>
          <w:szCs w:val="23"/>
          <w:lang w:val="en-US"/>
        </w:rPr>
        <w:t>PEPFAR</w:t>
      </w:r>
      <w:r w:rsidR="00D63175" w:rsidRPr="00FD58AD">
        <w:rPr>
          <w:rFonts w:asciiTheme="minorHAnsi" w:hAnsiTheme="minorHAnsi" w:cs="Arial"/>
          <w:sz w:val="23"/>
          <w:szCs w:val="23"/>
          <w:lang w:val="uk-UA"/>
        </w:rPr>
        <w:t>/</w:t>
      </w:r>
      <w:r w:rsidRPr="009613A3">
        <w:rPr>
          <w:rFonts w:asciiTheme="minorHAnsi" w:hAnsiTheme="minorHAnsi" w:cs="Arial"/>
          <w:sz w:val="23"/>
          <w:szCs w:val="23"/>
          <w:lang w:val="uk-UA"/>
        </w:rPr>
        <w:t>АМР США</w:t>
      </w:r>
      <w:r w:rsidR="00D63175" w:rsidRPr="00FD58AD">
        <w:rPr>
          <w:rFonts w:asciiTheme="minorHAnsi" w:hAnsiTheme="minorHAnsi" w:cs="Arial"/>
          <w:sz w:val="23"/>
          <w:szCs w:val="23"/>
          <w:lang w:val="uk-UA"/>
        </w:rPr>
        <w:t xml:space="preserve"> </w:t>
      </w:r>
      <w:r w:rsidR="00D63175" w:rsidRPr="000551A4">
        <w:rPr>
          <w:rFonts w:asciiTheme="minorHAnsi" w:hAnsiTheme="minorHAnsi" w:cs="Arial"/>
          <w:sz w:val="23"/>
          <w:szCs w:val="23"/>
          <w:lang w:val="en-US"/>
        </w:rPr>
        <w:t>Deloitte</w:t>
      </w:r>
      <w:r w:rsidR="00FD58AD">
        <w:rPr>
          <w:rFonts w:asciiTheme="minorHAnsi" w:hAnsiTheme="minorHAnsi" w:cs="Arial"/>
          <w:sz w:val="23"/>
          <w:szCs w:val="23"/>
          <w:lang w:val="uk-UA"/>
        </w:rPr>
        <w:t>, як важливий захід, який допомагає визначити пріоритетні юридичні питання для цілеспрямованих координованих зусиль.</w:t>
      </w:r>
      <w:r w:rsidR="00D63175" w:rsidRPr="00FD58AD">
        <w:rPr>
          <w:rFonts w:asciiTheme="minorHAnsi" w:hAnsiTheme="minorHAnsi" w:cs="Arial"/>
          <w:sz w:val="23"/>
          <w:szCs w:val="23"/>
          <w:lang w:val="uk-UA"/>
        </w:rPr>
        <w:t xml:space="preserve"> </w:t>
      </w:r>
      <w:r>
        <w:rPr>
          <w:rFonts w:asciiTheme="minorHAnsi" w:hAnsiTheme="minorHAnsi" w:cs="Arial"/>
          <w:sz w:val="23"/>
          <w:szCs w:val="23"/>
          <w:lang w:val="uk-UA"/>
        </w:rPr>
        <w:t>К</w:t>
      </w:r>
      <w:r w:rsidR="00FD58AD">
        <w:rPr>
          <w:rFonts w:asciiTheme="minorHAnsi" w:hAnsiTheme="minorHAnsi" w:cs="Arial"/>
          <w:sz w:val="23"/>
          <w:szCs w:val="23"/>
          <w:lang w:val="uk-UA"/>
        </w:rPr>
        <w:t xml:space="preserve">Р також наголошували на потребі в комплексному підході заходів щодо ВІЛ і ТБ, які би добре узгоджувались із загальними реформами у сфері охорони </w:t>
      </w:r>
      <w:r w:rsidR="00680DE3">
        <w:rPr>
          <w:rFonts w:asciiTheme="minorHAnsi" w:hAnsiTheme="minorHAnsi" w:cs="Arial"/>
          <w:sz w:val="23"/>
          <w:szCs w:val="23"/>
          <w:lang w:val="uk-UA"/>
        </w:rPr>
        <w:t>здоров’я</w:t>
      </w:r>
      <w:r w:rsidR="00D63175" w:rsidRPr="00FD58AD">
        <w:rPr>
          <w:rFonts w:asciiTheme="minorHAnsi" w:hAnsiTheme="minorHAnsi" w:cs="Arial"/>
          <w:sz w:val="23"/>
          <w:szCs w:val="23"/>
          <w:lang w:val="uk-UA"/>
        </w:rPr>
        <w:t xml:space="preserve">, </w:t>
      </w:r>
      <w:r w:rsidR="00FD58AD">
        <w:rPr>
          <w:rFonts w:asciiTheme="minorHAnsi" w:hAnsiTheme="minorHAnsi" w:cs="Arial"/>
          <w:sz w:val="23"/>
          <w:szCs w:val="23"/>
          <w:lang w:val="uk-UA"/>
        </w:rPr>
        <w:t>так щоб групи підвищеного ризику могли би скористатися загальними реформами</w:t>
      </w:r>
      <w:r w:rsidR="00D63175" w:rsidRPr="00FD58AD">
        <w:rPr>
          <w:rFonts w:asciiTheme="minorHAnsi" w:hAnsiTheme="minorHAnsi" w:cs="Arial"/>
          <w:sz w:val="23"/>
          <w:szCs w:val="23"/>
          <w:lang w:val="uk-UA"/>
        </w:rPr>
        <w:t xml:space="preserve">. </w:t>
      </w:r>
    </w:p>
    <w:p w14:paraId="28AF1A9F" w14:textId="4378C971" w:rsidR="00D63175" w:rsidRPr="006C2999" w:rsidRDefault="00F604BA" w:rsidP="00D63175">
      <w:pPr>
        <w:spacing w:line="276" w:lineRule="auto"/>
        <w:rPr>
          <w:rFonts w:asciiTheme="minorHAnsi" w:hAnsiTheme="minorHAnsi" w:cs="Arial"/>
          <w:sz w:val="23"/>
          <w:szCs w:val="23"/>
        </w:rPr>
      </w:pPr>
      <w:r>
        <w:rPr>
          <w:rFonts w:asciiTheme="minorHAnsi" w:hAnsiTheme="minorHAnsi" w:cs="Arial"/>
          <w:sz w:val="23"/>
          <w:szCs w:val="23"/>
          <w:lang w:val="uk-UA"/>
        </w:rPr>
        <w:t>Проект</w:t>
      </w:r>
      <w:r w:rsidR="00D63175" w:rsidRPr="00BA069E">
        <w:rPr>
          <w:rFonts w:asciiTheme="minorHAnsi" w:hAnsiTheme="minorHAnsi" w:cs="Arial"/>
          <w:sz w:val="23"/>
          <w:szCs w:val="23"/>
          <w:lang w:val="uk-UA"/>
        </w:rPr>
        <w:t xml:space="preserve"> </w:t>
      </w:r>
      <w:r w:rsidR="00D63175" w:rsidRPr="000551A4">
        <w:rPr>
          <w:rFonts w:asciiTheme="minorHAnsi" w:hAnsiTheme="minorHAnsi" w:cs="Arial"/>
          <w:sz w:val="23"/>
          <w:szCs w:val="23"/>
          <w:lang w:val="en-US"/>
        </w:rPr>
        <w:t>Deloitte</w:t>
      </w:r>
      <w:r w:rsidR="00D63175" w:rsidRPr="00BA069E">
        <w:rPr>
          <w:rFonts w:asciiTheme="minorHAnsi" w:hAnsiTheme="minorHAnsi" w:cs="Arial"/>
          <w:sz w:val="23"/>
          <w:szCs w:val="23"/>
          <w:lang w:val="uk-UA"/>
        </w:rPr>
        <w:t xml:space="preserve"> </w:t>
      </w:r>
      <w:r>
        <w:rPr>
          <w:rFonts w:asciiTheme="minorHAnsi" w:hAnsiTheme="minorHAnsi" w:cs="Arial"/>
          <w:sz w:val="23"/>
          <w:szCs w:val="23"/>
          <w:lang w:val="uk-UA"/>
        </w:rPr>
        <w:t>«</w:t>
      </w:r>
      <w:r>
        <w:rPr>
          <w:rFonts w:asciiTheme="minorHAnsi" w:hAnsiTheme="minorHAnsi" w:cs="Arial"/>
          <w:i/>
          <w:sz w:val="23"/>
          <w:szCs w:val="23"/>
          <w:lang w:val="uk-UA"/>
        </w:rPr>
        <w:t>Реформа ВІЛ-послуг і дії»</w:t>
      </w:r>
      <w:r w:rsidR="00D63175" w:rsidRPr="00BA069E">
        <w:rPr>
          <w:rFonts w:asciiTheme="minorHAnsi" w:hAnsiTheme="minorHAnsi" w:cs="Arial"/>
          <w:sz w:val="23"/>
          <w:szCs w:val="23"/>
          <w:lang w:val="uk-UA"/>
        </w:rPr>
        <w:t xml:space="preserve"> </w:t>
      </w:r>
      <w:r>
        <w:rPr>
          <w:rFonts w:asciiTheme="minorHAnsi" w:hAnsiTheme="minorHAnsi" w:cs="Arial"/>
          <w:sz w:val="23"/>
          <w:szCs w:val="23"/>
          <w:lang w:val="uk-UA"/>
        </w:rPr>
        <w:t xml:space="preserve">у співпраці з МоЗ України і ДУ «Центр громадського </w:t>
      </w:r>
      <w:r w:rsidR="00680DE3">
        <w:rPr>
          <w:rFonts w:asciiTheme="minorHAnsi" w:hAnsiTheme="minorHAnsi" w:cs="Arial"/>
          <w:sz w:val="23"/>
          <w:szCs w:val="23"/>
          <w:lang w:val="uk-UA"/>
        </w:rPr>
        <w:t>здоров’я</w:t>
      </w:r>
      <w:r>
        <w:rPr>
          <w:rFonts w:asciiTheme="minorHAnsi" w:hAnsiTheme="minorHAnsi" w:cs="Arial"/>
          <w:sz w:val="23"/>
          <w:szCs w:val="23"/>
          <w:lang w:val="uk-UA"/>
        </w:rPr>
        <w:t>»</w:t>
      </w:r>
      <w:r w:rsidR="009613A3">
        <w:rPr>
          <w:rFonts w:asciiTheme="minorHAnsi" w:hAnsiTheme="minorHAnsi" w:cs="Arial"/>
          <w:sz w:val="23"/>
          <w:szCs w:val="23"/>
          <w:lang w:val="uk-UA"/>
        </w:rPr>
        <w:t xml:space="preserve"> розпочав роботу в 2016 році. В рамках проекту були розроблені</w:t>
      </w:r>
      <w:r w:rsidR="00BA069E">
        <w:rPr>
          <w:rFonts w:asciiTheme="minorHAnsi" w:hAnsiTheme="minorHAnsi" w:cs="Arial"/>
          <w:sz w:val="23"/>
          <w:szCs w:val="23"/>
          <w:lang w:val="uk-UA"/>
        </w:rPr>
        <w:t xml:space="preserve"> нові клінічні протоколи, підзаконні акти та поправки до законодавства, </w:t>
      </w:r>
      <w:r w:rsidR="00680DE3">
        <w:rPr>
          <w:rFonts w:asciiTheme="minorHAnsi" w:hAnsiTheme="minorHAnsi" w:cs="Arial"/>
          <w:sz w:val="23"/>
          <w:szCs w:val="23"/>
          <w:lang w:val="uk-UA"/>
        </w:rPr>
        <w:t>пов’язані</w:t>
      </w:r>
      <w:r w:rsidR="00BA069E">
        <w:rPr>
          <w:rFonts w:asciiTheme="minorHAnsi" w:hAnsiTheme="minorHAnsi" w:cs="Arial"/>
          <w:sz w:val="23"/>
          <w:szCs w:val="23"/>
          <w:lang w:val="uk-UA"/>
        </w:rPr>
        <w:t xml:space="preserve"> з ВІЛ, які потрібні для підвищення обізнаності про ВІЛ-статус серед груп підвищеного ризику та покращення надання послуг відповідно до кращої міжнародної практики</w:t>
      </w:r>
      <w:r w:rsidR="00D63175" w:rsidRPr="00BA069E">
        <w:rPr>
          <w:rFonts w:asciiTheme="minorHAnsi" w:hAnsiTheme="minorHAnsi" w:cs="Arial"/>
          <w:sz w:val="23"/>
          <w:szCs w:val="23"/>
          <w:lang w:val="uk-UA"/>
        </w:rPr>
        <w:t xml:space="preserve">. </w:t>
      </w:r>
      <w:r w:rsidR="009613A3">
        <w:rPr>
          <w:rFonts w:asciiTheme="minorHAnsi" w:hAnsiTheme="minorHAnsi" w:cs="Arial"/>
          <w:sz w:val="23"/>
          <w:szCs w:val="23"/>
          <w:lang w:val="uk-UA"/>
        </w:rPr>
        <w:t>Важливим</w:t>
      </w:r>
      <w:r w:rsidR="006C2999">
        <w:rPr>
          <w:rFonts w:asciiTheme="minorHAnsi" w:hAnsiTheme="minorHAnsi" w:cs="Arial"/>
          <w:sz w:val="23"/>
          <w:szCs w:val="23"/>
          <w:lang w:val="uk-UA"/>
        </w:rPr>
        <w:t xml:space="preserve"> досягнення</w:t>
      </w:r>
      <w:r w:rsidR="009613A3">
        <w:rPr>
          <w:rFonts w:asciiTheme="minorHAnsi" w:hAnsiTheme="minorHAnsi" w:cs="Arial"/>
          <w:sz w:val="23"/>
          <w:szCs w:val="23"/>
          <w:lang w:val="uk-UA"/>
        </w:rPr>
        <w:t>м</w:t>
      </w:r>
      <w:r w:rsidR="006C2999">
        <w:rPr>
          <w:rFonts w:asciiTheme="minorHAnsi" w:hAnsiTheme="minorHAnsi" w:cs="Arial"/>
          <w:sz w:val="23"/>
          <w:szCs w:val="23"/>
          <w:lang w:val="uk-UA"/>
        </w:rPr>
        <w:t xml:space="preserve"> стало схвалення урядом Стратегії забезпечення сталої відповіді на </w:t>
      </w:r>
      <w:r w:rsidR="00D44E51">
        <w:rPr>
          <w:rFonts w:asciiTheme="minorHAnsi" w:hAnsiTheme="minorHAnsi" w:cs="Arial"/>
          <w:sz w:val="23"/>
          <w:szCs w:val="23"/>
          <w:lang w:val="uk-UA"/>
        </w:rPr>
        <w:t>епідемії ТБ та ВІЛ-інфекції</w:t>
      </w:r>
      <w:r w:rsidR="006C2999">
        <w:rPr>
          <w:rFonts w:asciiTheme="minorHAnsi" w:hAnsiTheme="minorHAnsi" w:cs="Arial"/>
          <w:sz w:val="23"/>
          <w:szCs w:val="23"/>
          <w:lang w:val="uk-UA"/>
        </w:rPr>
        <w:t xml:space="preserve"> в Україні та Концепції громадського </w:t>
      </w:r>
      <w:r w:rsidR="00680DE3">
        <w:rPr>
          <w:rFonts w:asciiTheme="minorHAnsi" w:hAnsiTheme="minorHAnsi" w:cs="Arial"/>
          <w:sz w:val="23"/>
          <w:szCs w:val="23"/>
          <w:lang w:val="uk-UA"/>
        </w:rPr>
        <w:t>здоров’я</w:t>
      </w:r>
      <w:r w:rsidR="00D63175" w:rsidRPr="00680DE3">
        <w:rPr>
          <w:rFonts w:asciiTheme="minorHAnsi" w:hAnsiTheme="minorHAnsi" w:cs="Arial"/>
          <w:sz w:val="23"/>
          <w:szCs w:val="23"/>
          <w:lang w:val="uk-UA"/>
        </w:rPr>
        <w:t>.</w:t>
      </w:r>
      <w:r w:rsidR="005C52E3" w:rsidRPr="00680DE3">
        <w:rPr>
          <w:rStyle w:val="FootnoteReference"/>
          <w:rFonts w:asciiTheme="minorHAnsi" w:hAnsiTheme="minorHAnsi" w:cs="Arial"/>
          <w:sz w:val="23"/>
          <w:szCs w:val="23"/>
          <w:lang w:val="uk-UA"/>
        </w:rPr>
        <w:t xml:space="preserve"> </w:t>
      </w:r>
      <w:r w:rsidR="005C52E3" w:rsidRPr="00A42F31">
        <w:rPr>
          <w:rStyle w:val="FootnoteReference"/>
          <w:rFonts w:asciiTheme="minorHAnsi" w:hAnsiTheme="minorHAnsi" w:cs="Arial"/>
          <w:sz w:val="23"/>
          <w:szCs w:val="23"/>
          <w:lang w:val="en-US"/>
        </w:rPr>
        <w:footnoteReference w:id="66"/>
      </w:r>
      <w:r w:rsidR="005C52E3" w:rsidRPr="006C2999">
        <w:rPr>
          <w:vertAlign w:val="superscript"/>
        </w:rPr>
        <w:t>,</w:t>
      </w:r>
      <w:r w:rsidR="005C52E3" w:rsidRPr="00A42F31">
        <w:rPr>
          <w:rStyle w:val="FootnoteReference"/>
          <w:rFonts w:asciiTheme="minorHAnsi" w:hAnsiTheme="minorHAnsi" w:cs="Arial"/>
          <w:sz w:val="23"/>
          <w:szCs w:val="23"/>
          <w:lang w:val="en-US"/>
        </w:rPr>
        <w:footnoteReference w:id="67"/>
      </w:r>
    </w:p>
    <w:p w14:paraId="40D0FCF9" w14:textId="7DCEE4C1" w:rsidR="006A0FD8" w:rsidRPr="006C2999" w:rsidRDefault="006C2999" w:rsidP="00D63175">
      <w:pPr>
        <w:spacing w:line="276" w:lineRule="auto"/>
        <w:rPr>
          <w:rFonts w:asciiTheme="minorHAnsi" w:eastAsia="Calibri" w:hAnsiTheme="minorHAnsi" w:cs="Calibri"/>
          <w:szCs w:val="22"/>
        </w:rPr>
      </w:pPr>
      <w:r>
        <w:rPr>
          <w:rFonts w:asciiTheme="minorHAnsi" w:eastAsia="Calibri" w:hAnsiTheme="minorHAnsi" w:cs="Calibri"/>
          <w:szCs w:val="22"/>
          <w:lang w:val="uk-UA"/>
        </w:rPr>
        <w:lastRenderedPageBreak/>
        <w:t>Робота з адвокації легалізації або регулювання секс-індустрії проводиться, починаючи з 2013 року, без великого успіху</w:t>
      </w:r>
      <w:r w:rsidR="00D63175" w:rsidRPr="006C2999">
        <w:rPr>
          <w:rFonts w:asciiTheme="minorHAnsi" w:eastAsia="Calibri" w:hAnsiTheme="minorHAnsi" w:cs="Calibri"/>
          <w:szCs w:val="22"/>
        </w:rPr>
        <w:t xml:space="preserve">. </w:t>
      </w:r>
    </w:p>
    <w:p w14:paraId="609D0AD8" w14:textId="6400DF72" w:rsidR="00D63175" w:rsidRPr="006C2999" w:rsidRDefault="006C2999" w:rsidP="00D63175">
      <w:pPr>
        <w:spacing w:line="276" w:lineRule="auto"/>
        <w:rPr>
          <w:rFonts w:asciiTheme="minorHAnsi" w:eastAsia="Calibri" w:hAnsiTheme="minorHAnsi" w:cs="Calibri"/>
          <w:szCs w:val="22"/>
        </w:rPr>
      </w:pPr>
      <w:r>
        <w:rPr>
          <w:rFonts w:asciiTheme="minorHAnsi" w:eastAsia="Calibri" w:hAnsiTheme="minorHAnsi" w:cs="Calibri"/>
          <w:szCs w:val="22"/>
          <w:lang w:val="uk-UA"/>
        </w:rPr>
        <w:t xml:space="preserve">Кілька зацікавлених сторін, серед яких Мережа ЛЖВ і </w:t>
      </w:r>
      <w:r w:rsidR="00D63175" w:rsidRPr="000551A4">
        <w:rPr>
          <w:rFonts w:asciiTheme="minorHAnsi" w:eastAsia="Calibri" w:hAnsiTheme="minorHAnsi" w:cs="Calibri"/>
          <w:szCs w:val="22"/>
          <w:lang w:val="en-US"/>
        </w:rPr>
        <w:t>Deloitte</w:t>
      </w:r>
      <w:r>
        <w:rPr>
          <w:rFonts w:asciiTheme="minorHAnsi" w:eastAsia="Calibri" w:hAnsiTheme="minorHAnsi" w:cs="Calibri"/>
          <w:szCs w:val="22"/>
          <w:lang w:val="uk-UA"/>
        </w:rPr>
        <w:t xml:space="preserve">, включаючи Міністерство юстиції та Управління </w:t>
      </w:r>
      <w:r w:rsidR="000125ED">
        <w:rPr>
          <w:rFonts w:asciiTheme="minorHAnsi" w:eastAsia="Calibri" w:hAnsiTheme="minorHAnsi" w:cs="Calibri"/>
          <w:szCs w:val="22"/>
          <w:lang w:val="uk-UA"/>
        </w:rPr>
        <w:t>Уповноваженого з пр</w:t>
      </w:r>
      <w:r>
        <w:rPr>
          <w:rFonts w:asciiTheme="minorHAnsi" w:eastAsia="Calibri" w:hAnsiTheme="minorHAnsi" w:cs="Calibri"/>
          <w:szCs w:val="22"/>
          <w:lang w:val="uk-UA"/>
        </w:rPr>
        <w:t>а</w:t>
      </w:r>
      <w:r w:rsidR="000125ED">
        <w:rPr>
          <w:rFonts w:asciiTheme="minorHAnsi" w:eastAsia="Calibri" w:hAnsiTheme="minorHAnsi" w:cs="Calibri"/>
          <w:szCs w:val="22"/>
          <w:lang w:val="uk-UA"/>
        </w:rPr>
        <w:t>в людини</w:t>
      </w:r>
      <w:r>
        <w:rPr>
          <w:rFonts w:asciiTheme="minorHAnsi" w:eastAsia="Calibri" w:hAnsiTheme="minorHAnsi" w:cs="Calibri"/>
          <w:szCs w:val="22"/>
          <w:lang w:val="uk-UA"/>
        </w:rPr>
        <w:t>, працюють над питаннями реформування надзвичайно широкої криміналізації ВІЛ</w:t>
      </w:r>
      <w:r w:rsidR="00D63175" w:rsidRPr="006C2999">
        <w:rPr>
          <w:rFonts w:asciiTheme="minorHAnsi" w:eastAsia="Calibri" w:hAnsiTheme="minorHAnsi" w:cs="Calibri"/>
          <w:szCs w:val="22"/>
        </w:rPr>
        <w:t xml:space="preserve">. </w:t>
      </w:r>
    </w:p>
    <w:p w14:paraId="03B5EC72" w14:textId="36F4A384" w:rsidR="00D63175" w:rsidRPr="006C2999" w:rsidRDefault="006C2999" w:rsidP="00D63175">
      <w:pPr>
        <w:spacing w:line="276" w:lineRule="auto"/>
        <w:rPr>
          <w:rFonts w:asciiTheme="minorHAnsi" w:eastAsia="Calibri" w:hAnsiTheme="minorHAnsi" w:cs="Calibri"/>
          <w:szCs w:val="22"/>
        </w:rPr>
      </w:pPr>
      <w:r>
        <w:rPr>
          <w:rFonts w:asciiTheme="minorHAnsi" w:eastAsia="Calibri" w:hAnsiTheme="minorHAnsi" w:cs="Calibri"/>
          <w:szCs w:val="22"/>
          <w:lang w:val="uk-UA"/>
        </w:rPr>
        <w:t>Заходи 2017 року, передбачені проектами</w:t>
      </w:r>
      <w:r w:rsidRPr="006C2999">
        <w:rPr>
          <w:rFonts w:asciiTheme="minorHAnsi" w:eastAsia="Calibri" w:hAnsiTheme="minorHAnsi" w:cs="Calibri"/>
          <w:szCs w:val="22"/>
        </w:rPr>
        <w:t xml:space="preserve"> </w:t>
      </w:r>
      <w:r>
        <w:rPr>
          <w:rFonts w:asciiTheme="minorHAnsi" w:eastAsia="Calibri" w:hAnsiTheme="minorHAnsi" w:cs="Calibri"/>
          <w:szCs w:val="22"/>
          <w:lang w:val="en-US"/>
        </w:rPr>
        <w:t>PEPFAR</w:t>
      </w:r>
      <w:r w:rsidRPr="006C2999">
        <w:rPr>
          <w:rFonts w:asciiTheme="minorHAnsi" w:eastAsia="Calibri" w:hAnsiTheme="minorHAnsi" w:cs="Calibri"/>
          <w:szCs w:val="22"/>
        </w:rPr>
        <w:t xml:space="preserve">, </w:t>
      </w:r>
      <w:r>
        <w:rPr>
          <w:rFonts w:asciiTheme="minorHAnsi" w:eastAsia="Calibri" w:hAnsiTheme="minorHAnsi" w:cs="Calibri"/>
          <w:szCs w:val="22"/>
          <w:lang w:val="uk-UA"/>
        </w:rPr>
        <w:t>включають підтримку надання комплексної технічної допомоги лікувальним закладам для впровадження нових ВІЛ-протоколів, у тому числі допоміжного наставництва і моніторингу, навчання застосуванню нового протоколу, включаючи розробку практик «Діагностуй і починай», а також покращення процедур і політики на регіональному рівні та рівні закладів</w:t>
      </w:r>
      <w:r w:rsidR="00D63175" w:rsidRPr="006C2999">
        <w:rPr>
          <w:rFonts w:asciiTheme="minorHAnsi" w:eastAsia="Calibri" w:hAnsiTheme="minorHAnsi" w:cs="Calibri"/>
          <w:szCs w:val="22"/>
        </w:rPr>
        <w:t xml:space="preserve">.  </w:t>
      </w:r>
    </w:p>
    <w:p w14:paraId="753C7B12" w14:textId="0C7D45B8" w:rsidR="00D63175" w:rsidRPr="006C2999" w:rsidRDefault="006C2999" w:rsidP="00D6317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В рамках програми Глобального фонду були </w:t>
      </w:r>
      <w:r w:rsidR="005047B4">
        <w:rPr>
          <w:rFonts w:asciiTheme="minorHAnsi" w:eastAsia="Calibri" w:hAnsiTheme="minorHAnsi" w:cs="Calibri"/>
          <w:szCs w:val="22"/>
          <w:lang w:val="uk-UA"/>
        </w:rPr>
        <w:t>розроблені концепції реформування медичних послуг в тюремній системі і регулювання медичних послуг в Міністерстві юстиції</w:t>
      </w:r>
      <w:r w:rsidR="00D63175" w:rsidRPr="006C2999">
        <w:rPr>
          <w:rFonts w:asciiTheme="minorHAnsi" w:eastAsia="Calibri" w:hAnsiTheme="minorHAnsi" w:cs="Calibri"/>
          <w:szCs w:val="22"/>
          <w:lang w:val="uk-UA"/>
        </w:rPr>
        <w:t>/</w:t>
      </w:r>
      <w:r w:rsidR="005047B4">
        <w:rPr>
          <w:rFonts w:asciiTheme="minorHAnsi" w:eastAsia="Calibri" w:hAnsiTheme="minorHAnsi" w:cs="Calibri"/>
          <w:szCs w:val="22"/>
          <w:lang w:val="uk-UA"/>
        </w:rPr>
        <w:t>пенітенціарній службі</w:t>
      </w:r>
      <w:r w:rsidR="00D63175" w:rsidRPr="006C2999">
        <w:rPr>
          <w:rFonts w:asciiTheme="minorHAnsi" w:eastAsia="Calibri" w:hAnsiTheme="minorHAnsi" w:cs="Calibri"/>
          <w:szCs w:val="22"/>
          <w:lang w:val="uk-UA"/>
        </w:rPr>
        <w:t>.</w:t>
      </w:r>
    </w:p>
    <w:p w14:paraId="208C634E" w14:textId="7CD75DF2" w:rsidR="009B56FF" w:rsidRPr="006C2999" w:rsidRDefault="006F1C58" w:rsidP="00041D9F">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Термін дії стратегії</w:t>
      </w:r>
      <w:r w:rsidR="0079220C">
        <w:rPr>
          <w:rFonts w:asciiTheme="minorHAnsi" w:eastAsia="Calibri" w:hAnsiTheme="minorHAnsi" w:cs="Calibri"/>
          <w:szCs w:val="22"/>
          <w:lang w:val="uk-UA"/>
        </w:rPr>
        <w:t xml:space="preserve"> профілактики ВІЛ на робочих місцях за участю трьох сторін (уряд, роботодавці і профспілки) на </w:t>
      </w:r>
      <w:r w:rsidR="00D63175" w:rsidRPr="006C2999">
        <w:rPr>
          <w:rFonts w:asciiTheme="minorHAnsi" w:eastAsia="Calibri" w:hAnsiTheme="minorHAnsi" w:cs="Calibri"/>
          <w:szCs w:val="22"/>
          <w:lang w:val="uk-UA"/>
        </w:rPr>
        <w:t>2012-2017</w:t>
      </w:r>
      <w:r w:rsidR="0079220C">
        <w:rPr>
          <w:rFonts w:asciiTheme="minorHAnsi" w:eastAsia="Calibri" w:hAnsiTheme="minorHAnsi" w:cs="Calibri"/>
          <w:szCs w:val="22"/>
          <w:lang w:val="uk-UA"/>
        </w:rPr>
        <w:t xml:space="preserve"> роки</w:t>
      </w:r>
      <w:r w:rsidR="00D63175" w:rsidRPr="006C2999">
        <w:rPr>
          <w:rFonts w:asciiTheme="minorHAnsi" w:eastAsia="Calibri" w:hAnsiTheme="minorHAnsi" w:cs="Calibri"/>
          <w:szCs w:val="22"/>
          <w:lang w:val="uk-UA"/>
        </w:rPr>
        <w:t xml:space="preserve"> </w:t>
      </w:r>
      <w:r w:rsidR="0079220C">
        <w:rPr>
          <w:rFonts w:asciiTheme="minorHAnsi" w:eastAsia="Calibri" w:hAnsiTheme="minorHAnsi" w:cs="Calibri"/>
          <w:szCs w:val="22"/>
          <w:lang w:val="uk-UA"/>
        </w:rPr>
        <w:t>закінчується наприкінці 2017 року</w:t>
      </w:r>
      <w:r w:rsidR="00D63175" w:rsidRPr="006C2999">
        <w:rPr>
          <w:rFonts w:asciiTheme="minorHAnsi" w:eastAsia="Calibri" w:hAnsiTheme="minorHAnsi" w:cs="Calibri"/>
          <w:szCs w:val="22"/>
          <w:lang w:val="uk-UA"/>
        </w:rPr>
        <w:t xml:space="preserve">. </w:t>
      </w:r>
      <w:r>
        <w:rPr>
          <w:rFonts w:asciiTheme="minorHAnsi" w:eastAsia="Calibri" w:hAnsiTheme="minorHAnsi" w:cs="Calibri"/>
          <w:szCs w:val="22"/>
          <w:lang w:val="uk-UA"/>
        </w:rPr>
        <w:t>Один К</w:t>
      </w:r>
      <w:r w:rsidR="0079220C">
        <w:rPr>
          <w:rFonts w:asciiTheme="minorHAnsi" w:eastAsia="Calibri" w:hAnsiTheme="minorHAnsi" w:cs="Calibri"/>
          <w:szCs w:val="22"/>
          <w:lang w:val="uk-UA"/>
        </w:rPr>
        <w:t xml:space="preserve">Р наголосив на важливості адвокації продовження терміну дії стратегії або прийняття нової стратегії. Чинна стратегія містить положення щодо </w:t>
      </w:r>
      <w:r>
        <w:rPr>
          <w:rFonts w:asciiTheme="minorHAnsi" w:eastAsia="Calibri" w:hAnsiTheme="minorHAnsi" w:cs="Calibri"/>
          <w:szCs w:val="22"/>
          <w:lang w:val="uk-UA"/>
        </w:rPr>
        <w:t>зниження рівня</w:t>
      </w:r>
      <w:r w:rsidR="0079220C">
        <w:rPr>
          <w:rFonts w:asciiTheme="minorHAnsi" w:eastAsia="Calibri" w:hAnsiTheme="minorHAnsi" w:cs="Calibri"/>
          <w:szCs w:val="22"/>
          <w:lang w:val="uk-UA"/>
        </w:rPr>
        <w:t xml:space="preserve"> стигми та дискримінації на робочому місці</w:t>
      </w:r>
      <w:r w:rsidR="00D63175" w:rsidRPr="006C2999">
        <w:rPr>
          <w:rFonts w:asciiTheme="minorHAnsi" w:eastAsia="Calibri" w:hAnsiTheme="minorHAnsi" w:cs="Calibri"/>
          <w:szCs w:val="22"/>
          <w:lang w:val="uk-UA"/>
        </w:rPr>
        <w:t xml:space="preserve">. </w:t>
      </w:r>
    </w:p>
    <w:p w14:paraId="22C70FB7" w14:textId="5C3B256E" w:rsidR="00C00670" w:rsidRPr="00B70204" w:rsidRDefault="00C00670" w:rsidP="00C00670">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«Е-ліки» - це електронна база даних для моніторингу наявності безкоштовних ліків на базі медичних закладів. Її застосування може призвести до зменшення корупційних ризиків у сфері охорони </w:t>
      </w:r>
      <w:r w:rsidR="00680DE3">
        <w:rPr>
          <w:rFonts w:asciiTheme="minorHAnsi" w:eastAsia="Calibri" w:hAnsiTheme="minorHAnsi" w:cs="Calibri"/>
          <w:szCs w:val="22"/>
          <w:lang w:val="uk-UA"/>
        </w:rPr>
        <w:t>здоров’я</w:t>
      </w:r>
      <w:r>
        <w:rPr>
          <w:rFonts w:asciiTheme="minorHAnsi" w:eastAsia="Calibri" w:hAnsiTheme="minorHAnsi" w:cs="Calibri"/>
          <w:szCs w:val="22"/>
          <w:lang w:val="uk-UA"/>
        </w:rPr>
        <w:t xml:space="preserve">, доступу до лікування, доступності інформації про наявність ліків. </w:t>
      </w:r>
      <w:r w:rsidR="006F1C58">
        <w:rPr>
          <w:rFonts w:asciiTheme="minorHAnsi" w:eastAsia="Calibri" w:hAnsiTheme="minorHAnsi" w:cs="Calibri"/>
          <w:szCs w:val="22"/>
          <w:lang w:val="uk-UA"/>
        </w:rPr>
        <w:t xml:space="preserve">Для систем </w:t>
      </w:r>
      <w:r w:rsidR="006F1C58" w:rsidRPr="006C2999">
        <w:rPr>
          <w:rFonts w:asciiTheme="minorHAnsi" w:eastAsia="Calibri" w:hAnsiTheme="minorHAnsi" w:cs="Calibri"/>
          <w:szCs w:val="22"/>
          <w:lang w:val="uk-UA"/>
        </w:rPr>
        <w:t xml:space="preserve">Android </w:t>
      </w:r>
      <w:r w:rsidR="006F1C58">
        <w:rPr>
          <w:rFonts w:asciiTheme="minorHAnsi" w:eastAsia="Calibri" w:hAnsiTheme="minorHAnsi" w:cs="Calibri"/>
          <w:szCs w:val="22"/>
          <w:lang w:val="uk-UA"/>
        </w:rPr>
        <w:t xml:space="preserve">і </w:t>
      </w:r>
      <w:r w:rsidR="006F1C58" w:rsidRPr="006C2999">
        <w:rPr>
          <w:rFonts w:asciiTheme="minorHAnsi" w:eastAsia="Calibri" w:hAnsiTheme="minorHAnsi" w:cs="Calibri"/>
          <w:szCs w:val="22"/>
          <w:lang w:val="uk-UA"/>
        </w:rPr>
        <w:t>Apple</w:t>
      </w:r>
      <w:r w:rsidR="006F1C58">
        <w:rPr>
          <w:rFonts w:asciiTheme="minorHAnsi" w:eastAsia="Calibri" w:hAnsiTheme="minorHAnsi" w:cs="Calibri"/>
          <w:szCs w:val="22"/>
          <w:lang w:val="uk-UA"/>
        </w:rPr>
        <w:t xml:space="preserve"> є</w:t>
      </w:r>
      <w:r>
        <w:rPr>
          <w:rFonts w:asciiTheme="minorHAnsi" w:eastAsia="Calibri" w:hAnsiTheme="minorHAnsi" w:cs="Calibri"/>
          <w:szCs w:val="22"/>
          <w:lang w:val="uk-UA"/>
        </w:rPr>
        <w:t xml:space="preserve"> мобільні додатки. Пацієнт за призначенням лікаря може їх відкрити і перевірити наявність ліків.</w:t>
      </w:r>
      <w:r w:rsidR="00994468" w:rsidRPr="006C2999">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Проект «Е-ліки» зараз реалізується на підставі постанови Міністерства охорони </w:t>
      </w:r>
      <w:r w:rsidR="00680DE3">
        <w:rPr>
          <w:rFonts w:asciiTheme="minorHAnsi" w:eastAsia="Calibri" w:hAnsiTheme="minorHAnsi" w:cs="Calibri"/>
          <w:szCs w:val="22"/>
          <w:lang w:val="uk-UA"/>
        </w:rPr>
        <w:t>здоров’я</w:t>
      </w:r>
      <w:r>
        <w:rPr>
          <w:rFonts w:asciiTheme="minorHAnsi" w:eastAsia="Calibri" w:hAnsiTheme="minorHAnsi" w:cs="Calibri"/>
          <w:szCs w:val="22"/>
          <w:lang w:val="uk-UA"/>
        </w:rPr>
        <w:t xml:space="preserve"> про обов</w:t>
      </w:r>
      <w:r w:rsidR="008D1211" w:rsidRPr="008D1211">
        <w:rPr>
          <w:rFonts w:asciiTheme="minorHAnsi" w:eastAsia="Calibri" w:hAnsiTheme="minorHAnsi" w:cs="Calibri"/>
          <w:szCs w:val="22"/>
        </w:rPr>
        <w:t>’</w:t>
      </w:r>
      <w:r>
        <w:rPr>
          <w:rFonts w:asciiTheme="minorHAnsi" w:eastAsia="Calibri" w:hAnsiTheme="minorHAnsi" w:cs="Calibri"/>
          <w:szCs w:val="22"/>
          <w:lang w:val="uk-UA"/>
        </w:rPr>
        <w:t xml:space="preserve">язкове оприлюднення реєстру лікарських засобів, </w:t>
      </w:r>
      <w:r w:rsidR="008D1211">
        <w:rPr>
          <w:rFonts w:asciiTheme="minorHAnsi" w:eastAsia="Calibri" w:hAnsiTheme="minorHAnsi" w:cs="Calibri"/>
          <w:szCs w:val="22"/>
          <w:lang w:val="uk-UA"/>
        </w:rPr>
        <w:t>які</w:t>
      </w:r>
      <w:r>
        <w:rPr>
          <w:rFonts w:asciiTheme="minorHAnsi" w:eastAsia="Calibri" w:hAnsiTheme="minorHAnsi" w:cs="Calibri"/>
          <w:szCs w:val="22"/>
          <w:lang w:val="uk-UA"/>
        </w:rPr>
        <w:t xml:space="preserve"> закуповуються з державного бюджету та наявні в медичних закладах.</w:t>
      </w:r>
    </w:p>
    <w:p w14:paraId="21FB97DF" w14:textId="0B5B3BB2" w:rsidR="00640B84" w:rsidRPr="006C2999" w:rsidRDefault="00D128A7" w:rsidP="00640B84">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Підтримка </w:t>
      </w:r>
      <w:r w:rsidR="008D1211">
        <w:rPr>
          <w:rFonts w:asciiTheme="minorHAnsi" w:eastAsia="Calibri" w:hAnsiTheme="minorHAnsi" w:cs="Calibri"/>
          <w:szCs w:val="22"/>
          <w:lang w:val="uk-UA"/>
        </w:rPr>
        <w:t>щодо</w:t>
      </w:r>
      <w:r>
        <w:rPr>
          <w:rFonts w:asciiTheme="minorHAnsi" w:eastAsia="Calibri" w:hAnsiTheme="minorHAnsi" w:cs="Calibri"/>
          <w:szCs w:val="22"/>
          <w:lang w:val="uk-UA"/>
        </w:rPr>
        <w:t xml:space="preserve"> забезпечення прав ЛГБТ в рамках кількох програм надавалась у форм</w:t>
      </w:r>
      <w:r w:rsidR="008D1211">
        <w:rPr>
          <w:rFonts w:asciiTheme="minorHAnsi" w:eastAsia="Calibri" w:hAnsiTheme="minorHAnsi" w:cs="Calibri"/>
          <w:szCs w:val="22"/>
          <w:lang w:val="uk-UA"/>
        </w:rPr>
        <w:t>і</w:t>
      </w:r>
      <w:r>
        <w:rPr>
          <w:rFonts w:asciiTheme="minorHAnsi" w:eastAsia="Calibri" w:hAnsiTheme="minorHAnsi" w:cs="Calibri"/>
          <w:szCs w:val="22"/>
          <w:lang w:val="uk-UA"/>
        </w:rPr>
        <w:t xml:space="preserve"> моніторингу, правового захисту і підвищенн</w:t>
      </w:r>
      <w:r w:rsidR="008D1211">
        <w:rPr>
          <w:rFonts w:asciiTheme="minorHAnsi" w:eastAsia="Calibri" w:hAnsiTheme="minorHAnsi" w:cs="Calibri"/>
          <w:szCs w:val="22"/>
          <w:lang w:val="uk-UA"/>
        </w:rPr>
        <w:t>я</w:t>
      </w:r>
      <w:r>
        <w:rPr>
          <w:rFonts w:asciiTheme="minorHAnsi" w:eastAsia="Calibri" w:hAnsiTheme="minorHAnsi" w:cs="Calibri"/>
          <w:szCs w:val="22"/>
          <w:lang w:val="uk-UA"/>
        </w:rPr>
        <w:t xml:space="preserve"> обізнаності населення; проведенн</w:t>
      </w:r>
      <w:r w:rsidR="008D1211">
        <w:rPr>
          <w:rFonts w:asciiTheme="minorHAnsi" w:eastAsia="Calibri" w:hAnsiTheme="minorHAnsi" w:cs="Calibri"/>
          <w:szCs w:val="22"/>
          <w:lang w:val="uk-UA"/>
        </w:rPr>
        <w:t xml:space="preserve">я </w:t>
      </w:r>
      <w:r>
        <w:rPr>
          <w:rFonts w:asciiTheme="minorHAnsi" w:eastAsia="Calibri" w:hAnsiTheme="minorHAnsi" w:cs="Calibri"/>
          <w:szCs w:val="22"/>
          <w:lang w:val="uk-UA"/>
        </w:rPr>
        <w:t>нарад з працівниками правоохоронних органів і посадовими особами місцевих органів влади; проведення національних і міжнародних конференцій, підтримк</w:t>
      </w:r>
      <w:r w:rsidR="008D1211">
        <w:rPr>
          <w:rFonts w:asciiTheme="minorHAnsi" w:eastAsia="Calibri" w:hAnsiTheme="minorHAnsi" w:cs="Calibri"/>
          <w:szCs w:val="22"/>
          <w:lang w:val="uk-UA"/>
        </w:rPr>
        <w:t>и</w:t>
      </w:r>
      <w:r>
        <w:rPr>
          <w:rFonts w:asciiTheme="minorHAnsi" w:eastAsia="Calibri" w:hAnsiTheme="minorHAnsi" w:cs="Calibri"/>
          <w:szCs w:val="22"/>
          <w:lang w:val="uk-UA"/>
        </w:rPr>
        <w:t xml:space="preserve"> з метою прийняття та реалізації Національної стратегії з прав людини </w:t>
      </w:r>
      <w:r w:rsidR="008D1211">
        <w:rPr>
          <w:rFonts w:asciiTheme="minorHAnsi" w:eastAsia="Calibri" w:hAnsiTheme="minorHAnsi" w:cs="Calibri"/>
          <w:szCs w:val="22"/>
          <w:lang w:val="uk-UA"/>
        </w:rPr>
        <w:t>з окремою увагою правам</w:t>
      </w:r>
      <w:r>
        <w:rPr>
          <w:rFonts w:asciiTheme="minorHAnsi" w:eastAsia="Calibri" w:hAnsiTheme="minorHAnsi" w:cs="Calibri"/>
          <w:szCs w:val="22"/>
          <w:lang w:val="uk-UA"/>
        </w:rPr>
        <w:t xml:space="preserve"> ЛГБТ</w:t>
      </w:r>
      <w:r w:rsidR="00640B84" w:rsidRPr="006C2999">
        <w:rPr>
          <w:rFonts w:asciiTheme="minorHAnsi" w:eastAsia="Calibri" w:hAnsiTheme="minorHAnsi" w:cs="Calibri"/>
          <w:szCs w:val="22"/>
          <w:lang w:val="uk-UA"/>
        </w:rPr>
        <w:t xml:space="preserve">; </w:t>
      </w:r>
      <w:r>
        <w:rPr>
          <w:rFonts w:asciiTheme="minorHAnsi" w:eastAsia="Calibri" w:hAnsiTheme="minorHAnsi" w:cs="Calibri"/>
          <w:szCs w:val="22"/>
          <w:lang w:val="uk-UA"/>
        </w:rPr>
        <w:t>проведення тренінгів для ЛГБТ у регіонах з метою підвищення правової грамотності («Знай свої права»).</w:t>
      </w:r>
      <w:r w:rsidR="00640B84" w:rsidRPr="006C2999">
        <w:rPr>
          <w:rFonts w:asciiTheme="minorHAnsi" w:eastAsia="Calibri" w:hAnsiTheme="minorHAnsi" w:cs="Calibri"/>
          <w:szCs w:val="22"/>
          <w:lang w:val="uk-UA"/>
        </w:rPr>
        <w:t xml:space="preserve"> </w:t>
      </w:r>
      <w:r>
        <w:rPr>
          <w:rFonts w:asciiTheme="minorHAnsi" w:eastAsia="Calibri" w:hAnsiTheme="minorHAnsi" w:cs="Calibri"/>
          <w:szCs w:val="22"/>
          <w:lang w:val="uk-UA"/>
        </w:rPr>
        <w:t>Така діяльність сприяла затвердженню поправки до Трудового кодексу про заборону дискримінації на основі сексуальної орієнтації та гендерної приналежності та успішній протидії гомофобним поправкам до проекту нового Трудового кодексу</w:t>
      </w:r>
      <w:r w:rsidR="00640B84" w:rsidRPr="006C2999">
        <w:rPr>
          <w:rFonts w:asciiTheme="minorHAnsi" w:eastAsia="Calibri" w:hAnsiTheme="minorHAnsi" w:cs="Calibri"/>
          <w:szCs w:val="22"/>
          <w:lang w:val="uk-UA"/>
        </w:rPr>
        <w:t>.</w:t>
      </w:r>
    </w:p>
    <w:p w14:paraId="44CA7423" w14:textId="228E6AD9" w:rsidR="009B56FF" w:rsidRPr="00C5174E" w:rsidRDefault="00C5174E" w:rsidP="00C5174E">
      <w:pPr>
        <w:pStyle w:val="CommentText"/>
        <w:rPr>
          <w:rFonts w:asciiTheme="minorHAnsi" w:hAnsiTheme="minorHAnsi" w:cstheme="minorHAnsi"/>
          <w:szCs w:val="22"/>
          <w:lang w:val="uk-UA"/>
        </w:rPr>
      </w:pPr>
      <w:r>
        <w:rPr>
          <w:rFonts w:asciiTheme="minorHAnsi" w:hAnsiTheme="minorHAnsi" w:cstheme="minorHAnsi"/>
          <w:szCs w:val="22"/>
          <w:lang w:val="uk-UA"/>
        </w:rPr>
        <w:t>У наведеній нижче таблиці зазначені поточні або нещодавні заходи за програмним напрямом і наведено короткий опис здійсненої діяльності, масштабу дій, витрат, місця проведення та виконавця</w:t>
      </w:r>
      <w:r w:rsidR="009B56FF" w:rsidRPr="006C2999">
        <w:rPr>
          <w:rFonts w:asciiTheme="minorHAnsi" w:eastAsia="Calibri" w:hAnsiTheme="minorHAnsi" w:cs="Calibri"/>
          <w:szCs w:val="22"/>
          <w:lang w:val="uk-UA"/>
        </w:rPr>
        <w:t>.</w:t>
      </w:r>
    </w:p>
    <w:tbl>
      <w:tblPr>
        <w:tblStyle w:val="TableGrid"/>
        <w:tblW w:w="9130" w:type="dxa"/>
        <w:tblLook w:val="04A0" w:firstRow="1" w:lastRow="0" w:firstColumn="1" w:lastColumn="0" w:noHBand="0" w:noVBand="1"/>
      </w:tblPr>
      <w:tblGrid>
        <w:gridCol w:w="1589"/>
        <w:gridCol w:w="1988"/>
        <w:gridCol w:w="1587"/>
        <w:gridCol w:w="997"/>
        <w:gridCol w:w="1378"/>
        <w:gridCol w:w="1591"/>
      </w:tblGrid>
      <w:tr w:rsidR="00C5174E" w:rsidRPr="000551A4" w14:paraId="15FC24EE" w14:textId="77777777" w:rsidTr="00D128A7">
        <w:tc>
          <w:tcPr>
            <w:tcW w:w="1589" w:type="dxa"/>
            <w:shd w:val="clear" w:color="auto" w:fill="F2F2F2" w:themeFill="background1" w:themeFillShade="F2"/>
          </w:tcPr>
          <w:p w14:paraId="39456633" w14:textId="1B5EFAFC"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Цільова аудиторія</w:t>
            </w:r>
          </w:p>
        </w:tc>
        <w:tc>
          <w:tcPr>
            <w:tcW w:w="1994" w:type="dxa"/>
            <w:shd w:val="clear" w:color="auto" w:fill="F2F2F2" w:themeFill="background1" w:themeFillShade="F2"/>
          </w:tcPr>
          <w:p w14:paraId="366E7D3B" w14:textId="1F087C22"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Короткий опис</w:t>
            </w:r>
          </w:p>
        </w:tc>
        <w:tc>
          <w:tcPr>
            <w:tcW w:w="1587" w:type="dxa"/>
            <w:shd w:val="clear" w:color="auto" w:fill="F2F2F2" w:themeFill="background1" w:themeFillShade="F2"/>
          </w:tcPr>
          <w:p w14:paraId="47C71DF2" w14:textId="3EA39C05"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Масштаб</w:t>
            </w:r>
          </w:p>
        </w:tc>
        <w:tc>
          <w:tcPr>
            <w:tcW w:w="991" w:type="dxa"/>
            <w:shd w:val="clear" w:color="auto" w:fill="F2F2F2" w:themeFill="background1" w:themeFillShade="F2"/>
          </w:tcPr>
          <w:p w14:paraId="3CD49AC4" w14:textId="4D0716E3"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Бюджет</w:t>
            </w:r>
          </w:p>
        </w:tc>
        <w:tc>
          <w:tcPr>
            <w:tcW w:w="1378" w:type="dxa"/>
            <w:shd w:val="clear" w:color="auto" w:fill="F2F2F2" w:themeFill="background1" w:themeFillShade="F2"/>
          </w:tcPr>
          <w:p w14:paraId="4342207A" w14:textId="12F7EA72"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Місце проведення</w:t>
            </w:r>
          </w:p>
        </w:tc>
        <w:tc>
          <w:tcPr>
            <w:tcW w:w="1591" w:type="dxa"/>
            <w:shd w:val="clear" w:color="auto" w:fill="F2F2F2" w:themeFill="background1" w:themeFillShade="F2"/>
          </w:tcPr>
          <w:p w14:paraId="5AE4C8E7" w14:textId="65ABA0E2"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Виконавець</w:t>
            </w:r>
          </w:p>
        </w:tc>
      </w:tr>
      <w:tr w:rsidR="00C5174E" w:rsidRPr="000551A4" w14:paraId="26F19238" w14:textId="77777777" w:rsidTr="00D128A7">
        <w:tc>
          <w:tcPr>
            <w:tcW w:w="1589" w:type="dxa"/>
          </w:tcPr>
          <w:p w14:paraId="05217E3B" w14:textId="69615870" w:rsidR="009B56FF" w:rsidRPr="000551A4" w:rsidRDefault="0079220C" w:rsidP="00196425">
            <w:pPr>
              <w:rPr>
                <w:rFonts w:asciiTheme="minorHAnsi" w:hAnsiTheme="minorHAnsi" w:cstheme="minorHAnsi"/>
                <w:lang w:val="en-US"/>
              </w:rPr>
            </w:pPr>
            <w:r>
              <w:rPr>
                <w:rFonts w:asciiTheme="minorHAnsi" w:hAnsiTheme="minorHAnsi" w:cs="Calibri"/>
                <w:color w:val="000000"/>
                <w:lang w:val="uk-UA"/>
              </w:rPr>
              <w:lastRenderedPageBreak/>
              <w:t>Адвокація і моніторинг законодавства</w:t>
            </w:r>
            <w:r w:rsidR="00196425" w:rsidRPr="000551A4">
              <w:rPr>
                <w:rFonts w:asciiTheme="minorHAnsi" w:hAnsiTheme="minorHAnsi" w:cs="Calibri"/>
                <w:color w:val="000000"/>
                <w:lang w:val="en-US"/>
              </w:rPr>
              <w:t xml:space="preserve"> </w:t>
            </w:r>
          </w:p>
        </w:tc>
        <w:tc>
          <w:tcPr>
            <w:tcW w:w="1994" w:type="dxa"/>
          </w:tcPr>
          <w:p w14:paraId="70F440A6" w14:textId="11285B25" w:rsidR="009B56FF" w:rsidRPr="007A09E0" w:rsidRDefault="0079220C" w:rsidP="001A67DA">
            <w:pPr>
              <w:rPr>
                <w:rFonts w:asciiTheme="minorHAnsi" w:hAnsiTheme="minorHAnsi" w:cs="Calibri"/>
                <w:color w:val="000000"/>
                <w:lang w:val="uk-UA"/>
              </w:rPr>
            </w:pPr>
            <w:r>
              <w:rPr>
                <w:rFonts w:asciiTheme="minorHAnsi" w:hAnsiTheme="minorHAnsi" w:cs="Calibri"/>
                <w:color w:val="000000"/>
                <w:lang w:val="uk-UA"/>
              </w:rPr>
              <w:t xml:space="preserve">Адвокація і моніторинг кримінального законодавства, що регулює відповідальність за </w:t>
            </w:r>
            <w:r w:rsidR="001A67DA">
              <w:rPr>
                <w:rFonts w:asciiTheme="minorHAnsi" w:hAnsiTheme="minorHAnsi" w:cs="Calibri"/>
                <w:color w:val="000000"/>
                <w:lang w:val="uk-UA"/>
              </w:rPr>
              <w:t>передачу і створення загрози</w:t>
            </w:r>
            <w:r>
              <w:rPr>
                <w:rFonts w:asciiTheme="minorHAnsi" w:hAnsiTheme="minorHAnsi" w:cs="Calibri"/>
                <w:color w:val="000000"/>
                <w:lang w:val="uk-UA"/>
              </w:rPr>
              <w:t xml:space="preserve"> </w:t>
            </w:r>
            <w:r w:rsidR="00A56140">
              <w:rPr>
                <w:rFonts w:asciiTheme="minorHAnsi" w:hAnsiTheme="minorHAnsi" w:cs="Calibri"/>
                <w:color w:val="000000"/>
                <w:lang w:val="uk-UA"/>
              </w:rPr>
              <w:t>передачі ВІЛ</w:t>
            </w:r>
            <w:r w:rsidR="001A67DA">
              <w:rPr>
                <w:rFonts w:asciiTheme="minorHAnsi" w:hAnsiTheme="minorHAnsi" w:cs="Calibri"/>
                <w:color w:val="000000"/>
                <w:lang w:val="uk-UA"/>
              </w:rPr>
              <w:t>-інфекції</w:t>
            </w:r>
            <w:r w:rsidR="00A56140">
              <w:rPr>
                <w:rFonts w:asciiTheme="minorHAnsi" w:hAnsiTheme="minorHAnsi" w:cs="Calibri"/>
                <w:color w:val="000000"/>
                <w:lang w:val="uk-UA"/>
              </w:rPr>
              <w:t xml:space="preserve"> іншим в Україні</w:t>
            </w:r>
          </w:p>
        </w:tc>
        <w:tc>
          <w:tcPr>
            <w:tcW w:w="1587" w:type="dxa"/>
          </w:tcPr>
          <w:p w14:paraId="65610861" w14:textId="1F511377" w:rsidR="009B56FF" w:rsidRPr="0079220C" w:rsidRDefault="0079220C" w:rsidP="009B56FF">
            <w:pPr>
              <w:rPr>
                <w:rFonts w:asciiTheme="minorHAnsi" w:hAnsiTheme="minorHAnsi" w:cstheme="minorHAnsi"/>
                <w:lang w:val="uk-UA"/>
              </w:rPr>
            </w:pPr>
            <w:r>
              <w:rPr>
                <w:rFonts w:asciiTheme="minorHAnsi" w:hAnsiTheme="minorHAnsi" w:cstheme="minorHAnsi"/>
                <w:lang w:val="uk-UA"/>
              </w:rPr>
              <w:t>Немає даних</w:t>
            </w:r>
          </w:p>
        </w:tc>
        <w:tc>
          <w:tcPr>
            <w:tcW w:w="991" w:type="dxa"/>
          </w:tcPr>
          <w:p w14:paraId="568B569D" w14:textId="77C62AE1" w:rsidR="009B56FF" w:rsidRPr="000551A4" w:rsidRDefault="008D1211" w:rsidP="009B56FF">
            <w:pPr>
              <w:rPr>
                <w:rFonts w:asciiTheme="minorHAnsi" w:hAnsiTheme="minorHAnsi" w:cstheme="minorHAnsi"/>
                <w:lang w:val="en-US"/>
              </w:rPr>
            </w:pPr>
            <w:r w:rsidRPr="000551A4">
              <w:rPr>
                <w:rFonts w:asciiTheme="minorHAnsi" w:eastAsia="Calibri" w:hAnsiTheme="minorHAnsi" w:cs="Calibri"/>
                <w:lang w:val="en-US"/>
              </w:rPr>
              <w:t>$</w:t>
            </w:r>
            <w:r w:rsidR="009B56FF" w:rsidRPr="000551A4">
              <w:rPr>
                <w:rFonts w:asciiTheme="minorHAnsi" w:hAnsiTheme="minorHAnsi" w:cstheme="minorHAnsi"/>
                <w:lang w:val="en-US"/>
              </w:rPr>
              <w:t xml:space="preserve"> </w:t>
            </w:r>
            <w:r w:rsidR="00196425" w:rsidRPr="000551A4">
              <w:rPr>
                <w:rFonts w:asciiTheme="minorHAnsi" w:hAnsiTheme="minorHAnsi" w:cstheme="minorHAnsi"/>
                <w:lang w:val="en-US"/>
              </w:rPr>
              <w:t>1285</w:t>
            </w:r>
          </w:p>
        </w:tc>
        <w:tc>
          <w:tcPr>
            <w:tcW w:w="1378" w:type="dxa"/>
          </w:tcPr>
          <w:p w14:paraId="3A86BC06" w14:textId="1FCFF9E1" w:rsidR="009B56FF" w:rsidRPr="0079220C" w:rsidRDefault="0079220C" w:rsidP="009B56FF">
            <w:pPr>
              <w:rPr>
                <w:rFonts w:asciiTheme="minorHAnsi" w:hAnsiTheme="minorHAnsi" w:cstheme="minorHAnsi"/>
                <w:lang w:val="uk-UA"/>
              </w:rPr>
            </w:pPr>
            <w:r>
              <w:rPr>
                <w:rFonts w:asciiTheme="minorHAnsi" w:hAnsiTheme="minorHAnsi" w:cstheme="minorHAnsi"/>
                <w:lang w:val="uk-UA"/>
              </w:rPr>
              <w:t>Київ</w:t>
            </w:r>
          </w:p>
        </w:tc>
        <w:tc>
          <w:tcPr>
            <w:tcW w:w="1591" w:type="dxa"/>
          </w:tcPr>
          <w:p w14:paraId="5DE7F6BD" w14:textId="2EAAE4D9" w:rsidR="009B56FF" w:rsidRPr="0079220C" w:rsidRDefault="0079220C" w:rsidP="009B56FF">
            <w:pPr>
              <w:rPr>
                <w:rFonts w:asciiTheme="minorHAnsi" w:hAnsiTheme="minorHAnsi" w:cstheme="minorHAnsi"/>
                <w:lang w:val="uk-UA"/>
              </w:rPr>
            </w:pPr>
            <w:r>
              <w:rPr>
                <w:rFonts w:asciiTheme="minorHAnsi" w:hAnsiTheme="minorHAnsi" w:cstheme="minorHAnsi"/>
                <w:lang w:val="uk-UA"/>
              </w:rPr>
              <w:t>Мережа ЛЖВ</w:t>
            </w:r>
          </w:p>
        </w:tc>
      </w:tr>
      <w:tr w:rsidR="00C5174E" w:rsidRPr="000551A4" w14:paraId="33502B79" w14:textId="77777777" w:rsidTr="00D128A7">
        <w:tc>
          <w:tcPr>
            <w:tcW w:w="1589" w:type="dxa"/>
          </w:tcPr>
          <w:p w14:paraId="1C8334DB" w14:textId="2718F3D1" w:rsidR="009B56FF" w:rsidRPr="000551A4" w:rsidRDefault="0079220C" w:rsidP="00857CB0">
            <w:pPr>
              <w:rPr>
                <w:rFonts w:asciiTheme="minorHAnsi" w:hAnsiTheme="minorHAnsi" w:cstheme="minorHAnsi"/>
                <w:lang w:val="en-US"/>
              </w:rPr>
            </w:pPr>
            <w:r>
              <w:rPr>
                <w:rFonts w:asciiTheme="minorHAnsi" w:hAnsiTheme="minorHAnsi" w:cs="Calibri"/>
                <w:color w:val="000000"/>
                <w:lang w:val="uk-UA"/>
              </w:rPr>
              <w:t>Адвокація і моніторинг законодавства</w:t>
            </w:r>
          </w:p>
        </w:tc>
        <w:tc>
          <w:tcPr>
            <w:tcW w:w="1994" w:type="dxa"/>
          </w:tcPr>
          <w:p w14:paraId="708F661C" w14:textId="561EF27A" w:rsidR="009B56FF" w:rsidRPr="00AF059D" w:rsidRDefault="00A56140" w:rsidP="00A56140">
            <w:pPr>
              <w:rPr>
                <w:rFonts w:asciiTheme="minorHAnsi" w:hAnsiTheme="minorHAnsi" w:cstheme="minorHAnsi"/>
              </w:rPr>
            </w:pPr>
            <w:r>
              <w:rPr>
                <w:rFonts w:asciiTheme="minorHAnsi" w:hAnsiTheme="minorHAnsi" w:cs="Calibri"/>
                <w:color w:val="000000"/>
                <w:lang w:val="uk-UA"/>
              </w:rPr>
              <w:t xml:space="preserve">Консультаційна підтримка для розробки нормативно-правових актів з метою усунення правових </w:t>
            </w:r>
            <w:r w:rsidR="00680DE3">
              <w:rPr>
                <w:rFonts w:asciiTheme="minorHAnsi" w:hAnsiTheme="minorHAnsi" w:cs="Calibri"/>
                <w:color w:val="000000"/>
                <w:lang w:val="uk-UA"/>
              </w:rPr>
              <w:t>бар’єрів</w:t>
            </w:r>
            <w:r>
              <w:rPr>
                <w:rFonts w:asciiTheme="minorHAnsi" w:hAnsiTheme="minorHAnsi" w:cs="Calibri"/>
                <w:color w:val="000000"/>
                <w:lang w:val="uk-UA"/>
              </w:rPr>
              <w:t xml:space="preserve"> на шляху до профілактики та лікування ВІЛ</w:t>
            </w:r>
            <w:r w:rsidR="00857CB0" w:rsidRPr="00AF059D">
              <w:rPr>
                <w:rFonts w:asciiTheme="minorHAnsi" w:hAnsiTheme="minorHAnsi" w:cs="Calibri"/>
                <w:color w:val="000000"/>
              </w:rPr>
              <w:t xml:space="preserve"> </w:t>
            </w:r>
          </w:p>
        </w:tc>
        <w:tc>
          <w:tcPr>
            <w:tcW w:w="1587" w:type="dxa"/>
          </w:tcPr>
          <w:p w14:paraId="2AC37334" w14:textId="1B2E1596" w:rsidR="00857CB0" w:rsidRPr="00A56140" w:rsidRDefault="00857CB0" w:rsidP="00857CB0">
            <w:pPr>
              <w:rPr>
                <w:rFonts w:asciiTheme="minorHAnsi" w:hAnsiTheme="minorHAnsi" w:cs="Calibri"/>
                <w:color w:val="000000"/>
              </w:rPr>
            </w:pPr>
            <w:r w:rsidRPr="00A56140">
              <w:rPr>
                <w:rFonts w:asciiTheme="minorHAnsi" w:hAnsiTheme="minorHAnsi" w:cs="Calibri"/>
                <w:color w:val="000000"/>
              </w:rPr>
              <w:t xml:space="preserve">1 </w:t>
            </w:r>
            <w:r w:rsidR="00A56140">
              <w:rPr>
                <w:rFonts w:asciiTheme="minorHAnsi" w:hAnsiTheme="minorHAnsi" w:cs="Calibri"/>
                <w:color w:val="000000"/>
                <w:lang w:val="uk-UA"/>
              </w:rPr>
              <w:t xml:space="preserve">проект наказу МоЗ розроблено, обговорено з МоЗ і опубліковано для консультацій з громадськістю </w:t>
            </w:r>
          </w:p>
          <w:p w14:paraId="54F68847" w14:textId="20F0E0D8" w:rsidR="009B56FF" w:rsidRPr="00A56140" w:rsidRDefault="009B56FF" w:rsidP="009B56FF">
            <w:pPr>
              <w:rPr>
                <w:rFonts w:asciiTheme="minorHAnsi" w:hAnsiTheme="minorHAnsi" w:cstheme="minorHAnsi"/>
              </w:rPr>
            </w:pPr>
          </w:p>
        </w:tc>
        <w:tc>
          <w:tcPr>
            <w:tcW w:w="991" w:type="dxa"/>
          </w:tcPr>
          <w:p w14:paraId="10D6F8BE" w14:textId="13E75299" w:rsidR="009B56FF" w:rsidRPr="000551A4" w:rsidRDefault="008D1211" w:rsidP="009B56FF">
            <w:pPr>
              <w:rPr>
                <w:rFonts w:asciiTheme="minorHAnsi" w:hAnsiTheme="minorHAnsi" w:cstheme="minorHAnsi"/>
                <w:lang w:val="en-US"/>
              </w:rPr>
            </w:pPr>
            <w:r w:rsidRPr="000551A4">
              <w:rPr>
                <w:rFonts w:asciiTheme="minorHAnsi" w:eastAsia="Calibri" w:hAnsiTheme="minorHAnsi" w:cs="Calibri"/>
                <w:lang w:val="en-US"/>
              </w:rPr>
              <w:t>$</w:t>
            </w:r>
            <w:r w:rsidR="00857CB0" w:rsidRPr="000551A4">
              <w:rPr>
                <w:rFonts w:asciiTheme="minorHAnsi" w:hAnsiTheme="minorHAnsi" w:cstheme="minorHAnsi"/>
                <w:lang w:val="en-US"/>
              </w:rPr>
              <w:t xml:space="preserve"> 1560</w:t>
            </w:r>
          </w:p>
        </w:tc>
        <w:tc>
          <w:tcPr>
            <w:tcW w:w="1378" w:type="dxa"/>
          </w:tcPr>
          <w:p w14:paraId="2211488C" w14:textId="71259B17" w:rsidR="009B56FF" w:rsidRPr="000551A4" w:rsidRDefault="00A56140" w:rsidP="00A56140">
            <w:pPr>
              <w:rPr>
                <w:rFonts w:asciiTheme="minorHAnsi" w:hAnsiTheme="minorHAnsi" w:cstheme="minorHAnsi"/>
                <w:lang w:val="en-US"/>
              </w:rPr>
            </w:pPr>
            <w:r>
              <w:rPr>
                <w:rFonts w:asciiTheme="minorHAnsi" w:hAnsiTheme="minorHAnsi" w:cstheme="minorHAnsi"/>
                <w:lang w:val="en-US"/>
              </w:rPr>
              <w:t>Київ</w:t>
            </w:r>
          </w:p>
        </w:tc>
        <w:tc>
          <w:tcPr>
            <w:tcW w:w="1591" w:type="dxa"/>
          </w:tcPr>
          <w:p w14:paraId="0C18ED31" w14:textId="76EC34FB" w:rsidR="009B56FF" w:rsidRPr="00A56140" w:rsidRDefault="00A56140" w:rsidP="009B56FF">
            <w:pPr>
              <w:rPr>
                <w:rFonts w:asciiTheme="minorHAnsi" w:hAnsiTheme="minorHAnsi" w:cstheme="minorHAnsi"/>
                <w:lang w:val="uk-UA"/>
              </w:rPr>
            </w:pPr>
            <w:r>
              <w:rPr>
                <w:rFonts w:asciiTheme="minorHAnsi" w:hAnsiTheme="minorHAnsi" w:cstheme="minorHAnsi"/>
                <w:lang w:val="uk-UA"/>
              </w:rPr>
              <w:t>Мережа ЛЖВ</w:t>
            </w:r>
          </w:p>
        </w:tc>
      </w:tr>
      <w:tr w:rsidR="00C5174E" w:rsidRPr="000551A4" w14:paraId="7315E8D8" w14:textId="77777777" w:rsidTr="00D128A7">
        <w:tc>
          <w:tcPr>
            <w:tcW w:w="1589" w:type="dxa"/>
          </w:tcPr>
          <w:p w14:paraId="25A07D0D" w14:textId="6E0C7AA1" w:rsidR="009B56FF" w:rsidRPr="000551A4" w:rsidRDefault="0079220C" w:rsidP="009B56FF">
            <w:pPr>
              <w:rPr>
                <w:rFonts w:asciiTheme="minorHAnsi" w:hAnsiTheme="minorHAnsi" w:cstheme="minorHAnsi"/>
                <w:lang w:val="en-US"/>
              </w:rPr>
            </w:pPr>
            <w:r>
              <w:rPr>
                <w:rFonts w:asciiTheme="minorHAnsi" w:hAnsiTheme="minorHAnsi" w:cs="Calibri"/>
                <w:color w:val="000000"/>
                <w:lang w:val="uk-UA"/>
              </w:rPr>
              <w:t>Адвокація і моніторинг законодавства</w:t>
            </w:r>
          </w:p>
        </w:tc>
        <w:tc>
          <w:tcPr>
            <w:tcW w:w="1994" w:type="dxa"/>
          </w:tcPr>
          <w:p w14:paraId="1613EA78" w14:textId="77777777" w:rsidR="00C5174E" w:rsidRDefault="00C5174E" w:rsidP="00857CB0">
            <w:pPr>
              <w:rPr>
                <w:rFonts w:asciiTheme="minorHAnsi" w:hAnsiTheme="minorHAnsi" w:cs="Calibri"/>
                <w:color w:val="000000"/>
                <w:lang w:val="en-US"/>
              </w:rPr>
            </w:pPr>
            <w:r>
              <w:rPr>
                <w:rFonts w:asciiTheme="minorHAnsi" w:hAnsiTheme="minorHAnsi" w:cs="Calibri"/>
                <w:color w:val="000000"/>
                <w:lang w:val="uk-UA"/>
              </w:rPr>
              <w:t>Проект ЮНІТЕЙД</w:t>
            </w:r>
            <w:r>
              <w:rPr>
                <w:rFonts w:asciiTheme="minorHAnsi" w:hAnsiTheme="minorHAnsi" w:cs="Calibri"/>
                <w:color w:val="000000"/>
                <w:lang w:val="en-US"/>
              </w:rPr>
              <w:t>/</w:t>
            </w:r>
          </w:p>
          <w:p w14:paraId="18EA2920" w14:textId="6D521DBA" w:rsidR="009B56FF" w:rsidRPr="008124C3" w:rsidRDefault="00C5174E" w:rsidP="009B56FF">
            <w:pPr>
              <w:rPr>
                <w:rFonts w:asciiTheme="minorHAnsi" w:hAnsiTheme="minorHAnsi" w:cs="Calibri"/>
                <w:color w:val="000000"/>
                <w:lang w:val="uk-UA"/>
              </w:rPr>
            </w:pPr>
            <w:r w:rsidRPr="008124C3">
              <w:rPr>
                <w:rFonts w:asciiTheme="minorHAnsi" w:hAnsiTheme="minorHAnsi" w:cs="Calibri"/>
                <w:color w:val="000000"/>
              </w:rPr>
              <w:t>Міжнародної</w:t>
            </w:r>
            <w:r w:rsidRPr="00AF059D">
              <w:rPr>
                <w:rFonts w:asciiTheme="minorHAnsi" w:hAnsiTheme="minorHAnsi" w:cs="Calibri"/>
                <w:color w:val="000000"/>
                <w:lang w:val="en-US"/>
              </w:rPr>
              <w:t xml:space="preserve"> </w:t>
            </w:r>
            <w:r>
              <w:rPr>
                <w:rFonts w:asciiTheme="minorHAnsi" w:hAnsiTheme="minorHAnsi" w:cs="Calibri"/>
                <w:color w:val="000000"/>
                <w:lang w:val="uk-UA"/>
              </w:rPr>
              <w:t>коаліції готовності до лікування «</w:t>
            </w:r>
            <w:r w:rsidR="008124C3" w:rsidRPr="008124C3">
              <w:rPr>
                <w:rFonts w:asciiTheme="minorHAnsi" w:hAnsiTheme="minorHAnsi" w:cs="Calibri"/>
                <w:color w:val="000000"/>
                <w:lang w:val="uk-UA"/>
              </w:rPr>
              <w:t>Доступ до лікування для людей, які живуть з ВІЛ, в країнах з середнім рівнем доходу»</w:t>
            </w:r>
            <w:r w:rsidR="008124C3">
              <w:rPr>
                <w:rFonts w:asciiTheme="minorHAnsi" w:hAnsiTheme="minorHAnsi" w:cs="Calibri"/>
                <w:color w:val="000000"/>
                <w:lang w:val="uk-UA"/>
              </w:rPr>
              <w:t>,</w:t>
            </w:r>
            <w:r w:rsidR="00857CB0" w:rsidRPr="00AF059D">
              <w:rPr>
                <w:rFonts w:asciiTheme="minorHAnsi" w:hAnsiTheme="minorHAnsi" w:cs="Calibri"/>
                <w:color w:val="000000"/>
                <w:lang w:val="en-US"/>
              </w:rPr>
              <w:t xml:space="preserve"> </w:t>
            </w:r>
            <w:r w:rsidR="008124C3">
              <w:rPr>
                <w:rFonts w:asciiTheme="minorHAnsi" w:hAnsiTheme="minorHAnsi" w:cs="Calibri"/>
                <w:color w:val="000000"/>
                <w:lang w:val="uk-UA"/>
              </w:rPr>
              <w:t>реформування патентного права</w:t>
            </w:r>
            <w:r w:rsidR="00857CB0" w:rsidRPr="00AF059D">
              <w:rPr>
                <w:rFonts w:asciiTheme="minorHAnsi" w:hAnsiTheme="minorHAnsi" w:cs="Calibri"/>
                <w:color w:val="000000"/>
                <w:lang w:val="en-US"/>
              </w:rPr>
              <w:t xml:space="preserve">, </w:t>
            </w:r>
            <w:r w:rsidR="008124C3">
              <w:rPr>
                <w:rFonts w:asciiTheme="minorHAnsi" w:hAnsiTheme="minorHAnsi" w:cs="Calibri"/>
                <w:color w:val="000000"/>
                <w:lang w:val="uk-UA"/>
              </w:rPr>
              <w:t>патентні опозиції</w:t>
            </w:r>
          </w:p>
        </w:tc>
        <w:tc>
          <w:tcPr>
            <w:tcW w:w="1587" w:type="dxa"/>
          </w:tcPr>
          <w:p w14:paraId="2D96645E" w14:textId="5B989BFB" w:rsidR="00857CB0" w:rsidRPr="00A56140" w:rsidRDefault="00A56140" w:rsidP="00857CB0">
            <w:pPr>
              <w:rPr>
                <w:rFonts w:asciiTheme="minorHAnsi" w:hAnsiTheme="minorHAnsi" w:cs="Calibri"/>
                <w:color w:val="000000"/>
                <w:lang w:val="uk-UA"/>
              </w:rPr>
            </w:pPr>
            <w:r>
              <w:rPr>
                <w:rFonts w:asciiTheme="minorHAnsi" w:hAnsiTheme="minorHAnsi" w:cs="Calibri"/>
                <w:color w:val="000000"/>
                <w:lang w:val="uk-UA"/>
              </w:rPr>
              <w:t>Переда</w:t>
            </w:r>
            <w:r w:rsidR="008D1211">
              <w:rPr>
                <w:rFonts w:asciiTheme="minorHAnsi" w:hAnsiTheme="minorHAnsi" w:cs="Calibri"/>
                <w:color w:val="000000"/>
                <w:lang w:val="uk-UA"/>
              </w:rPr>
              <w:t>ні 3 патентні опозиції щодо АРВ-препаратів</w:t>
            </w:r>
          </w:p>
          <w:p w14:paraId="6A387C73" w14:textId="5618DC88" w:rsidR="009B56FF" w:rsidRPr="008D1211" w:rsidRDefault="009B56FF" w:rsidP="009B56FF">
            <w:pPr>
              <w:rPr>
                <w:rFonts w:asciiTheme="minorHAnsi" w:hAnsiTheme="minorHAnsi" w:cstheme="minorHAnsi"/>
              </w:rPr>
            </w:pPr>
          </w:p>
        </w:tc>
        <w:tc>
          <w:tcPr>
            <w:tcW w:w="991" w:type="dxa"/>
          </w:tcPr>
          <w:p w14:paraId="140B4117" w14:textId="5AAAA69B" w:rsidR="009B56FF" w:rsidRPr="000551A4" w:rsidRDefault="008D1211" w:rsidP="009B56FF">
            <w:pPr>
              <w:rPr>
                <w:rFonts w:asciiTheme="minorHAnsi" w:hAnsiTheme="minorHAnsi" w:cstheme="minorHAnsi"/>
                <w:lang w:val="en-US"/>
              </w:rPr>
            </w:pPr>
            <w:r w:rsidRPr="000551A4">
              <w:rPr>
                <w:rFonts w:asciiTheme="minorHAnsi" w:eastAsia="Calibri" w:hAnsiTheme="minorHAnsi" w:cs="Calibri"/>
                <w:lang w:val="en-US"/>
              </w:rPr>
              <w:t>$</w:t>
            </w:r>
            <w:r w:rsidR="00A56140">
              <w:rPr>
                <w:rFonts w:asciiTheme="minorHAnsi" w:hAnsiTheme="minorHAnsi" w:cstheme="minorHAnsi"/>
                <w:lang w:val="en-US"/>
              </w:rPr>
              <w:t>201</w:t>
            </w:r>
            <w:r w:rsidR="00857CB0" w:rsidRPr="000551A4">
              <w:rPr>
                <w:rFonts w:asciiTheme="minorHAnsi" w:hAnsiTheme="minorHAnsi" w:cstheme="minorHAnsi"/>
                <w:lang w:val="en-US"/>
              </w:rPr>
              <w:t>807</w:t>
            </w:r>
          </w:p>
        </w:tc>
        <w:tc>
          <w:tcPr>
            <w:tcW w:w="1378" w:type="dxa"/>
          </w:tcPr>
          <w:p w14:paraId="0ECCC5C2" w14:textId="20481956" w:rsidR="009B56FF" w:rsidRPr="00A56140" w:rsidRDefault="00A56140" w:rsidP="009B56FF">
            <w:pPr>
              <w:rPr>
                <w:rFonts w:asciiTheme="minorHAnsi" w:hAnsiTheme="minorHAnsi" w:cstheme="minorHAnsi"/>
                <w:lang w:val="uk-UA"/>
              </w:rPr>
            </w:pPr>
            <w:r>
              <w:rPr>
                <w:rFonts w:asciiTheme="minorHAnsi" w:hAnsiTheme="minorHAnsi" w:cstheme="minorHAnsi"/>
                <w:lang w:val="uk-UA"/>
              </w:rPr>
              <w:t>Київ</w:t>
            </w:r>
          </w:p>
        </w:tc>
        <w:tc>
          <w:tcPr>
            <w:tcW w:w="1591" w:type="dxa"/>
          </w:tcPr>
          <w:p w14:paraId="60CB5201" w14:textId="0B8EDCC5" w:rsidR="009B56FF" w:rsidRPr="00A56140" w:rsidRDefault="00A56140" w:rsidP="009B56FF">
            <w:pPr>
              <w:rPr>
                <w:rFonts w:asciiTheme="minorHAnsi" w:hAnsiTheme="minorHAnsi" w:cstheme="minorHAnsi"/>
                <w:lang w:val="uk-UA"/>
              </w:rPr>
            </w:pPr>
            <w:r>
              <w:rPr>
                <w:rFonts w:asciiTheme="minorHAnsi" w:hAnsiTheme="minorHAnsi" w:cstheme="minorHAnsi"/>
                <w:lang w:val="uk-UA"/>
              </w:rPr>
              <w:t>Мережа ЛЖВ</w:t>
            </w:r>
          </w:p>
        </w:tc>
      </w:tr>
      <w:tr w:rsidR="00C5174E" w:rsidRPr="00A56140" w14:paraId="14D7C205" w14:textId="77777777" w:rsidTr="00D128A7">
        <w:tc>
          <w:tcPr>
            <w:tcW w:w="1589" w:type="dxa"/>
          </w:tcPr>
          <w:p w14:paraId="2A92A9AB" w14:textId="1DF43C8B" w:rsidR="00EE56AE" w:rsidRPr="000551A4" w:rsidRDefault="0079220C" w:rsidP="00EE56AE">
            <w:pPr>
              <w:rPr>
                <w:rFonts w:asciiTheme="minorHAnsi" w:hAnsiTheme="minorHAnsi" w:cstheme="minorHAnsi"/>
                <w:lang w:val="en-US"/>
              </w:rPr>
            </w:pPr>
            <w:r>
              <w:rPr>
                <w:rFonts w:asciiTheme="minorHAnsi" w:hAnsiTheme="minorHAnsi" w:cs="Calibri"/>
                <w:color w:val="000000"/>
                <w:lang w:val="uk-UA"/>
              </w:rPr>
              <w:t>Адвокація і моніторинг законодавства</w:t>
            </w:r>
          </w:p>
        </w:tc>
        <w:tc>
          <w:tcPr>
            <w:tcW w:w="1994" w:type="dxa"/>
          </w:tcPr>
          <w:p w14:paraId="5783E10F" w14:textId="1B5CF98A" w:rsidR="00EE56AE" w:rsidRPr="007A09E0" w:rsidRDefault="008124C3" w:rsidP="00EE56AE">
            <w:pPr>
              <w:rPr>
                <w:rFonts w:asciiTheme="minorHAnsi" w:hAnsiTheme="minorHAnsi" w:cs="Calibri"/>
                <w:color w:val="000000"/>
                <w:lang w:val="uk-UA"/>
              </w:rPr>
            </w:pPr>
            <w:r>
              <w:rPr>
                <w:rFonts w:asciiTheme="minorHAnsi" w:hAnsiTheme="minorHAnsi" w:cs="Calibri"/>
                <w:color w:val="000000"/>
                <w:lang w:val="uk-UA"/>
              </w:rPr>
              <w:t>Адвокація та лобіювання міжнародних закупівель</w:t>
            </w:r>
            <w:r w:rsidR="00EE56AE" w:rsidRPr="000551A4">
              <w:rPr>
                <w:rFonts w:asciiTheme="minorHAnsi" w:hAnsiTheme="minorHAnsi" w:cs="Calibri"/>
                <w:color w:val="000000"/>
                <w:lang w:val="en-US"/>
              </w:rPr>
              <w:t xml:space="preserve">, </w:t>
            </w:r>
            <w:r>
              <w:rPr>
                <w:rFonts w:asciiTheme="minorHAnsi" w:hAnsiTheme="minorHAnsi" w:cs="Calibri"/>
                <w:color w:val="000000"/>
                <w:lang w:val="uk-UA"/>
              </w:rPr>
              <w:t>збільшення державного бюджету для лікування ВІЛ</w:t>
            </w:r>
            <w:r>
              <w:rPr>
                <w:rFonts w:asciiTheme="minorHAnsi" w:hAnsiTheme="minorHAnsi" w:cs="Calibri"/>
                <w:color w:val="000000"/>
                <w:lang w:val="en-US"/>
              </w:rPr>
              <w:t>/</w:t>
            </w:r>
            <w:r>
              <w:rPr>
                <w:rFonts w:asciiTheme="minorHAnsi" w:hAnsiTheme="minorHAnsi" w:cs="Calibri"/>
                <w:color w:val="000000"/>
                <w:lang w:val="uk-UA"/>
              </w:rPr>
              <w:t>ТБ</w:t>
            </w:r>
            <w:r>
              <w:rPr>
                <w:rFonts w:asciiTheme="minorHAnsi" w:hAnsiTheme="minorHAnsi" w:cs="Calibri"/>
                <w:color w:val="000000"/>
                <w:lang w:val="en-US"/>
              </w:rPr>
              <w:t>/гепатиту С/ОЗТ</w:t>
            </w:r>
            <w:r>
              <w:rPr>
                <w:rFonts w:asciiTheme="minorHAnsi" w:hAnsiTheme="minorHAnsi" w:cs="Calibri"/>
                <w:color w:val="000000"/>
                <w:lang w:val="uk-UA"/>
              </w:rPr>
              <w:t>, адвокація та лобіювання змін у законодавстві</w:t>
            </w:r>
            <w:r w:rsidR="00EE56AE" w:rsidRPr="000551A4">
              <w:rPr>
                <w:rFonts w:asciiTheme="minorHAnsi" w:hAnsiTheme="minorHAnsi" w:cs="Calibri"/>
                <w:color w:val="000000"/>
                <w:lang w:val="en-US"/>
              </w:rPr>
              <w:t xml:space="preserve">, </w:t>
            </w:r>
            <w:r>
              <w:rPr>
                <w:rFonts w:asciiTheme="minorHAnsi" w:hAnsiTheme="minorHAnsi" w:cs="Calibri"/>
                <w:color w:val="000000"/>
                <w:lang w:val="uk-UA"/>
              </w:rPr>
              <w:t>патентна реформа</w:t>
            </w:r>
          </w:p>
        </w:tc>
        <w:tc>
          <w:tcPr>
            <w:tcW w:w="1587" w:type="dxa"/>
          </w:tcPr>
          <w:p w14:paraId="341A8D18" w14:textId="72B4C0FF" w:rsidR="00EE56AE" w:rsidRPr="007A09E0" w:rsidRDefault="007A09E0" w:rsidP="00EE56AE">
            <w:pPr>
              <w:rPr>
                <w:rFonts w:asciiTheme="minorHAnsi" w:hAnsiTheme="minorHAnsi" w:cs="Calibri"/>
                <w:color w:val="000000"/>
              </w:rPr>
            </w:pPr>
            <w:r>
              <w:rPr>
                <w:rFonts w:asciiTheme="minorHAnsi" w:hAnsiTheme="minorHAnsi" w:cs="Calibri"/>
                <w:color w:val="000000"/>
                <w:lang w:val="uk-UA"/>
              </w:rPr>
              <w:t>Мала</w:t>
            </w:r>
            <w:r w:rsidR="00A56140">
              <w:rPr>
                <w:rFonts w:asciiTheme="minorHAnsi" w:hAnsiTheme="minorHAnsi" w:cs="Calibri"/>
                <w:color w:val="000000"/>
                <w:lang w:val="uk-UA"/>
              </w:rPr>
              <w:t xml:space="preserve"> успіх </w:t>
            </w:r>
            <w:r w:rsidR="00EE56AE" w:rsidRPr="007A09E0">
              <w:rPr>
                <w:rFonts w:asciiTheme="minorHAnsi" w:hAnsiTheme="minorHAnsi" w:cs="Calibri"/>
                <w:color w:val="000000"/>
              </w:rPr>
              <w:t xml:space="preserve">1 </w:t>
            </w:r>
            <w:r w:rsidR="00A56140">
              <w:rPr>
                <w:rFonts w:asciiTheme="minorHAnsi" w:hAnsiTheme="minorHAnsi" w:cs="Calibri"/>
                <w:color w:val="000000"/>
                <w:lang w:val="uk-UA"/>
              </w:rPr>
              <w:t>законодавча пропозиція щодо збільшення державного бюджету</w:t>
            </w:r>
            <w:r w:rsidR="00EE56AE" w:rsidRPr="007A09E0">
              <w:rPr>
                <w:rFonts w:asciiTheme="minorHAnsi" w:hAnsiTheme="minorHAnsi" w:cs="Calibri"/>
                <w:color w:val="000000"/>
              </w:rPr>
              <w:t xml:space="preserve"> </w:t>
            </w:r>
          </w:p>
          <w:p w14:paraId="795DD16A" w14:textId="7323C404" w:rsidR="00EE56AE" w:rsidRPr="007A09E0" w:rsidRDefault="00EE56AE" w:rsidP="00EE56AE">
            <w:pPr>
              <w:rPr>
                <w:rFonts w:asciiTheme="minorHAnsi" w:hAnsiTheme="minorHAnsi" w:cstheme="minorHAnsi"/>
              </w:rPr>
            </w:pPr>
          </w:p>
        </w:tc>
        <w:tc>
          <w:tcPr>
            <w:tcW w:w="991" w:type="dxa"/>
          </w:tcPr>
          <w:p w14:paraId="1F37CEF7" w14:textId="3541FADC" w:rsidR="00EE56AE" w:rsidRPr="000551A4" w:rsidRDefault="008D1211" w:rsidP="00EE56AE">
            <w:pPr>
              <w:rPr>
                <w:rFonts w:asciiTheme="minorHAnsi" w:hAnsiTheme="minorHAnsi" w:cstheme="minorHAnsi"/>
                <w:lang w:val="en-US"/>
              </w:rPr>
            </w:pPr>
            <w:r w:rsidRPr="000551A4">
              <w:rPr>
                <w:rFonts w:asciiTheme="minorHAnsi" w:eastAsia="Calibri" w:hAnsiTheme="minorHAnsi" w:cs="Calibri"/>
                <w:lang w:val="en-US"/>
              </w:rPr>
              <w:t>$</w:t>
            </w:r>
            <w:r w:rsidR="00A56140">
              <w:rPr>
                <w:rFonts w:asciiTheme="minorHAnsi" w:hAnsiTheme="minorHAnsi" w:cstheme="minorHAnsi"/>
                <w:lang w:val="en-US"/>
              </w:rPr>
              <w:t>100</w:t>
            </w:r>
            <w:r w:rsidR="00EE56AE" w:rsidRPr="000551A4">
              <w:rPr>
                <w:rFonts w:asciiTheme="minorHAnsi" w:hAnsiTheme="minorHAnsi" w:cstheme="minorHAnsi"/>
                <w:lang w:val="en-US"/>
              </w:rPr>
              <w:t>945</w:t>
            </w:r>
          </w:p>
        </w:tc>
        <w:tc>
          <w:tcPr>
            <w:tcW w:w="1378" w:type="dxa"/>
          </w:tcPr>
          <w:p w14:paraId="3B0B8C28" w14:textId="0BE82415" w:rsidR="00EE56AE" w:rsidRPr="00A56140" w:rsidRDefault="00A56140" w:rsidP="00EE56AE">
            <w:pPr>
              <w:rPr>
                <w:rFonts w:asciiTheme="minorHAnsi" w:hAnsiTheme="minorHAnsi" w:cstheme="minorHAnsi"/>
                <w:lang w:val="uk-UA"/>
              </w:rPr>
            </w:pPr>
            <w:r>
              <w:rPr>
                <w:rFonts w:asciiTheme="minorHAnsi" w:hAnsiTheme="minorHAnsi" w:cstheme="minorHAnsi"/>
                <w:lang w:val="uk-UA"/>
              </w:rPr>
              <w:t>Київ</w:t>
            </w:r>
          </w:p>
        </w:tc>
        <w:tc>
          <w:tcPr>
            <w:tcW w:w="1591" w:type="dxa"/>
          </w:tcPr>
          <w:p w14:paraId="450CBDBC" w14:textId="46281B6E" w:rsidR="00EE56AE" w:rsidRPr="00A56140" w:rsidRDefault="00A56140" w:rsidP="00A56140">
            <w:pPr>
              <w:rPr>
                <w:rFonts w:asciiTheme="minorHAnsi" w:hAnsiTheme="minorHAnsi" w:cstheme="minorHAnsi"/>
                <w:lang w:val="uk-UA"/>
              </w:rPr>
            </w:pPr>
            <w:r>
              <w:rPr>
                <w:rFonts w:asciiTheme="minorHAnsi" w:hAnsiTheme="minorHAnsi" w:cstheme="minorHAnsi"/>
                <w:lang w:val="uk-UA"/>
              </w:rPr>
              <w:t>Мережа ЛЖВ плюс «Пацієнти України»</w:t>
            </w:r>
          </w:p>
        </w:tc>
      </w:tr>
      <w:tr w:rsidR="00C5174E" w:rsidRPr="00A56140" w14:paraId="1CE1FACB" w14:textId="77777777" w:rsidTr="00D128A7">
        <w:tc>
          <w:tcPr>
            <w:tcW w:w="1589" w:type="dxa"/>
          </w:tcPr>
          <w:p w14:paraId="343B02CC" w14:textId="0E4791C8" w:rsidR="00EE56AE" w:rsidRPr="000551A4" w:rsidRDefault="0079220C" w:rsidP="00EE56AE">
            <w:pPr>
              <w:rPr>
                <w:rFonts w:asciiTheme="minorHAnsi" w:hAnsiTheme="minorHAnsi" w:cstheme="minorHAnsi"/>
                <w:lang w:val="en-US"/>
              </w:rPr>
            </w:pPr>
            <w:r>
              <w:rPr>
                <w:rFonts w:asciiTheme="minorHAnsi" w:hAnsiTheme="minorHAnsi" w:cs="Calibri"/>
                <w:color w:val="000000"/>
                <w:lang w:val="uk-UA"/>
              </w:rPr>
              <w:lastRenderedPageBreak/>
              <w:t>Адвокація і моніторинг законодавства</w:t>
            </w:r>
          </w:p>
        </w:tc>
        <w:tc>
          <w:tcPr>
            <w:tcW w:w="1994" w:type="dxa"/>
          </w:tcPr>
          <w:p w14:paraId="56E722CD" w14:textId="53626AF4" w:rsidR="007A09E0" w:rsidRPr="007A09E0" w:rsidRDefault="008D1211" w:rsidP="00EE56AE">
            <w:pPr>
              <w:rPr>
                <w:rFonts w:asciiTheme="minorHAnsi" w:hAnsiTheme="minorHAnsi" w:cs="Calibri"/>
                <w:color w:val="000000"/>
                <w:lang w:val="uk-UA"/>
              </w:rPr>
            </w:pPr>
            <w:r>
              <w:rPr>
                <w:rFonts w:asciiTheme="minorHAnsi" w:hAnsiTheme="minorHAnsi" w:cs="Calibri"/>
                <w:color w:val="000000"/>
                <w:lang w:val="uk-UA"/>
              </w:rPr>
              <w:t>Адвокація доступу до лікарських засобів</w:t>
            </w:r>
            <w:r w:rsidR="00EE56AE" w:rsidRPr="000551A4">
              <w:rPr>
                <w:rFonts w:asciiTheme="minorHAnsi" w:hAnsiTheme="minorHAnsi" w:cs="Calibri"/>
                <w:color w:val="000000"/>
                <w:lang w:val="en-US"/>
              </w:rPr>
              <w:t xml:space="preserve">: </w:t>
            </w:r>
            <w:r w:rsidR="008124C3">
              <w:rPr>
                <w:rFonts w:asciiTheme="minorHAnsi" w:hAnsiTheme="minorHAnsi" w:cs="Calibri"/>
                <w:color w:val="000000"/>
                <w:lang w:val="uk-UA"/>
              </w:rPr>
              <w:t>державні закупівлі</w:t>
            </w:r>
            <w:r w:rsidR="00EE56AE" w:rsidRPr="000551A4">
              <w:rPr>
                <w:rFonts w:asciiTheme="minorHAnsi" w:hAnsiTheme="minorHAnsi" w:cs="Calibri"/>
                <w:color w:val="000000"/>
                <w:lang w:val="en-US"/>
              </w:rPr>
              <w:t xml:space="preserve">, </w:t>
            </w:r>
            <w:r w:rsidR="008124C3">
              <w:rPr>
                <w:rFonts w:asciiTheme="minorHAnsi" w:hAnsiTheme="minorHAnsi" w:cs="Calibri"/>
                <w:color w:val="000000"/>
                <w:lang w:val="uk-UA"/>
              </w:rPr>
              <w:t>моніторинг проведення</w:t>
            </w:r>
            <w:r w:rsidR="00EE56AE" w:rsidRPr="000551A4">
              <w:rPr>
                <w:rFonts w:asciiTheme="minorHAnsi" w:hAnsiTheme="minorHAnsi" w:cs="Calibri"/>
                <w:color w:val="000000"/>
                <w:lang w:val="en-US"/>
              </w:rPr>
              <w:t xml:space="preserve">, </w:t>
            </w:r>
            <w:r w:rsidR="008124C3">
              <w:rPr>
                <w:rFonts w:asciiTheme="minorHAnsi" w:hAnsiTheme="minorHAnsi" w:cs="Calibri"/>
                <w:color w:val="000000"/>
                <w:lang w:val="uk-UA"/>
              </w:rPr>
              <w:t>«Е-ліки» в трьох областях</w:t>
            </w:r>
            <w:r w:rsidR="00EE56AE" w:rsidRPr="000551A4">
              <w:rPr>
                <w:rFonts w:asciiTheme="minorHAnsi" w:hAnsiTheme="minorHAnsi" w:cs="Calibri"/>
                <w:color w:val="000000"/>
                <w:lang w:val="en-US"/>
              </w:rPr>
              <w:t xml:space="preserve">; </w:t>
            </w:r>
            <w:r w:rsidR="008124C3">
              <w:rPr>
                <w:rFonts w:asciiTheme="minorHAnsi" w:hAnsiTheme="minorHAnsi" w:cs="Calibri"/>
                <w:color w:val="000000"/>
                <w:lang w:val="uk-UA"/>
              </w:rPr>
              <w:t>ІТ-підтримка</w:t>
            </w:r>
          </w:p>
        </w:tc>
        <w:tc>
          <w:tcPr>
            <w:tcW w:w="1587" w:type="dxa"/>
          </w:tcPr>
          <w:p w14:paraId="7C2EF261" w14:textId="470825A3" w:rsidR="00EE56AE" w:rsidRPr="00A56140" w:rsidRDefault="00A56140" w:rsidP="00EE56AE">
            <w:pPr>
              <w:rPr>
                <w:rFonts w:asciiTheme="minorHAnsi" w:hAnsiTheme="minorHAnsi" w:cstheme="minorHAnsi"/>
                <w:lang w:val="uk-UA"/>
              </w:rPr>
            </w:pPr>
            <w:r>
              <w:rPr>
                <w:rFonts w:asciiTheme="minorHAnsi" w:hAnsiTheme="minorHAnsi" w:cstheme="minorHAnsi"/>
                <w:lang w:val="uk-UA"/>
              </w:rPr>
              <w:t>Немає даних</w:t>
            </w:r>
          </w:p>
        </w:tc>
        <w:tc>
          <w:tcPr>
            <w:tcW w:w="991" w:type="dxa"/>
          </w:tcPr>
          <w:p w14:paraId="30156043" w14:textId="075BE79C" w:rsidR="00EE56AE" w:rsidRPr="000551A4" w:rsidRDefault="008D1211" w:rsidP="00EE56AE">
            <w:pPr>
              <w:rPr>
                <w:rFonts w:asciiTheme="minorHAnsi" w:hAnsiTheme="minorHAnsi" w:cstheme="minorHAnsi"/>
                <w:lang w:val="en-US"/>
              </w:rPr>
            </w:pPr>
            <w:r w:rsidRPr="000551A4">
              <w:rPr>
                <w:rFonts w:asciiTheme="minorHAnsi" w:eastAsia="Calibri" w:hAnsiTheme="minorHAnsi" w:cs="Calibri"/>
                <w:lang w:val="en-US"/>
              </w:rPr>
              <w:t>$</w:t>
            </w:r>
            <w:r w:rsidR="00A56140">
              <w:rPr>
                <w:rFonts w:asciiTheme="minorHAnsi" w:hAnsiTheme="minorHAnsi" w:cstheme="minorHAnsi"/>
                <w:lang w:val="en-US"/>
              </w:rPr>
              <w:t xml:space="preserve"> 67</w:t>
            </w:r>
            <w:r w:rsidR="00EE56AE" w:rsidRPr="000551A4">
              <w:rPr>
                <w:rFonts w:asciiTheme="minorHAnsi" w:hAnsiTheme="minorHAnsi" w:cstheme="minorHAnsi"/>
                <w:lang w:val="en-US"/>
              </w:rPr>
              <w:t>000</w:t>
            </w:r>
          </w:p>
        </w:tc>
        <w:tc>
          <w:tcPr>
            <w:tcW w:w="1378" w:type="dxa"/>
          </w:tcPr>
          <w:p w14:paraId="3F1AA8E8" w14:textId="248DED26" w:rsidR="00EE56AE" w:rsidRPr="00A56140" w:rsidRDefault="00A56140" w:rsidP="00EE56AE">
            <w:pPr>
              <w:rPr>
                <w:rFonts w:asciiTheme="minorHAnsi" w:hAnsiTheme="minorHAnsi" w:cstheme="minorHAnsi"/>
                <w:lang w:val="uk-UA"/>
              </w:rPr>
            </w:pPr>
            <w:r>
              <w:rPr>
                <w:rFonts w:asciiTheme="minorHAnsi" w:hAnsiTheme="minorHAnsi" w:cstheme="minorHAnsi"/>
                <w:lang w:val="uk-UA"/>
              </w:rPr>
              <w:t>Київ</w:t>
            </w:r>
          </w:p>
        </w:tc>
        <w:tc>
          <w:tcPr>
            <w:tcW w:w="1591" w:type="dxa"/>
          </w:tcPr>
          <w:p w14:paraId="7CCE9974" w14:textId="0736E4FF" w:rsidR="00EE56AE" w:rsidRPr="00A56140" w:rsidRDefault="00A56140" w:rsidP="00A56140">
            <w:pPr>
              <w:rPr>
                <w:rFonts w:asciiTheme="minorHAnsi" w:hAnsiTheme="minorHAnsi" w:cstheme="minorHAnsi"/>
                <w:lang w:val="uk-UA"/>
              </w:rPr>
            </w:pPr>
            <w:r>
              <w:rPr>
                <w:rFonts w:asciiTheme="minorHAnsi" w:hAnsiTheme="minorHAnsi" w:cstheme="minorHAnsi"/>
                <w:lang w:val="uk-UA"/>
              </w:rPr>
              <w:t xml:space="preserve">МФВ – Україна плюс «Пацієнти України» </w:t>
            </w:r>
          </w:p>
        </w:tc>
      </w:tr>
      <w:tr w:rsidR="00C5174E" w:rsidRPr="0089544C" w14:paraId="169CD5C7" w14:textId="77777777" w:rsidTr="00D128A7">
        <w:tc>
          <w:tcPr>
            <w:tcW w:w="1589" w:type="dxa"/>
          </w:tcPr>
          <w:p w14:paraId="7EAA3A27" w14:textId="0A697E40" w:rsidR="00FF510A" w:rsidRPr="000551A4" w:rsidRDefault="0079220C" w:rsidP="00FF510A">
            <w:pPr>
              <w:rPr>
                <w:rFonts w:asciiTheme="minorHAnsi" w:hAnsiTheme="minorHAnsi" w:cs="Calibri"/>
                <w:color w:val="000000"/>
                <w:lang w:val="en-US"/>
              </w:rPr>
            </w:pPr>
            <w:r>
              <w:rPr>
                <w:rFonts w:asciiTheme="minorHAnsi" w:hAnsiTheme="minorHAnsi" w:cs="Calibri"/>
                <w:color w:val="000000"/>
                <w:lang w:val="uk-UA"/>
              </w:rPr>
              <w:t>Адвокація і моніторинг законодавства</w:t>
            </w:r>
          </w:p>
        </w:tc>
        <w:tc>
          <w:tcPr>
            <w:tcW w:w="1994" w:type="dxa"/>
          </w:tcPr>
          <w:p w14:paraId="6385EF9D" w14:textId="5D705B7F" w:rsidR="00FF510A" w:rsidRPr="007A09E0" w:rsidRDefault="00F5053F" w:rsidP="008D1211">
            <w:pPr>
              <w:rPr>
                <w:rFonts w:asciiTheme="minorHAnsi" w:hAnsiTheme="minorHAnsi" w:cs="Calibri"/>
                <w:color w:val="000000"/>
                <w:lang w:val="uk-UA"/>
              </w:rPr>
            </w:pPr>
            <w:r>
              <w:rPr>
                <w:rFonts w:asciiTheme="minorHAnsi" w:hAnsiTheme="minorHAnsi" w:cs="Calibri"/>
                <w:color w:val="000000"/>
                <w:lang w:val="uk-UA"/>
              </w:rPr>
              <w:t xml:space="preserve">Декріміналізація вживання наркотиків </w:t>
            </w:r>
            <w:r w:rsidR="004E4F7D">
              <w:rPr>
                <w:rFonts w:asciiTheme="minorHAnsi" w:hAnsiTheme="minorHAnsi" w:cs="Calibri"/>
                <w:color w:val="000000"/>
                <w:lang w:val="uk-UA"/>
              </w:rPr>
              <w:t xml:space="preserve">і реформування політики у сфері боротьби з наркотиками </w:t>
            </w:r>
            <w:r w:rsidR="00FF510A" w:rsidRPr="008D1211">
              <w:rPr>
                <w:rFonts w:asciiTheme="minorHAnsi" w:hAnsiTheme="minorHAnsi" w:cs="Calibri"/>
                <w:color w:val="000000"/>
                <w:lang w:val="en-US"/>
              </w:rPr>
              <w:t>(</w:t>
            </w:r>
            <w:r w:rsidR="008D1211">
              <w:rPr>
                <w:rFonts w:asciiTheme="minorHAnsi" w:hAnsiTheme="minorHAnsi" w:cs="Calibri"/>
                <w:color w:val="000000"/>
                <w:lang w:val="uk-UA"/>
              </w:rPr>
              <w:t>надання пропозицій до К</w:t>
            </w:r>
            <w:r w:rsidR="004E4F7D">
              <w:rPr>
                <w:rFonts w:asciiTheme="minorHAnsi" w:hAnsiTheme="minorHAnsi" w:cs="Calibri"/>
                <w:color w:val="000000"/>
                <w:lang w:val="uk-UA"/>
              </w:rPr>
              <w:t>римінального</w:t>
            </w:r>
            <w:r w:rsidR="008D1211">
              <w:rPr>
                <w:rFonts w:asciiTheme="minorHAnsi" w:hAnsiTheme="minorHAnsi" w:cs="Calibri"/>
                <w:color w:val="000000"/>
                <w:lang w:val="uk-UA"/>
              </w:rPr>
              <w:t xml:space="preserve"> кодексу і Кодексу адміністративних правопорушень</w:t>
            </w:r>
            <w:r w:rsidR="00FF510A" w:rsidRPr="008D1211">
              <w:rPr>
                <w:rFonts w:asciiTheme="minorHAnsi" w:hAnsiTheme="minorHAnsi" w:cs="Calibri"/>
                <w:color w:val="000000"/>
                <w:lang w:val="en-US"/>
              </w:rPr>
              <w:t xml:space="preserve">), </w:t>
            </w:r>
            <w:r w:rsidR="004E4F7D">
              <w:rPr>
                <w:rFonts w:asciiTheme="minorHAnsi" w:hAnsiTheme="minorHAnsi" w:cs="Calibri"/>
                <w:color w:val="000000"/>
                <w:lang w:val="uk-UA"/>
              </w:rPr>
              <w:t>аналіз статистики та практики, який свідчить про неефективність системи</w:t>
            </w:r>
            <w:r w:rsidR="00FF510A" w:rsidRPr="008D1211">
              <w:rPr>
                <w:rFonts w:asciiTheme="minorHAnsi" w:hAnsiTheme="minorHAnsi" w:cs="Calibri"/>
                <w:color w:val="000000"/>
                <w:lang w:val="en-US"/>
              </w:rPr>
              <w:t xml:space="preserve">; </w:t>
            </w:r>
            <w:r w:rsidR="004E4F7D">
              <w:rPr>
                <w:rFonts w:asciiTheme="minorHAnsi" w:hAnsiTheme="minorHAnsi" w:cs="Calibri"/>
                <w:color w:val="000000"/>
                <w:lang w:val="uk-UA"/>
              </w:rPr>
              <w:t>розробка пропозицій щодо змін у нормативно-правовій базі – до 4 законів України</w:t>
            </w:r>
            <w:r w:rsidR="00FF510A" w:rsidRPr="008D1211">
              <w:rPr>
                <w:rFonts w:asciiTheme="minorHAnsi" w:hAnsiTheme="minorHAnsi" w:cs="Calibri"/>
                <w:color w:val="000000"/>
                <w:lang w:val="en-US"/>
              </w:rPr>
              <w:t xml:space="preserve">; </w:t>
            </w:r>
            <w:r w:rsidR="004E4F7D">
              <w:rPr>
                <w:rFonts w:asciiTheme="minorHAnsi" w:hAnsiTheme="minorHAnsi" w:cs="Calibri"/>
                <w:color w:val="000000"/>
                <w:lang w:val="uk-UA"/>
              </w:rPr>
              <w:t>експертні дискусії з депутатами та міністрами</w:t>
            </w:r>
            <w:r w:rsidR="00FF510A" w:rsidRPr="008D1211">
              <w:rPr>
                <w:rFonts w:asciiTheme="minorHAnsi" w:hAnsiTheme="minorHAnsi" w:cs="Calibri"/>
                <w:color w:val="000000"/>
                <w:lang w:val="en-US"/>
              </w:rPr>
              <w:t xml:space="preserve">; </w:t>
            </w:r>
            <w:r w:rsidR="004E4F7D">
              <w:rPr>
                <w:rFonts w:asciiTheme="minorHAnsi" w:hAnsiTheme="minorHAnsi" w:cs="Calibri"/>
                <w:color w:val="000000"/>
                <w:lang w:val="uk-UA"/>
              </w:rPr>
              <w:t>круглі столи</w:t>
            </w:r>
            <w:r w:rsidR="00FF510A" w:rsidRPr="008D1211">
              <w:rPr>
                <w:rFonts w:asciiTheme="minorHAnsi" w:hAnsiTheme="minorHAnsi" w:cs="Calibri"/>
                <w:color w:val="000000"/>
                <w:lang w:val="en-US"/>
              </w:rPr>
              <w:t xml:space="preserve">; </w:t>
            </w:r>
            <w:r w:rsidR="007A09E0">
              <w:rPr>
                <w:rFonts w:asciiTheme="minorHAnsi" w:hAnsiTheme="minorHAnsi" w:cs="Calibri"/>
                <w:color w:val="000000"/>
                <w:lang w:val="uk-UA"/>
              </w:rPr>
              <w:t>лобіювання для</w:t>
            </w:r>
            <w:r w:rsidR="004E4F7D">
              <w:rPr>
                <w:rFonts w:asciiTheme="minorHAnsi" w:hAnsiTheme="minorHAnsi" w:cs="Calibri"/>
                <w:color w:val="000000"/>
                <w:lang w:val="uk-UA"/>
              </w:rPr>
              <w:t xml:space="preserve"> прийняття </w:t>
            </w:r>
            <w:r w:rsidR="007A09E0">
              <w:rPr>
                <w:rFonts w:asciiTheme="minorHAnsi" w:hAnsiTheme="minorHAnsi" w:cs="Calibri"/>
                <w:color w:val="000000"/>
                <w:lang w:val="uk-UA"/>
              </w:rPr>
              <w:t>у Верховній Раді</w:t>
            </w:r>
          </w:p>
        </w:tc>
        <w:tc>
          <w:tcPr>
            <w:tcW w:w="1587" w:type="dxa"/>
          </w:tcPr>
          <w:p w14:paraId="24464735" w14:textId="3E44A4DF" w:rsidR="00FF510A" w:rsidRPr="00D10C47" w:rsidRDefault="00D10C47" w:rsidP="00FF510A">
            <w:pPr>
              <w:rPr>
                <w:rFonts w:asciiTheme="minorHAnsi" w:hAnsiTheme="minorHAnsi" w:cstheme="minorHAnsi"/>
                <w:lang w:val="uk-UA"/>
              </w:rPr>
            </w:pPr>
            <w:r>
              <w:rPr>
                <w:rFonts w:asciiTheme="minorHAnsi" w:hAnsiTheme="minorHAnsi" w:cstheme="minorHAnsi"/>
                <w:lang w:val="uk-UA"/>
              </w:rPr>
              <w:t>Немає даних</w:t>
            </w:r>
          </w:p>
        </w:tc>
        <w:tc>
          <w:tcPr>
            <w:tcW w:w="991" w:type="dxa"/>
          </w:tcPr>
          <w:p w14:paraId="372688AE" w14:textId="43A010CD" w:rsidR="00FF510A" w:rsidRPr="00D10C47" w:rsidRDefault="00D10C47" w:rsidP="00FF510A">
            <w:pPr>
              <w:rPr>
                <w:rFonts w:asciiTheme="minorHAnsi" w:hAnsiTheme="minorHAnsi" w:cstheme="minorHAnsi"/>
                <w:lang w:val="uk-UA"/>
              </w:rPr>
            </w:pPr>
            <w:r>
              <w:rPr>
                <w:rFonts w:asciiTheme="minorHAnsi" w:hAnsiTheme="minorHAnsi" w:cstheme="minorHAnsi"/>
                <w:lang w:val="uk-UA"/>
              </w:rPr>
              <w:t>Немає даних</w:t>
            </w:r>
          </w:p>
        </w:tc>
        <w:tc>
          <w:tcPr>
            <w:tcW w:w="1378" w:type="dxa"/>
          </w:tcPr>
          <w:p w14:paraId="5C565F8A" w14:textId="272F1C10" w:rsidR="00FF510A" w:rsidRPr="00D10C47" w:rsidRDefault="00D10C47" w:rsidP="00FF510A">
            <w:pPr>
              <w:rPr>
                <w:rFonts w:asciiTheme="minorHAnsi" w:hAnsiTheme="minorHAnsi" w:cstheme="minorHAnsi"/>
                <w:lang w:val="uk-UA"/>
              </w:rPr>
            </w:pPr>
            <w:r>
              <w:rPr>
                <w:rFonts w:asciiTheme="minorHAnsi" w:hAnsiTheme="minorHAnsi" w:cs="Calibri"/>
                <w:color w:val="000000"/>
                <w:lang w:val="uk-UA"/>
              </w:rPr>
              <w:t>Київ</w:t>
            </w:r>
          </w:p>
        </w:tc>
        <w:tc>
          <w:tcPr>
            <w:tcW w:w="1591" w:type="dxa"/>
          </w:tcPr>
          <w:p w14:paraId="789C1349" w14:textId="0C883133" w:rsidR="00FF510A" w:rsidRPr="000551A4" w:rsidRDefault="00D10C47" w:rsidP="00FF510A">
            <w:pPr>
              <w:rPr>
                <w:rFonts w:asciiTheme="minorHAnsi" w:hAnsiTheme="minorHAnsi" w:cstheme="minorHAnsi"/>
                <w:lang w:val="en-US"/>
              </w:rPr>
            </w:pPr>
            <w:r>
              <w:rPr>
                <w:rFonts w:asciiTheme="minorHAnsi" w:hAnsiTheme="minorHAnsi" w:cs="Calibri"/>
                <w:color w:val="000000"/>
                <w:lang w:val="uk-UA"/>
              </w:rPr>
              <w:t>Євразійський інститут наркополітики</w:t>
            </w:r>
            <w:r w:rsidR="00FF510A" w:rsidRPr="000551A4">
              <w:rPr>
                <w:rFonts w:asciiTheme="minorHAnsi" w:hAnsiTheme="minorHAnsi" w:cs="Calibri"/>
                <w:color w:val="000000"/>
                <w:lang w:val="en-US"/>
              </w:rPr>
              <w:t xml:space="preserve"> </w:t>
            </w:r>
          </w:p>
        </w:tc>
      </w:tr>
      <w:tr w:rsidR="00C5174E" w:rsidRPr="000551A4" w14:paraId="2CF4250A" w14:textId="77777777" w:rsidTr="00D128A7">
        <w:tc>
          <w:tcPr>
            <w:tcW w:w="1589" w:type="dxa"/>
          </w:tcPr>
          <w:p w14:paraId="41CEF242" w14:textId="54116A7B" w:rsidR="00901F60" w:rsidRPr="000551A4" w:rsidRDefault="0079220C" w:rsidP="00901F60">
            <w:pPr>
              <w:rPr>
                <w:rFonts w:asciiTheme="minorHAnsi" w:hAnsiTheme="minorHAnsi" w:cs="Calibri"/>
                <w:color w:val="000000"/>
                <w:lang w:val="en-US"/>
              </w:rPr>
            </w:pPr>
            <w:r>
              <w:rPr>
                <w:rFonts w:asciiTheme="minorHAnsi" w:hAnsiTheme="minorHAnsi" w:cs="Calibri"/>
                <w:color w:val="000000"/>
                <w:lang w:val="uk-UA"/>
              </w:rPr>
              <w:t>Адвокація і моніторинг законодавства</w:t>
            </w:r>
          </w:p>
        </w:tc>
        <w:tc>
          <w:tcPr>
            <w:tcW w:w="1994" w:type="dxa"/>
          </w:tcPr>
          <w:p w14:paraId="5CD6B4E0" w14:textId="77777777" w:rsidR="007A09E0" w:rsidRDefault="007A09E0" w:rsidP="007A09E0">
            <w:pPr>
              <w:rPr>
                <w:rFonts w:asciiTheme="minorHAnsi" w:hAnsiTheme="minorHAnsi" w:cs="Calibri"/>
                <w:color w:val="000000"/>
              </w:rPr>
            </w:pPr>
            <w:r>
              <w:rPr>
                <w:rFonts w:asciiTheme="minorHAnsi" w:hAnsiTheme="minorHAnsi" w:cs="Calibri"/>
                <w:color w:val="000000"/>
                <w:lang w:val="uk-UA"/>
              </w:rPr>
              <w:t xml:space="preserve">Розробка концепції реформи медичних послуг у пенітенціарній службі і проекту Положення про державний медичний інститут у складі </w:t>
            </w:r>
            <w:r>
              <w:rPr>
                <w:rFonts w:asciiTheme="minorHAnsi" w:hAnsiTheme="minorHAnsi" w:cs="Calibri"/>
                <w:color w:val="000000"/>
                <w:lang w:val="uk-UA"/>
              </w:rPr>
              <w:lastRenderedPageBreak/>
              <w:t>Міністерства юстиції</w:t>
            </w:r>
            <w:r w:rsidR="00901F60" w:rsidRPr="007A09E0">
              <w:rPr>
                <w:rFonts w:asciiTheme="minorHAnsi" w:hAnsiTheme="minorHAnsi" w:cs="Calibri"/>
                <w:color w:val="000000"/>
              </w:rPr>
              <w:t>/</w:t>
            </w:r>
          </w:p>
          <w:p w14:paraId="3B30A02C" w14:textId="33E5DFB3" w:rsidR="00901F60" w:rsidRPr="007A09E0" w:rsidRDefault="007A09E0" w:rsidP="007A09E0">
            <w:pPr>
              <w:rPr>
                <w:rFonts w:asciiTheme="minorHAnsi" w:hAnsiTheme="minorHAnsi" w:cs="Calibri"/>
                <w:color w:val="000000"/>
                <w:lang w:val="uk-UA"/>
              </w:rPr>
            </w:pPr>
            <w:r>
              <w:rPr>
                <w:rFonts w:asciiTheme="minorHAnsi" w:hAnsiTheme="minorHAnsi" w:cs="Calibri"/>
                <w:color w:val="000000"/>
                <w:lang w:val="uk-UA"/>
              </w:rPr>
              <w:t>пенітенціарної служби</w:t>
            </w:r>
          </w:p>
        </w:tc>
        <w:tc>
          <w:tcPr>
            <w:tcW w:w="1587" w:type="dxa"/>
          </w:tcPr>
          <w:p w14:paraId="537D9BCA" w14:textId="4FCE30E0" w:rsidR="00901F60" w:rsidRPr="00B70204" w:rsidRDefault="00B70204" w:rsidP="00901F60">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991" w:type="dxa"/>
          </w:tcPr>
          <w:p w14:paraId="14CE6C20" w14:textId="0F63F6F3" w:rsidR="00901F60" w:rsidRPr="00B70204" w:rsidRDefault="00B70204" w:rsidP="00901F60">
            <w:pPr>
              <w:rPr>
                <w:rFonts w:asciiTheme="minorHAnsi" w:hAnsiTheme="minorHAnsi" w:cstheme="minorHAnsi"/>
                <w:lang w:val="uk-UA"/>
              </w:rPr>
            </w:pPr>
            <w:r>
              <w:rPr>
                <w:rFonts w:asciiTheme="minorHAnsi" w:hAnsiTheme="minorHAnsi" w:cstheme="minorHAnsi"/>
                <w:lang w:val="uk-UA"/>
              </w:rPr>
              <w:t>Немає даних</w:t>
            </w:r>
          </w:p>
        </w:tc>
        <w:tc>
          <w:tcPr>
            <w:tcW w:w="1378" w:type="dxa"/>
          </w:tcPr>
          <w:p w14:paraId="4E16D600" w14:textId="31415A1B" w:rsidR="00901F60" w:rsidRPr="00B70204" w:rsidRDefault="00B70204" w:rsidP="00901F60">
            <w:pPr>
              <w:rPr>
                <w:rFonts w:asciiTheme="minorHAnsi" w:hAnsiTheme="minorHAnsi" w:cs="Calibri"/>
                <w:color w:val="000000"/>
                <w:lang w:val="uk-UA"/>
              </w:rPr>
            </w:pPr>
            <w:r>
              <w:rPr>
                <w:rFonts w:asciiTheme="minorHAnsi" w:hAnsiTheme="minorHAnsi" w:cs="Calibri"/>
                <w:color w:val="000000"/>
                <w:lang w:val="uk-UA"/>
              </w:rPr>
              <w:t>Київ</w:t>
            </w:r>
          </w:p>
        </w:tc>
        <w:tc>
          <w:tcPr>
            <w:tcW w:w="1591" w:type="dxa"/>
          </w:tcPr>
          <w:p w14:paraId="5D1C97B0" w14:textId="0456297D" w:rsidR="00901F60" w:rsidRPr="00B70204" w:rsidRDefault="00B70204" w:rsidP="00901F60">
            <w:pPr>
              <w:rPr>
                <w:rFonts w:asciiTheme="minorHAnsi" w:hAnsiTheme="minorHAnsi" w:cs="Calibri"/>
                <w:color w:val="000000"/>
                <w:lang w:val="uk-UA"/>
              </w:rPr>
            </w:pPr>
            <w:r>
              <w:rPr>
                <w:rFonts w:asciiTheme="minorHAnsi" w:hAnsiTheme="minorHAnsi" w:cs="Calibri"/>
                <w:color w:val="000000"/>
                <w:lang w:val="uk-UA"/>
              </w:rPr>
              <w:t>Мережа ЛЖВ</w:t>
            </w:r>
          </w:p>
        </w:tc>
      </w:tr>
    </w:tbl>
    <w:p w14:paraId="245EF6C5" w14:textId="70414500" w:rsidR="009B56FF" w:rsidRPr="000551A4" w:rsidRDefault="009B56FF" w:rsidP="009B56FF">
      <w:pPr>
        <w:rPr>
          <w:rFonts w:asciiTheme="minorHAnsi" w:hAnsiTheme="minorHAnsi" w:cstheme="minorHAnsi"/>
          <w:szCs w:val="22"/>
          <w:lang w:val="en-US"/>
        </w:rPr>
      </w:pPr>
    </w:p>
    <w:p w14:paraId="1300FD59" w14:textId="142580AC" w:rsidR="00196500" w:rsidRPr="00AC5639" w:rsidRDefault="00AC5639" w:rsidP="009B56FF">
      <w:pPr>
        <w:rPr>
          <w:rFonts w:asciiTheme="minorHAnsi" w:hAnsiTheme="minorHAnsi" w:cstheme="minorHAnsi"/>
          <w:szCs w:val="22"/>
        </w:rPr>
      </w:pPr>
      <w:r>
        <w:rPr>
          <w:rFonts w:asciiTheme="minorHAnsi" w:hAnsiTheme="minorHAnsi" w:cstheme="minorHAnsi"/>
          <w:szCs w:val="22"/>
          <w:lang w:val="uk-UA"/>
        </w:rPr>
        <w:t>Досягнуто значного прогресу в моніторингу та реформуванні законів і підзаконних актів, що перешкоджають доступу до ВІЛ-послуг. Але багато чого ще потрібно зробити</w:t>
      </w:r>
      <w:r w:rsidR="00163F11" w:rsidRPr="00AC5639">
        <w:rPr>
          <w:rFonts w:asciiTheme="minorHAnsi" w:hAnsiTheme="minorHAnsi" w:cstheme="minorHAnsi"/>
          <w:szCs w:val="22"/>
        </w:rPr>
        <w:t>.</w:t>
      </w:r>
    </w:p>
    <w:p w14:paraId="6A2D9FCE" w14:textId="32D338D8" w:rsidR="009B56FF" w:rsidRPr="00AC5639" w:rsidRDefault="00AC5639"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01F46077" w14:textId="5025E464" w:rsidR="00864150" w:rsidRPr="00AC5639" w:rsidRDefault="00AC5639" w:rsidP="009B56FF">
      <w:pPr>
        <w:rPr>
          <w:rFonts w:asciiTheme="minorHAnsi" w:hAnsiTheme="minorHAnsi" w:cstheme="minorHAnsi"/>
          <w:szCs w:val="22"/>
          <w:lang w:val="uk-UA"/>
        </w:rPr>
      </w:pPr>
      <w:r>
        <w:rPr>
          <w:rFonts w:asciiTheme="minorHAnsi" w:hAnsiTheme="minorHAnsi" w:cstheme="minorHAnsi"/>
          <w:szCs w:val="22"/>
          <w:lang w:val="uk-UA"/>
        </w:rPr>
        <w:t xml:space="preserve">Наведені нижче рекомендації спрямовані на забезпечення переходу до комплексного програмування у моніторингу та реформуванні законів, підзаконних актів і політик,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ВІЛ</w:t>
      </w:r>
      <w:r w:rsidR="009B56FF" w:rsidRPr="00AC5639">
        <w:rPr>
          <w:rFonts w:asciiTheme="minorHAnsi" w:hAnsiTheme="minorHAnsi" w:cstheme="minorHAnsi"/>
          <w:szCs w:val="22"/>
          <w:lang w:val="uk-UA"/>
        </w:rPr>
        <w:t>:</w:t>
      </w:r>
    </w:p>
    <w:p w14:paraId="7358A389" w14:textId="4F910289" w:rsidR="009B56FF" w:rsidRPr="00AC5639" w:rsidRDefault="00AC5639" w:rsidP="009B56FF">
      <w:pPr>
        <w:rPr>
          <w:rFonts w:asciiTheme="minorHAnsi" w:hAnsiTheme="minorHAnsi" w:cstheme="minorHAnsi"/>
          <w:szCs w:val="22"/>
          <w:lang w:val="uk-UA"/>
        </w:rPr>
      </w:pPr>
      <w:r>
        <w:rPr>
          <w:rFonts w:asciiTheme="minorHAnsi" w:hAnsiTheme="minorHAnsi" w:cstheme="minorHAnsi"/>
          <w:szCs w:val="22"/>
          <w:lang w:val="uk-UA"/>
        </w:rPr>
        <w:t>Пріоритети першої групи</w:t>
      </w:r>
    </w:p>
    <w:p w14:paraId="2463F298" w14:textId="48A9F19C" w:rsidR="00163F11" w:rsidRPr="003B5364" w:rsidRDefault="003B5364"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Адвокація підвищення мінімального порогу притягнення до кримінальної відповідальності за зберігання наркотиків</w:t>
      </w:r>
      <w:r w:rsidR="00A42F31" w:rsidRPr="003B5364">
        <w:rPr>
          <w:rFonts w:asciiTheme="minorHAnsi" w:hAnsiTheme="minorHAnsi" w:cstheme="minorHAnsi"/>
          <w:szCs w:val="22"/>
          <w:lang w:val="uk-UA"/>
        </w:rPr>
        <w:t>.</w:t>
      </w:r>
    </w:p>
    <w:p w14:paraId="259A4EB7" w14:textId="2E8E8216" w:rsidR="00163F11" w:rsidRPr="003B5364" w:rsidRDefault="003B5364"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Декриміналізація </w:t>
      </w:r>
      <w:r w:rsidR="00D55727">
        <w:rPr>
          <w:rFonts w:asciiTheme="minorHAnsi" w:hAnsiTheme="minorHAnsi" w:cstheme="minorHAnsi"/>
          <w:szCs w:val="22"/>
          <w:lang w:val="uk-UA"/>
        </w:rPr>
        <w:t xml:space="preserve">надання </w:t>
      </w:r>
      <w:r>
        <w:rPr>
          <w:rFonts w:asciiTheme="minorHAnsi" w:hAnsiTheme="minorHAnsi" w:cstheme="minorHAnsi"/>
          <w:szCs w:val="22"/>
          <w:lang w:val="uk-UA"/>
        </w:rPr>
        <w:t>сексуальних послуг</w:t>
      </w:r>
      <w:r w:rsidR="00D55727">
        <w:rPr>
          <w:rFonts w:asciiTheme="minorHAnsi" w:hAnsiTheme="minorHAnsi" w:cstheme="minorHAnsi"/>
          <w:szCs w:val="22"/>
          <w:lang w:val="uk-UA"/>
        </w:rPr>
        <w:t xml:space="preserve"> на комерційній основі</w:t>
      </w:r>
      <w:r>
        <w:rPr>
          <w:rFonts w:asciiTheme="minorHAnsi" w:hAnsiTheme="minorHAnsi" w:cstheme="minorHAnsi"/>
          <w:szCs w:val="22"/>
          <w:lang w:val="uk-UA"/>
        </w:rPr>
        <w:t xml:space="preserve"> шляхом скасування адміністративних санкцій</w:t>
      </w:r>
      <w:r w:rsidR="00163F11" w:rsidRPr="003B5364">
        <w:rPr>
          <w:rFonts w:asciiTheme="minorHAnsi" w:hAnsiTheme="minorHAnsi" w:cstheme="minorHAnsi"/>
          <w:szCs w:val="22"/>
          <w:lang w:val="uk-UA"/>
        </w:rPr>
        <w:t xml:space="preserve"> </w:t>
      </w:r>
      <w:r w:rsidR="00BE711C" w:rsidRPr="003B5364">
        <w:rPr>
          <w:rFonts w:asciiTheme="minorHAnsi" w:hAnsiTheme="minorHAnsi" w:cstheme="minorHAnsi"/>
          <w:szCs w:val="22"/>
          <w:lang w:val="uk-UA"/>
        </w:rPr>
        <w:t>(</w:t>
      </w:r>
      <w:r>
        <w:rPr>
          <w:rFonts w:asciiTheme="minorHAnsi" w:hAnsiTheme="minorHAnsi" w:cstheme="minorHAnsi"/>
          <w:szCs w:val="22"/>
          <w:lang w:val="uk-UA"/>
        </w:rPr>
        <w:t>стаття</w:t>
      </w:r>
      <w:r w:rsidR="00BE711C" w:rsidRPr="003B5364">
        <w:rPr>
          <w:rFonts w:asciiTheme="minorHAnsi" w:hAnsiTheme="minorHAnsi" w:cstheme="minorHAnsi"/>
          <w:szCs w:val="22"/>
          <w:lang w:val="uk-UA"/>
        </w:rPr>
        <w:t xml:space="preserve"> 180-1 </w:t>
      </w:r>
      <w:r>
        <w:rPr>
          <w:rFonts w:asciiTheme="minorHAnsi" w:hAnsiTheme="minorHAnsi" w:cstheme="minorHAnsi"/>
          <w:szCs w:val="22"/>
          <w:lang w:val="uk-UA"/>
        </w:rPr>
        <w:t>Кодексу про адміністративні правопорушення</w:t>
      </w:r>
      <w:r w:rsidR="00BE711C" w:rsidRPr="003B5364">
        <w:rPr>
          <w:rFonts w:asciiTheme="minorHAnsi" w:hAnsiTheme="minorHAnsi" w:cstheme="minorHAnsi"/>
          <w:szCs w:val="22"/>
          <w:lang w:val="uk-UA"/>
        </w:rPr>
        <w:t>)</w:t>
      </w:r>
      <w:r w:rsidR="00E50FFF" w:rsidRPr="003B5364">
        <w:rPr>
          <w:rFonts w:asciiTheme="minorHAnsi" w:hAnsiTheme="minorHAnsi" w:cstheme="minorHAnsi"/>
          <w:szCs w:val="22"/>
          <w:lang w:val="uk-UA"/>
        </w:rPr>
        <w:t xml:space="preserve"> </w:t>
      </w:r>
      <w:r>
        <w:rPr>
          <w:rFonts w:asciiTheme="minorHAnsi" w:hAnsiTheme="minorHAnsi" w:cstheme="minorHAnsi"/>
          <w:szCs w:val="22"/>
          <w:lang w:val="uk-UA"/>
        </w:rPr>
        <w:t>за сексуальні послуги, що надаються індивідуально на добровільній основі, як перший крок</w:t>
      </w:r>
      <w:r w:rsidR="006622AD" w:rsidRPr="003B5364">
        <w:rPr>
          <w:rFonts w:asciiTheme="minorHAnsi" w:hAnsiTheme="minorHAnsi" w:cstheme="minorHAnsi"/>
          <w:szCs w:val="22"/>
          <w:lang w:val="uk-UA"/>
        </w:rPr>
        <w:t xml:space="preserve">; </w:t>
      </w:r>
      <w:r>
        <w:rPr>
          <w:rFonts w:asciiTheme="minorHAnsi" w:hAnsiTheme="minorHAnsi" w:cstheme="minorHAnsi"/>
          <w:szCs w:val="22"/>
          <w:lang w:val="uk-UA"/>
        </w:rPr>
        <w:t>по-друге</w:t>
      </w:r>
      <w:r w:rsidR="006622AD" w:rsidRPr="003B5364">
        <w:rPr>
          <w:rFonts w:asciiTheme="minorHAnsi" w:hAnsiTheme="minorHAnsi" w:cstheme="minorHAnsi"/>
          <w:szCs w:val="22"/>
          <w:lang w:val="uk-UA"/>
        </w:rPr>
        <w:t xml:space="preserve">, </w:t>
      </w:r>
      <w:r>
        <w:rPr>
          <w:rFonts w:asciiTheme="minorHAnsi" w:hAnsiTheme="minorHAnsi" w:cstheme="minorHAnsi"/>
          <w:szCs w:val="22"/>
          <w:lang w:val="uk-UA"/>
        </w:rPr>
        <w:t>декриміналізація організації місць</w:t>
      </w:r>
      <w:r w:rsidR="004D4EA4" w:rsidRPr="003B5364">
        <w:rPr>
          <w:rFonts w:asciiTheme="minorHAnsi" w:hAnsiTheme="minorHAnsi" w:cstheme="minorHAnsi"/>
          <w:szCs w:val="22"/>
          <w:lang w:val="uk-UA"/>
        </w:rPr>
        <w:t xml:space="preserve"> </w:t>
      </w:r>
      <w:r>
        <w:rPr>
          <w:rFonts w:asciiTheme="minorHAnsi" w:hAnsiTheme="minorHAnsi" w:cstheme="minorHAnsi"/>
          <w:szCs w:val="22"/>
          <w:lang w:val="uk-UA"/>
        </w:rPr>
        <w:t>розпусти</w:t>
      </w:r>
      <w:r w:rsidR="004D4EA4" w:rsidRPr="003B5364">
        <w:rPr>
          <w:rFonts w:asciiTheme="minorHAnsi" w:hAnsiTheme="minorHAnsi" w:cstheme="minorHAnsi"/>
          <w:szCs w:val="22"/>
          <w:lang w:val="uk-UA"/>
        </w:rPr>
        <w:t xml:space="preserve"> (</w:t>
      </w:r>
      <w:r>
        <w:rPr>
          <w:rFonts w:asciiTheme="minorHAnsi" w:hAnsiTheme="minorHAnsi" w:cstheme="minorHAnsi"/>
          <w:szCs w:val="22"/>
          <w:lang w:val="uk-UA"/>
        </w:rPr>
        <w:t>надання сексуальних послуг</w:t>
      </w:r>
      <w:r w:rsidR="004D4EA4" w:rsidRPr="003B5364">
        <w:rPr>
          <w:rFonts w:asciiTheme="minorHAnsi" w:hAnsiTheme="minorHAnsi" w:cstheme="minorHAnsi"/>
          <w:szCs w:val="22"/>
          <w:lang w:val="uk-UA"/>
        </w:rPr>
        <w:t>)</w:t>
      </w:r>
      <w:r w:rsidR="00EC0D92" w:rsidRPr="003B5364">
        <w:rPr>
          <w:rFonts w:asciiTheme="minorHAnsi" w:hAnsiTheme="minorHAnsi" w:cstheme="minorHAnsi"/>
          <w:szCs w:val="22"/>
          <w:lang w:val="uk-UA"/>
        </w:rPr>
        <w:t xml:space="preserve"> </w:t>
      </w:r>
      <w:r>
        <w:rPr>
          <w:rFonts w:asciiTheme="minorHAnsi" w:hAnsiTheme="minorHAnsi" w:cstheme="minorHAnsi"/>
          <w:szCs w:val="22"/>
          <w:lang w:val="uk-UA"/>
        </w:rPr>
        <w:t>шляхом скасування статті</w:t>
      </w:r>
      <w:r w:rsidR="00EC0D92" w:rsidRPr="003B5364">
        <w:rPr>
          <w:rFonts w:asciiTheme="minorHAnsi" w:hAnsiTheme="minorHAnsi" w:cstheme="minorHAnsi"/>
          <w:szCs w:val="22"/>
          <w:lang w:val="uk-UA"/>
        </w:rPr>
        <w:t xml:space="preserve"> 302 </w:t>
      </w:r>
      <w:r>
        <w:rPr>
          <w:rFonts w:asciiTheme="minorHAnsi" w:hAnsiTheme="minorHAnsi" w:cstheme="minorHAnsi"/>
          <w:szCs w:val="22"/>
          <w:lang w:val="uk-UA"/>
        </w:rPr>
        <w:t>Кримінального кодексу України</w:t>
      </w:r>
      <w:r w:rsidR="00A42F31" w:rsidRPr="003B5364">
        <w:rPr>
          <w:rFonts w:asciiTheme="minorHAnsi" w:hAnsiTheme="minorHAnsi" w:cstheme="minorHAnsi"/>
          <w:szCs w:val="22"/>
          <w:lang w:val="uk-UA"/>
        </w:rPr>
        <w:t>.</w:t>
      </w:r>
    </w:p>
    <w:p w14:paraId="2BCA9B92" w14:textId="5013FC20" w:rsidR="00163F11" w:rsidRPr="003B5364" w:rsidRDefault="003B5364"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Декриміналізація </w:t>
      </w:r>
      <w:r w:rsidR="00F105DF">
        <w:rPr>
          <w:rFonts w:asciiTheme="minorHAnsi" w:hAnsiTheme="minorHAnsi" w:cstheme="minorHAnsi"/>
          <w:szCs w:val="22"/>
          <w:lang w:val="uk-UA"/>
        </w:rPr>
        <w:t>передачі та загрози передачі</w:t>
      </w:r>
      <w:r>
        <w:rPr>
          <w:rFonts w:asciiTheme="minorHAnsi" w:hAnsiTheme="minorHAnsi" w:cstheme="minorHAnsi"/>
          <w:szCs w:val="22"/>
          <w:lang w:val="uk-UA"/>
        </w:rPr>
        <w:t xml:space="preserve"> ВІЛ-інфекції</w:t>
      </w:r>
      <w:r w:rsidR="00A42F31" w:rsidRPr="003B5364">
        <w:rPr>
          <w:rFonts w:asciiTheme="minorHAnsi" w:hAnsiTheme="minorHAnsi" w:cstheme="minorHAnsi"/>
          <w:szCs w:val="22"/>
          <w:lang w:val="uk-UA"/>
        </w:rPr>
        <w:t>.</w:t>
      </w:r>
    </w:p>
    <w:p w14:paraId="4EE4AD34" w14:textId="4019FE5F" w:rsidR="00A07C28" w:rsidRPr="00D7537E" w:rsidRDefault="00D7537E" w:rsidP="00D7537E">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Підтримка реформи системи надання медичної допомоги у в</w:t>
      </w:r>
      <w:r w:rsidRPr="00D62A7D">
        <w:rPr>
          <w:rFonts w:asciiTheme="minorHAnsi" w:hAnsiTheme="minorHAnsi" w:cstheme="minorHAnsi"/>
          <w:szCs w:val="22"/>
          <w:lang w:val="uk-UA"/>
        </w:rPr>
        <w:t>’</w:t>
      </w:r>
      <w:r>
        <w:rPr>
          <w:rFonts w:asciiTheme="minorHAnsi" w:hAnsiTheme="minorHAnsi" w:cstheme="minorHAnsi"/>
          <w:szCs w:val="22"/>
          <w:lang w:val="uk-UA"/>
        </w:rPr>
        <w:t>язницях, спрямованої на її поступовий перехід до</w:t>
      </w:r>
      <w:r w:rsidR="005E1D33">
        <w:rPr>
          <w:rFonts w:asciiTheme="minorHAnsi" w:hAnsiTheme="minorHAnsi" w:cstheme="minorHAnsi"/>
          <w:szCs w:val="22"/>
          <w:lang w:val="uk-UA"/>
        </w:rPr>
        <w:t xml:space="preserve"> МоЗ</w:t>
      </w:r>
      <w:r>
        <w:rPr>
          <w:rFonts w:asciiTheme="minorHAnsi" w:hAnsiTheme="minorHAnsi" w:cstheme="minorHAnsi"/>
          <w:szCs w:val="22"/>
          <w:lang w:val="uk-UA"/>
        </w:rPr>
        <w:t>. Паралельна адвокація фінансування з боку МоЗ для забезпечення можливості для лікарів-інфекціоністів відвідувати в</w:t>
      </w:r>
      <w:r w:rsidRPr="00D62A7D">
        <w:rPr>
          <w:rFonts w:asciiTheme="minorHAnsi" w:hAnsiTheme="minorHAnsi" w:cstheme="minorHAnsi"/>
          <w:szCs w:val="22"/>
          <w:lang w:val="uk-UA"/>
        </w:rPr>
        <w:t>’</w:t>
      </w:r>
      <w:r>
        <w:rPr>
          <w:rFonts w:asciiTheme="minorHAnsi" w:hAnsiTheme="minorHAnsi" w:cstheme="minorHAnsi"/>
          <w:szCs w:val="22"/>
          <w:lang w:val="uk-UA"/>
        </w:rPr>
        <w:t>язниці (оскільки АРТ не може бути розпочато, доки в</w:t>
      </w:r>
      <w:r w:rsidRPr="00D62A7D">
        <w:rPr>
          <w:rFonts w:asciiTheme="minorHAnsi" w:hAnsiTheme="minorHAnsi" w:cstheme="minorHAnsi"/>
          <w:szCs w:val="22"/>
          <w:lang w:val="uk-UA"/>
        </w:rPr>
        <w:t>’</w:t>
      </w:r>
      <w:r>
        <w:rPr>
          <w:rFonts w:asciiTheme="minorHAnsi" w:hAnsiTheme="minorHAnsi" w:cstheme="minorHAnsi"/>
          <w:szCs w:val="22"/>
          <w:lang w:val="uk-UA"/>
        </w:rPr>
        <w:t>язень – ЛЖВ не зустрінеться з таким лікарем), особливо це стосується в</w:t>
      </w:r>
      <w:r w:rsidRPr="00D62A7D">
        <w:rPr>
          <w:rFonts w:asciiTheme="minorHAnsi" w:hAnsiTheme="minorHAnsi" w:cstheme="minorHAnsi"/>
          <w:szCs w:val="22"/>
          <w:lang w:val="uk-UA"/>
        </w:rPr>
        <w:t>’</w:t>
      </w:r>
      <w:r>
        <w:rPr>
          <w:rFonts w:asciiTheme="minorHAnsi" w:hAnsiTheme="minorHAnsi" w:cstheme="minorHAnsi"/>
          <w:szCs w:val="22"/>
          <w:lang w:val="uk-UA"/>
        </w:rPr>
        <w:t>язниць, розташованих у сільській місцевості (Державна пенітенціарна служба та Міністерство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w:t>
      </w:r>
      <w:r w:rsidR="00A07C28" w:rsidRPr="00D7537E">
        <w:rPr>
          <w:rFonts w:asciiTheme="minorHAnsi" w:hAnsiTheme="minorHAnsi" w:cstheme="minorHAnsi"/>
          <w:szCs w:val="22"/>
          <w:lang w:val="uk-UA"/>
        </w:rPr>
        <w:t>.</w:t>
      </w:r>
    </w:p>
    <w:p w14:paraId="4468707B" w14:textId="6FD9A306" w:rsidR="00A07C28" w:rsidRPr="00AC5639" w:rsidRDefault="00AC5639" w:rsidP="005B1370">
      <w:pPr>
        <w:spacing w:after="200" w:line="240" w:lineRule="auto"/>
        <w:rPr>
          <w:rFonts w:asciiTheme="minorHAnsi" w:hAnsiTheme="minorHAnsi" w:cstheme="minorHAnsi"/>
          <w:szCs w:val="22"/>
          <w:lang w:val="uk-UA"/>
        </w:rPr>
      </w:pPr>
      <w:r>
        <w:rPr>
          <w:rFonts w:asciiTheme="minorHAnsi" w:hAnsiTheme="minorHAnsi" w:cstheme="minorHAnsi"/>
          <w:szCs w:val="22"/>
          <w:lang w:val="uk-UA"/>
        </w:rPr>
        <w:t>Пріоритети другої групи</w:t>
      </w:r>
    </w:p>
    <w:p w14:paraId="3CC3701D" w14:textId="72B3B100" w:rsidR="00BE711C" w:rsidRPr="009F14E8" w:rsidRDefault="009F14E8" w:rsidP="00BE711C">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Включення експліцитного посилання на сексуальну орієнтацію та гендерну ідентичність </w:t>
      </w:r>
      <w:r w:rsidR="00BE711C" w:rsidRPr="009F14E8">
        <w:rPr>
          <w:rFonts w:asciiTheme="minorHAnsi" w:hAnsiTheme="minorHAnsi" w:cstheme="minorHAnsi"/>
          <w:szCs w:val="22"/>
          <w:lang w:val="uk-UA"/>
        </w:rPr>
        <w:t xml:space="preserve"> </w:t>
      </w:r>
      <w:r>
        <w:rPr>
          <w:rFonts w:asciiTheme="minorHAnsi" w:hAnsiTheme="minorHAnsi" w:cstheme="minorHAnsi"/>
          <w:szCs w:val="22"/>
          <w:lang w:val="uk-UA"/>
        </w:rPr>
        <w:t>(СОГІ) як підстав в антидискримінаційному законодавстві</w:t>
      </w:r>
      <w:r w:rsidR="00BE711C" w:rsidRPr="009F14E8">
        <w:rPr>
          <w:rFonts w:asciiTheme="minorHAnsi" w:hAnsiTheme="minorHAnsi" w:cstheme="minorHAnsi"/>
          <w:szCs w:val="22"/>
          <w:lang w:val="uk-UA"/>
        </w:rPr>
        <w:t>.</w:t>
      </w:r>
    </w:p>
    <w:p w14:paraId="16BF08C2" w14:textId="6222FC90" w:rsidR="00163F11" w:rsidRPr="009F14E8" w:rsidRDefault="009F14E8"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Адвокація закону про лікування та реабілітацію людей, які вживають наркотики, за рахунок державного бюджету через систему безкоштовних реабілітаційних центрів</w:t>
      </w:r>
      <w:r w:rsidR="00A42F31" w:rsidRPr="009F14E8">
        <w:rPr>
          <w:rFonts w:asciiTheme="minorHAnsi" w:hAnsiTheme="minorHAnsi" w:cstheme="minorHAnsi"/>
          <w:szCs w:val="22"/>
          <w:lang w:val="uk-UA"/>
        </w:rPr>
        <w:t>.</w:t>
      </w:r>
    </w:p>
    <w:p w14:paraId="39BFB05A" w14:textId="1D79FC0A" w:rsidR="00163F11" w:rsidRPr="009C398A" w:rsidRDefault="009C398A"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Запровадження штрафів за відмову у наданні послуг ЛЖВ і групам підвищеного ризику (Міністерство охорони </w:t>
      </w:r>
      <w:r w:rsidR="00680DE3">
        <w:rPr>
          <w:rFonts w:asciiTheme="minorHAnsi" w:hAnsiTheme="minorHAnsi" w:cstheme="minorHAnsi"/>
          <w:szCs w:val="22"/>
          <w:lang w:val="uk-UA"/>
        </w:rPr>
        <w:t>здоров’я</w:t>
      </w:r>
      <w:r w:rsidR="00163F11" w:rsidRPr="009C398A">
        <w:rPr>
          <w:rFonts w:asciiTheme="minorHAnsi" w:hAnsiTheme="minorHAnsi" w:cstheme="minorHAnsi"/>
          <w:szCs w:val="22"/>
          <w:lang w:val="uk-UA"/>
        </w:rPr>
        <w:t>).</w:t>
      </w:r>
    </w:p>
    <w:p w14:paraId="069A81F5" w14:textId="7E422270" w:rsidR="00163F11" w:rsidRPr="00645464" w:rsidRDefault="00645464" w:rsidP="00645464">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Адвокація правових підстав для запровадження ОЗТ та їх широкого застосування у в</w:t>
      </w:r>
      <w:r w:rsidRPr="00D62A7D">
        <w:rPr>
          <w:rFonts w:asciiTheme="minorHAnsi" w:hAnsiTheme="minorHAnsi" w:cstheme="minorHAnsi"/>
          <w:szCs w:val="22"/>
          <w:lang w:val="uk-UA"/>
        </w:rPr>
        <w:t>’</w:t>
      </w:r>
      <w:r>
        <w:rPr>
          <w:rFonts w:asciiTheme="minorHAnsi" w:hAnsiTheme="minorHAnsi" w:cstheme="minorHAnsi"/>
          <w:szCs w:val="22"/>
          <w:lang w:val="uk-UA"/>
        </w:rPr>
        <w:t>язницях</w:t>
      </w:r>
      <w:r w:rsidRPr="00645464">
        <w:rPr>
          <w:rFonts w:asciiTheme="minorHAnsi" w:hAnsiTheme="minorHAnsi" w:cstheme="minorHAnsi"/>
          <w:szCs w:val="22"/>
          <w:lang w:val="uk-UA"/>
        </w:rPr>
        <w:t xml:space="preserve">; </w:t>
      </w:r>
      <w:r>
        <w:rPr>
          <w:rFonts w:asciiTheme="minorHAnsi" w:hAnsiTheme="minorHAnsi" w:cstheme="minorHAnsi"/>
          <w:szCs w:val="22"/>
          <w:lang w:val="uk-UA"/>
        </w:rPr>
        <w:t>нормативно-правовий акт із забезпечення надання АРТ, протитуберкульозного лікування та ОЗТ при переведенні в</w:t>
      </w:r>
      <w:r w:rsidRPr="00D62A7D">
        <w:rPr>
          <w:rFonts w:asciiTheme="minorHAnsi" w:hAnsiTheme="minorHAnsi" w:cstheme="minorHAnsi"/>
          <w:szCs w:val="22"/>
          <w:lang w:val="uk-UA"/>
        </w:rPr>
        <w:t>’</w:t>
      </w:r>
      <w:r>
        <w:rPr>
          <w:rFonts w:asciiTheme="minorHAnsi" w:hAnsiTheme="minorHAnsi" w:cstheme="minorHAnsi"/>
          <w:szCs w:val="22"/>
          <w:lang w:val="uk-UA"/>
        </w:rPr>
        <w:t>язнів з однієї установи до іншої та під час проведення слідчих дій</w:t>
      </w:r>
      <w:r w:rsidRPr="00645464">
        <w:rPr>
          <w:rFonts w:asciiTheme="minorHAnsi" w:hAnsiTheme="minorHAnsi" w:cstheme="minorHAnsi"/>
          <w:szCs w:val="22"/>
          <w:lang w:val="uk-UA"/>
        </w:rPr>
        <w:t>/</w:t>
      </w:r>
      <w:r>
        <w:rPr>
          <w:rFonts w:asciiTheme="minorHAnsi" w:hAnsiTheme="minorHAnsi" w:cstheme="minorHAnsi"/>
          <w:szCs w:val="22"/>
          <w:lang w:val="uk-UA"/>
        </w:rPr>
        <w:t>досудових слухань</w:t>
      </w:r>
      <w:r w:rsidRPr="00645464">
        <w:rPr>
          <w:rFonts w:asciiTheme="minorHAnsi" w:hAnsiTheme="minorHAnsi" w:cstheme="minorHAnsi"/>
          <w:szCs w:val="22"/>
          <w:lang w:val="uk-UA"/>
        </w:rPr>
        <w:t xml:space="preserve">; </w:t>
      </w:r>
      <w:r>
        <w:rPr>
          <w:rFonts w:asciiTheme="minorHAnsi" w:hAnsiTheme="minorHAnsi" w:cstheme="minorHAnsi"/>
          <w:szCs w:val="22"/>
          <w:lang w:val="uk-UA"/>
        </w:rPr>
        <w:t>роз</w:t>
      </w:r>
      <w:r w:rsidRPr="00D62A7D">
        <w:rPr>
          <w:rFonts w:asciiTheme="minorHAnsi" w:hAnsiTheme="minorHAnsi" w:cstheme="minorHAnsi"/>
          <w:szCs w:val="22"/>
          <w:lang w:val="uk-UA"/>
        </w:rPr>
        <w:t>’</w:t>
      </w:r>
      <w:r>
        <w:rPr>
          <w:rFonts w:asciiTheme="minorHAnsi" w:hAnsiTheme="minorHAnsi" w:cstheme="minorHAnsi"/>
          <w:szCs w:val="22"/>
          <w:lang w:val="uk-UA"/>
        </w:rPr>
        <w:t>яснення процедури звільнення через стан здоров</w:t>
      </w:r>
      <w:r w:rsidRPr="00D62A7D">
        <w:rPr>
          <w:rFonts w:asciiTheme="minorHAnsi" w:hAnsiTheme="minorHAnsi" w:cstheme="minorHAnsi"/>
          <w:szCs w:val="22"/>
          <w:lang w:val="uk-UA"/>
        </w:rPr>
        <w:t>’</w:t>
      </w:r>
      <w:r>
        <w:rPr>
          <w:rFonts w:asciiTheme="minorHAnsi" w:hAnsiTheme="minorHAnsi" w:cstheme="minorHAnsi"/>
          <w:szCs w:val="22"/>
          <w:lang w:val="uk-UA"/>
        </w:rPr>
        <w:t>я (Державна пенітенціарна служба та Міністерство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w:t>
      </w:r>
      <w:r w:rsidR="00163F11" w:rsidRPr="00645464">
        <w:rPr>
          <w:rFonts w:asciiTheme="minorHAnsi" w:hAnsiTheme="minorHAnsi" w:cstheme="minorHAnsi"/>
          <w:szCs w:val="22"/>
          <w:lang w:val="uk-UA"/>
        </w:rPr>
        <w:t>.</w:t>
      </w:r>
    </w:p>
    <w:p w14:paraId="707847DA" w14:textId="5FF584D4" w:rsidR="00163F11" w:rsidRPr="001078D6" w:rsidRDefault="001078D6" w:rsidP="000C392F">
      <w:pPr>
        <w:pStyle w:val="ListParagraph"/>
        <w:numPr>
          <w:ilvl w:val="0"/>
          <w:numId w:val="58"/>
        </w:numPr>
        <w:spacing w:after="200" w:line="240" w:lineRule="auto"/>
        <w:rPr>
          <w:rFonts w:asciiTheme="minorHAnsi" w:hAnsiTheme="minorHAnsi" w:cstheme="minorHAnsi"/>
          <w:szCs w:val="22"/>
        </w:rPr>
      </w:pPr>
      <w:r>
        <w:rPr>
          <w:rFonts w:asciiTheme="minorHAnsi" w:hAnsiTheme="minorHAnsi" w:cstheme="minorHAnsi"/>
          <w:szCs w:val="22"/>
          <w:lang w:val="uk-UA"/>
        </w:rPr>
        <w:t>Скасування заборони на донорство крові для ЧСЧ</w:t>
      </w:r>
      <w:r w:rsidR="00A42F31" w:rsidRPr="001078D6">
        <w:rPr>
          <w:rFonts w:asciiTheme="minorHAnsi" w:hAnsiTheme="minorHAnsi" w:cstheme="minorHAnsi"/>
          <w:szCs w:val="22"/>
        </w:rPr>
        <w:t>.</w:t>
      </w:r>
      <w:r w:rsidR="00163F11" w:rsidRPr="001078D6">
        <w:rPr>
          <w:rFonts w:asciiTheme="minorHAnsi" w:hAnsiTheme="minorHAnsi" w:cstheme="minorHAnsi"/>
          <w:szCs w:val="22"/>
        </w:rPr>
        <w:t xml:space="preserve"> </w:t>
      </w:r>
    </w:p>
    <w:p w14:paraId="51696AB5" w14:textId="32020814" w:rsidR="00163F11" w:rsidRPr="001078D6" w:rsidRDefault="001078D6" w:rsidP="000C392F">
      <w:pPr>
        <w:pStyle w:val="ListParagraph"/>
        <w:numPr>
          <w:ilvl w:val="0"/>
          <w:numId w:val="58"/>
        </w:numPr>
        <w:spacing w:after="200" w:line="240" w:lineRule="auto"/>
        <w:rPr>
          <w:rFonts w:asciiTheme="minorHAnsi" w:hAnsiTheme="minorHAnsi" w:cstheme="minorHAnsi"/>
          <w:szCs w:val="22"/>
        </w:rPr>
      </w:pPr>
      <w:r>
        <w:rPr>
          <w:rFonts w:asciiTheme="minorHAnsi" w:hAnsiTheme="minorHAnsi" w:cstheme="minorHAnsi"/>
          <w:szCs w:val="22"/>
          <w:lang w:val="uk-UA"/>
        </w:rPr>
        <w:t>Скасування заборони на усино</w:t>
      </w:r>
      <w:r w:rsidR="00264609">
        <w:rPr>
          <w:rFonts w:asciiTheme="minorHAnsi" w:hAnsiTheme="minorHAnsi" w:cstheme="minorHAnsi"/>
          <w:szCs w:val="22"/>
          <w:lang w:val="uk-UA"/>
        </w:rPr>
        <w:t xml:space="preserve">влення </w:t>
      </w:r>
      <w:r w:rsidR="00F105DF">
        <w:rPr>
          <w:rFonts w:asciiTheme="minorHAnsi" w:hAnsiTheme="minorHAnsi" w:cstheme="minorHAnsi"/>
          <w:szCs w:val="22"/>
          <w:lang w:val="uk-UA"/>
        </w:rPr>
        <w:t>дітей ЛЖВ, трансгендером</w:t>
      </w:r>
      <w:r w:rsidR="00264609">
        <w:rPr>
          <w:rFonts w:asciiTheme="minorHAnsi" w:hAnsiTheme="minorHAnsi" w:cstheme="minorHAnsi"/>
          <w:szCs w:val="22"/>
          <w:lang w:val="uk-UA"/>
        </w:rPr>
        <w:t>.</w:t>
      </w:r>
    </w:p>
    <w:p w14:paraId="3F4029E3" w14:textId="5AA78EA6" w:rsidR="00163F11" w:rsidRPr="00264609" w:rsidRDefault="00264609"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Адвокація та участь у розробці системи, згідно з якою ВІЛ-сервісні НУО могли би отримувати фінансування з державного </w:t>
      </w:r>
      <w:r w:rsidR="004078DA">
        <w:rPr>
          <w:rFonts w:asciiTheme="minorHAnsi" w:hAnsiTheme="minorHAnsi" w:cstheme="minorHAnsi"/>
          <w:szCs w:val="22"/>
          <w:lang w:val="uk-UA"/>
        </w:rPr>
        <w:t>бюджету на національному, облас</w:t>
      </w:r>
      <w:r>
        <w:rPr>
          <w:rFonts w:asciiTheme="minorHAnsi" w:hAnsiTheme="minorHAnsi" w:cstheme="minorHAnsi"/>
          <w:szCs w:val="22"/>
          <w:lang w:val="uk-UA"/>
        </w:rPr>
        <w:t>ному, районному та міському рівнях</w:t>
      </w:r>
      <w:r w:rsidR="00163F11" w:rsidRPr="00264609">
        <w:rPr>
          <w:rFonts w:asciiTheme="minorHAnsi" w:hAnsiTheme="minorHAnsi" w:cstheme="minorHAnsi"/>
          <w:szCs w:val="22"/>
          <w:lang w:val="uk-UA"/>
        </w:rPr>
        <w:t>.</w:t>
      </w:r>
    </w:p>
    <w:p w14:paraId="7A54FDB7" w14:textId="4BEFB5E6" w:rsidR="00896B0F" w:rsidRPr="00896B0F" w:rsidRDefault="00896B0F" w:rsidP="00896B0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lastRenderedPageBreak/>
        <w:t>Адвокація ВІЛ- і ТБ-сервісними НУО впровадження бюджетних ліній, процедур найму на роботу і процедур управління, які мають стимулювати медичні заклади наймати представників груп підвищеного ризику в якості інструкторів, що працюють за принципом «рівний рівному», соціальних працівників, «пацієнтів-експертів» і членів мультидисциплінарної команди.</w:t>
      </w:r>
    </w:p>
    <w:p w14:paraId="0F1A149D" w14:textId="06FCCC89" w:rsidR="00163F11" w:rsidRPr="00AE6993" w:rsidRDefault="00896B0F"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Адвокація надання ДКіТ із проведенням експрес-тестів </w:t>
      </w:r>
      <w:r w:rsidR="00AE6993">
        <w:rPr>
          <w:rFonts w:asciiTheme="minorHAnsi" w:hAnsiTheme="minorHAnsi" w:cstheme="minorHAnsi"/>
          <w:szCs w:val="22"/>
          <w:lang w:val="uk-UA"/>
        </w:rPr>
        <w:t>НУО, які не мають ліценції на здійснення медичної практики</w:t>
      </w:r>
      <w:r w:rsidR="00163F11" w:rsidRPr="00AE6993">
        <w:rPr>
          <w:rFonts w:asciiTheme="minorHAnsi" w:hAnsiTheme="minorHAnsi" w:cstheme="minorHAnsi"/>
          <w:szCs w:val="22"/>
          <w:lang w:val="uk-UA"/>
        </w:rPr>
        <w:t>.</w:t>
      </w:r>
    </w:p>
    <w:p w14:paraId="6211A304" w14:textId="7B766B06" w:rsidR="00163F11" w:rsidRPr="009054FC" w:rsidRDefault="009054FC"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Адвокація компоненту з соціальної підтримки в рамках програми щодо ВІЛ, яка буде фінансуватися урядом України.</w:t>
      </w:r>
    </w:p>
    <w:p w14:paraId="59A7BE12" w14:textId="559C1BAF" w:rsidR="00163F11" w:rsidRPr="00AF059D" w:rsidRDefault="00AF059D" w:rsidP="000C392F">
      <w:pPr>
        <w:pStyle w:val="ListParagraph"/>
        <w:numPr>
          <w:ilvl w:val="0"/>
          <w:numId w:val="58"/>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Адвокація змін у політиці</w:t>
      </w:r>
      <w:r w:rsidR="0023412C">
        <w:rPr>
          <w:rFonts w:asciiTheme="minorHAnsi" w:hAnsiTheme="minorHAnsi" w:cstheme="minorHAnsi"/>
          <w:szCs w:val="22"/>
          <w:lang w:val="uk-UA"/>
        </w:rPr>
        <w:t xml:space="preserve"> з метою впровадження інтегрованого підходу, який би дозволяв жінці отримувати ОЗТ, контрацепцептивні засоби, АРТ і протитуберкульозні препарати в одному місці на три місяці.</w:t>
      </w:r>
    </w:p>
    <w:p w14:paraId="2503E761" w14:textId="4B087E3F" w:rsidR="00F0621E" w:rsidRPr="00AF059D" w:rsidRDefault="00AF059D" w:rsidP="00A42F31">
      <w:pPr>
        <w:pStyle w:val="ListParagraph"/>
        <w:numPr>
          <w:ilvl w:val="0"/>
          <w:numId w:val="58"/>
        </w:numPr>
        <w:rPr>
          <w:rFonts w:asciiTheme="minorHAnsi" w:hAnsiTheme="minorHAnsi" w:cstheme="minorHAnsi"/>
          <w:szCs w:val="22"/>
          <w:lang w:val="uk-UA"/>
        </w:rPr>
      </w:pPr>
      <w:r>
        <w:rPr>
          <w:rFonts w:asciiTheme="minorHAnsi" w:hAnsiTheme="minorHAnsi" w:cstheme="minorHAnsi"/>
          <w:szCs w:val="22"/>
          <w:lang w:val="uk-UA"/>
        </w:rPr>
        <w:t>Адвокація змін у законодавст</w:t>
      </w:r>
      <w:r w:rsidR="00896B0F">
        <w:rPr>
          <w:rFonts w:asciiTheme="minorHAnsi" w:hAnsiTheme="minorHAnsi" w:cstheme="minorHAnsi"/>
          <w:szCs w:val="22"/>
          <w:lang w:val="uk-UA"/>
        </w:rPr>
        <w:t>ві, що регулює монополії на лікарські засоби,</w:t>
      </w:r>
      <w:r>
        <w:rPr>
          <w:rFonts w:asciiTheme="minorHAnsi" w:hAnsiTheme="minorHAnsi" w:cstheme="minorHAnsi"/>
          <w:szCs w:val="22"/>
          <w:lang w:val="uk-UA"/>
        </w:rPr>
        <w:t xml:space="preserve"> для покращен</w:t>
      </w:r>
      <w:r w:rsidR="00896B0F">
        <w:rPr>
          <w:rFonts w:asciiTheme="minorHAnsi" w:hAnsiTheme="minorHAnsi" w:cstheme="minorHAnsi"/>
          <w:szCs w:val="22"/>
          <w:lang w:val="uk-UA"/>
        </w:rPr>
        <w:t>ня економічної доступності лікарських засобів</w:t>
      </w:r>
      <w:r>
        <w:rPr>
          <w:rFonts w:asciiTheme="minorHAnsi" w:hAnsiTheme="minorHAnsi" w:cstheme="minorHAnsi"/>
          <w:szCs w:val="22"/>
          <w:lang w:val="uk-UA"/>
        </w:rPr>
        <w:t xml:space="preserve">, </w:t>
      </w:r>
      <w:r w:rsidR="00896B0F">
        <w:rPr>
          <w:rFonts w:asciiTheme="minorHAnsi" w:hAnsiTheme="minorHAnsi" w:cstheme="minorHAnsi"/>
          <w:szCs w:val="22"/>
          <w:lang w:val="uk-UA"/>
        </w:rPr>
        <w:t>потрібних групам</w:t>
      </w:r>
      <w:r>
        <w:rPr>
          <w:rFonts w:asciiTheme="minorHAnsi" w:hAnsiTheme="minorHAnsi" w:cstheme="minorHAnsi"/>
          <w:szCs w:val="22"/>
          <w:lang w:val="uk-UA"/>
        </w:rPr>
        <w:t xml:space="preserve"> підвищеного ризику і ЛЖВ.</w:t>
      </w:r>
      <w:r w:rsidR="00163F11" w:rsidRPr="00AF059D">
        <w:rPr>
          <w:rFonts w:asciiTheme="minorHAnsi" w:hAnsiTheme="minorHAnsi" w:cstheme="minorHAnsi"/>
          <w:szCs w:val="22"/>
          <w:lang w:val="uk-UA"/>
        </w:rPr>
        <w:t xml:space="preserve"> </w:t>
      </w:r>
    </w:p>
    <w:p w14:paraId="00082C90" w14:textId="05D33835" w:rsidR="00163F11" w:rsidRPr="00AF059D" w:rsidRDefault="00AF059D" w:rsidP="00A42F31">
      <w:pPr>
        <w:pStyle w:val="ListParagraph"/>
        <w:numPr>
          <w:ilvl w:val="0"/>
          <w:numId w:val="58"/>
        </w:numPr>
        <w:rPr>
          <w:rFonts w:asciiTheme="minorHAnsi" w:hAnsiTheme="minorHAnsi" w:cstheme="minorHAnsi"/>
          <w:b/>
          <w:szCs w:val="22"/>
          <w:lang w:val="uk-UA"/>
        </w:rPr>
      </w:pPr>
      <w:r>
        <w:rPr>
          <w:rFonts w:asciiTheme="minorHAnsi" w:hAnsiTheme="minorHAnsi" w:cstheme="minorHAnsi"/>
          <w:iCs/>
          <w:color w:val="000000"/>
          <w:szCs w:val="22"/>
          <w:lang w:val="uk-UA"/>
        </w:rPr>
        <w:t>Регулярний аналіз правового середовища в рамках проведення проміжних і заключних оцінок.</w:t>
      </w:r>
      <w:r w:rsidR="005A594D" w:rsidRPr="00AF059D">
        <w:rPr>
          <w:rFonts w:asciiTheme="minorHAnsi" w:hAnsiTheme="minorHAnsi" w:cstheme="minorHAnsi"/>
          <w:iCs/>
          <w:color w:val="000000"/>
          <w:szCs w:val="22"/>
          <w:lang w:val="uk-UA"/>
        </w:rPr>
        <w:t xml:space="preserve"> </w:t>
      </w:r>
    </w:p>
    <w:p w14:paraId="1D6C6C57" w14:textId="691862A6" w:rsidR="00F0621E" w:rsidRPr="00AF059D" w:rsidRDefault="00AF059D" w:rsidP="00F0621E">
      <w:pPr>
        <w:rPr>
          <w:rFonts w:asciiTheme="minorHAnsi" w:hAnsiTheme="minorHAnsi" w:cstheme="minorHAnsi"/>
          <w:szCs w:val="22"/>
        </w:rPr>
      </w:pPr>
      <w:r>
        <w:rPr>
          <w:rFonts w:asciiTheme="minorHAnsi" w:hAnsiTheme="minorHAnsi" w:cstheme="minorHAnsi"/>
          <w:szCs w:val="22"/>
          <w:lang w:val="uk-UA"/>
        </w:rPr>
        <w:t>Реалізація цього комплексного підходу протягом п</w:t>
      </w:r>
      <w:r w:rsidR="004078DA">
        <w:rPr>
          <w:rFonts w:asciiTheme="minorHAnsi" w:hAnsiTheme="minorHAnsi" w:cs="Calibri"/>
          <w:color w:val="000000"/>
          <w:lang w:val="uk-UA"/>
        </w:rPr>
        <w:t>’</w:t>
      </w:r>
      <w:r>
        <w:rPr>
          <w:rFonts w:asciiTheme="minorHAnsi" w:hAnsiTheme="minorHAnsi" w:cstheme="minorHAnsi"/>
          <w:szCs w:val="22"/>
          <w:lang w:val="uk-UA"/>
        </w:rPr>
        <w:t xml:space="preserve">яти років </w:t>
      </w:r>
      <w:r w:rsidR="006A6219">
        <w:rPr>
          <w:rFonts w:asciiTheme="minorHAnsi" w:hAnsiTheme="minorHAnsi" w:cstheme="minorHAnsi"/>
          <w:szCs w:val="22"/>
          <w:lang w:val="uk-UA"/>
        </w:rPr>
        <w:t>оцінюється в</w:t>
      </w:r>
      <w:r>
        <w:rPr>
          <w:rFonts w:asciiTheme="minorHAnsi" w:hAnsiTheme="minorHAnsi" w:cstheme="minorHAnsi"/>
          <w:szCs w:val="22"/>
          <w:lang w:val="uk-UA"/>
        </w:rPr>
        <w:t xml:space="preserve"> 4,6 млн. доларів США</w:t>
      </w:r>
      <w:r w:rsidR="00F0621E" w:rsidRPr="00AF059D">
        <w:rPr>
          <w:rFonts w:asciiTheme="minorHAnsi" w:hAnsiTheme="minorHAnsi" w:cstheme="minorHAnsi"/>
          <w:szCs w:val="22"/>
        </w:rPr>
        <w:t>.</w:t>
      </w:r>
    </w:p>
    <w:p w14:paraId="25E36EF7" w14:textId="0FA9F938" w:rsidR="00994468" w:rsidRPr="006A6219" w:rsidRDefault="006A6219" w:rsidP="009B56FF">
      <w:pPr>
        <w:rPr>
          <w:rFonts w:asciiTheme="minorHAnsi" w:hAnsiTheme="minorHAnsi" w:cstheme="minorHAnsi"/>
          <w:szCs w:val="22"/>
        </w:rPr>
      </w:pPr>
      <w:r>
        <w:rPr>
          <w:rFonts w:asciiTheme="minorHAnsi" w:hAnsiTheme="minorHAnsi" w:cstheme="minorHAnsi"/>
          <w:b/>
          <w:szCs w:val="22"/>
          <w:lang w:val="uk-UA"/>
        </w:rPr>
        <w:t>ПН</w:t>
      </w:r>
      <w:r w:rsidR="00994468" w:rsidRPr="006A6219">
        <w:rPr>
          <w:rFonts w:asciiTheme="minorHAnsi" w:hAnsiTheme="minorHAnsi" w:cstheme="minorHAnsi"/>
          <w:b/>
          <w:szCs w:val="22"/>
        </w:rPr>
        <w:t xml:space="preserve"> 7: </w:t>
      </w:r>
      <w:r w:rsidR="00406A8E">
        <w:rPr>
          <w:rFonts w:asciiTheme="minorHAnsi" w:hAnsiTheme="minorHAnsi" w:cstheme="minorHAnsi"/>
          <w:b/>
          <w:szCs w:val="22"/>
          <w:lang w:val="uk-UA"/>
        </w:rPr>
        <w:t>Зниження рівня</w:t>
      </w:r>
      <w:r>
        <w:rPr>
          <w:rFonts w:asciiTheme="minorHAnsi" w:hAnsiTheme="minorHAnsi" w:cstheme="minorHAnsi"/>
          <w:b/>
          <w:szCs w:val="22"/>
          <w:lang w:val="uk-UA"/>
        </w:rPr>
        <w:t xml:space="preserve"> дискримінації жінок у </w:t>
      </w:r>
      <w:r w:rsidR="00604281">
        <w:rPr>
          <w:rFonts w:asciiTheme="minorHAnsi" w:hAnsiTheme="minorHAnsi" w:cstheme="minorHAnsi"/>
          <w:b/>
          <w:szCs w:val="22"/>
          <w:lang w:val="uk-UA"/>
        </w:rPr>
        <w:t>зв’язку</w:t>
      </w:r>
      <w:r>
        <w:rPr>
          <w:rFonts w:asciiTheme="minorHAnsi" w:hAnsiTheme="minorHAnsi" w:cstheme="minorHAnsi"/>
          <w:b/>
          <w:szCs w:val="22"/>
          <w:lang w:val="uk-UA"/>
        </w:rPr>
        <w:t xml:space="preserve"> з ВІЛ</w:t>
      </w:r>
      <w:r w:rsidR="00994468" w:rsidRPr="006A6219">
        <w:rPr>
          <w:rFonts w:asciiTheme="minorHAnsi" w:hAnsiTheme="minorHAnsi" w:cstheme="minorHAnsi"/>
          <w:b/>
          <w:szCs w:val="22"/>
        </w:rPr>
        <w:t xml:space="preserve"> </w:t>
      </w:r>
    </w:p>
    <w:p w14:paraId="67C2C0FD" w14:textId="5A787513" w:rsidR="0063132F" w:rsidRPr="00AC49E4" w:rsidRDefault="006A6219" w:rsidP="0063132F">
      <w:pPr>
        <w:spacing w:line="276" w:lineRule="auto"/>
        <w:rPr>
          <w:rFonts w:asciiTheme="minorHAnsi" w:hAnsiTheme="minorHAnsi" w:cs="Arial"/>
          <w:szCs w:val="22"/>
        </w:rPr>
      </w:pPr>
      <w:r>
        <w:rPr>
          <w:rFonts w:asciiTheme="minorHAnsi" w:hAnsiTheme="minorHAnsi" w:cs="Arial"/>
          <w:szCs w:val="22"/>
          <w:lang w:val="uk-UA"/>
        </w:rPr>
        <w:t>Проект Фонду «Французька ініціатива</w:t>
      </w:r>
      <w:r w:rsidR="0063132F" w:rsidRPr="006A6219">
        <w:rPr>
          <w:rFonts w:asciiTheme="minorHAnsi" w:hAnsiTheme="minorHAnsi" w:cs="Arial"/>
          <w:szCs w:val="22"/>
        </w:rPr>
        <w:t xml:space="preserve"> 5%</w:t>
      </w:r>
      <w:r>
        <w:rPr>
          <w:rFonts w:asciiTheme="minorHAnsi" w:hAnsiTheme="minorHAnsi" w:cs="Arial"/>
          <w:szCs w:val="22"/>
          <w:lang w:val="uk-UA"/>
        </w:rPr>
        <w:t>»</w:t>
      </w:r>
      <w:r w:rsidR="0063132F" w:rsidRPr="006A6219">
        <w:rPr>
          <w:rFonts w:asciiTheme="minorHAnsi" w:hAnsiTheme="minorHAnsi" w:cs="Arial"/>
          <w:szCs w:val="22"/>
        </w:rPr>
        <w:t xml:space="preserve"> </w:t>
      </w:r>
      <w:r>
        <w:rPr>
          <w:rFonts w:asciiTheme="minorHAnsi" w:hAnsiTheme="minorHAnsi" w:cs="Arial"/>
          <w:szCs w:val="22"/>
          <w:lang w:val="uk-UA"/>
        </w:rPr>
        <w:t xml:space="preserve">передбачає проведення тренінгів з гендерних питань для </w:t>
      </w:r>
      <w:r w:rsidR="00E07600">
        <w:rPr>
          <w:rFonts w:asciiTheme="minorHAnsi" w:hAnsiTheme="minorHAnsi" w:cs="Arial"/>
          <w:szCs w:val="22"/>
          <w:lang w:val="uk-UA"/>
        </w:rPr>
        <w:t>мультидисциплінарних</w:t>
      </w:r>
      <w:r>
        <w:rPr>
          <w:rFonts w:asciiTheme="minorHAnsi" w:hAnsiTheme="minorHAnsi" w:cs="Arial"/>
          <w:szCs w:val="22"/>
          <w:lang w:val="uk-UA"/>
        </w:rPr>
        <w:t xml:space="preserve"> команд пунктів ОЗТ.</w:t>
      </w:r>
      <w:r w:rsidR="0063132F" w:rsidRPr="006A6219">
        <w:rPr>
          <w:rFonts w:asciiTheme="minorHAnsi" w:hAnsiTheme="minorHAnsi" w:cs="Arial"/>
          <w:szCs w:val="22"/>
        </w:rPr>
        <w:t xml:space="preserve"> </w:t>
      </w:r>
      <w:r>
        <w:rPr>
          <w:rFonts w:asciiTheme="minorHAnsi" w:hAnsiTheme="minorHAnsi" w:cs="Arial"/>
          <w:szCs w:val="22"/>
          <w:lang w:val="uk-UA"/>
        </w:rPr>
        <w:t>Участь у таких тренінгах брали керівники установ, наркологи і соціальні працівники</w:t>
      </w:r>
      <w:r w:rsidR="0063132F" w:rsidRPr="006A6219">
        <w:rPr>
          <w:rFonts w:asciiTheme="minorHAnsi" w:hAnsiTheme="minorHAnsi" w:cs="Arial"/>
          <w:szCs w:val="22"/>
        </w:rPr>
        <w:t xml:space="preserve">: </w:t>
      </w:r>
      <w:r>
        <w:rPr>
          <w:rFonts w:asciiTheme="minorHAnsi" w:hAnsiTheme="minorHAnsi" w:cs="Arial"/>
          <w:szCs w:val="22"/>
          <w:lang w:val="uk-UA"/>
        </w:rPr>
        <w:t>кожного року в ході 4 тренінгів навчання проходили 78 осіб</w:t>
      </w:r>
      <w:r w:rsidR="0063132F" w:rsidRPr="006A6219">
        <w:rPr>
          <w:rFonts w:asciiTheme="minorHAnsi" w:hAnsiTheme="minorHAnsi" w:cs="Arial"/>
          <w:szCs w:val="22"/>
        </w:rPr>
        <w:t xml:space="preserve">. </w:t>
      </w:r>
      <w:r>
        <w:rPr>
          <w:rFonts w:asciiTheme="minorHAnsi" w:hAnsiTheme="minorHAnsi" w:cs="Arial"/>
          <w:szCs w:val="22"/>
          <w:lang w:val="uk-UA"/>
        </w:rPr>
        <w:t xml:space="preserve">Такі тренінги слід проводити на всіх пунктах ОЗТ з метою навчання </w:t>
      </w:r>
      <w:r w:rsidR="00896B0F">
        <w:rPr>
          <w:rFonts w:asciiTheme="minorHAnsi" w:hAnsiTheme="minorHAnsi" w:cs="Arial"/>
          <w:szCs w:val="22"/>
          <w:lang w:val="uk-UA"/>
        </w:rPr>
        <w:t>ще</w:t>
      </w:r>
      <w:r>
        <w:rPr>
          <w:rFonts w:asciiTheme="minorHAnsi" w:hAnsiTheme="minorHAnsi" w:cs="Arial"/>
          <w:szCs w:val="22"/>
          <w:lang w:val="uk-UA"/>
        </w:rPr>
        <w:t xml:space="preserve"> 600 – 700 працівників. Семінари з гендерних питань також проводились для медичних працівників, соціальних працівників, центрів надання соціальних послуг, НУО, працівників служб пробації та пенітенціарних установ</w:t>
      </w:r>
      <w:r w:rsidR="0063132F" w:rsidRPr="006A6219">
        <w:rPr>
          <w:rFonts w:asciiTheme="minorHAnsi" w:hAnsiTheme="minorHAnsi" w:cs="Arial"/>
          <w:szCs w:val="22"/>
        </w:rPr>
        <w:t xml:space="preserve">. </w:t>
      </w:r>
      <w:r w:rsidR="005C2121">
        <w:rPr>
          <w:rFonts w:asciiTheme="minorHAnsi" w:hAnsiTheme="minorHAnsi" w:cs="Arial"/>
          <w:szCs w:val="22"/>
          <w:lang w:val="uk-UA"/>
        </w:rPr>
        <w:t>В трьох пілотних регіонах проводиться розробка та впровадження гендерно-орієнтованої політики.</w:t>
      </w:r>
      <w:r w:rsidR="0063132F" w:rsidRPr="005C2121">
        <w:rPr>
          <w:rFonts w:asciiTheme="minorHAnsi" w:hAnsiTheme="minorHAnsi" w:cs="Arial"/>
          <w:szCs w:val="22"/>
        </w:rPr>
        <w:t xml:space="preserve"> </w:t>
      </w:r>
      <w:r w:rsidR="005C2121">
        <w:rPr>
          <w:rFonts w:asciiTheme="minorHAnsi" w:hAnsiTheme="minorHAnsi" w:cs="Arial"/>
          <w:szCs w:val="22"/>
          <w:lang w:val="uk-UA"/>
        </w:rPr>
        <w:t>На базі Національного педагогічного університету імені М. Драгоманова розробляється навчальний курс для соціальних і медичних працівників</w:t>
      </w:r>
      <w:r w:rsidR="0063132F" w:rsidRPr="005C2121">
        <w:rPr>
          <w:rFonts w:asciiTheme="minorHAnsi" w:hAnsiTheme="minorHAnsi" w:cs="Arial"/>
          <w:szCs w:val="22"/>
        </w:rPr>
        <w:t xml:space="preserve">. </w:t>
      </w:r>
      <w:r w:rsidR="00AC49E4">
        <w:rPr>
          <w:rFonts w:asciiTheme="minorHAnsi" w:hAnsiTheme="minorHAnsi" w:cs="Arial"/>
          <w:szCs w:val="22"/>
          <w:lang w:val="uk-UA"/>
        </w:rPr>
        <w:t xml:space="preserve">Розповсюджені брошури для соціальних працівників, які містять інформацію </w:t>
      </w:r>
      <w:r w:rsidR="00896B0F">
        <w:rPr>
          <w:rFonts w:asciiTheme="minorHAnsi" w:hAnsiTheme="minorHAnsi" w:cs="Arial"/>
          <w:szCs w:val="22"/>
          <w:lang w:val="uk-UA"/>
        </w:rPr>
        <w:t>про гендерно-чутливі підходи</w:t>
      </w:r>
      <w:r w:rsidR="00AC49E4">
        <w:rPr>
          <w:rFonts w:asciiTheme="minorHAnsi" w:hAnsiTheme="minorHAnsi" w:cs="Arial"/>
          <w:szCs w:val="22"/>
          <w:lang w:val="uk-UA"/>
        </w:rPr>
        <w:t>. Розроблена і тестується в рамках пілотних проектів соціально-психологічна гра «Янова» з гендерними повідомленнями</w:t>
      </w:r>
      <w:r w:rsidR="0063132F" w:rsidRPr="00AC49E4">
        <w:rPr>
          <w:rFonts w:asciiTheme="minorHAnsi" w:hAnsiTheme="minorHAnsi" w:cs="Arial"/>
          <w:szCs w:val="22"/>
        </w:rPr>
        <w:t>.</w:t>
      </w:r>
    </w:p>
    <w:p w14:paraId="3572A219" w14:textId="3DAFE567" w:rsidR="0063132F" w:rsidRPr="00AC49E4" w:rsidRDefault="00AC49E4" w:rsidP="0063132F">
      <w:pPr>
        <w:spacing w:line="276" w:lineRule="auto"/>
        <w:rPr>
          <w:rFonts w:asciiTheme="minorHAnsi" w:hAnsiTheme="minorHAnsi" w:cs="Arial"/>
          <w:szCs w:val="22"/>
          <w:lang w:val="uk-UA"/>
        </w:rPr>
      </w:pPr>
      <w:r>
        <w:rPr>
          <w:rFonts w:asciiTheme="minorHAnsi" w:hAnsiTheme="minorHAnsi" w:cs="Arial"/>
          <w:szCs w:val="22"/>
          <w:lang w:val="uk-UA"/>
        </w:rPr>
        <w:t>У</w:t>
      </w:r>
      <w:r w:rsidR="0063132F" w:rsidRPr="00AC49E4">
        <w:rPr>
          <w:rFonts w:asciiTheme="minorHAnsi" w:hAnsiTheme="minorHAnsi" w:cs="Arial"/>
          <w:szCs w:val="22"/>
        </w:rPr>
        <w:t xml:space="preserve"> 2014/2015</w:t>
      </w:r>
      <w:r>
        <w:rPr>
          <w:rFonts w:asciiTheme="minorHAnsi" w:hAnsiTheme="minorHAnsi" w:cs="Arial"/>
          <w:szCs w:val="22"/>
          <w:lang w:val="uk-UA"/>
        </w:rPr>
        <w:t xml:space="preserve"> роках Державна служба з протидії ВІЛ-інфекції за підтримки ЮНІСЕФ розробила модель управлення лікуванням жінок, які вживають наркотики. Вийшов наказ щодо управління вагітними жінками в службах ОЗТ</w:t>
      </w:r>
      <w:r w:rsidR="0063132F" w:rsidRPr="00AC49E4">
        <w:rPr>
          <w:rFonts w:asciiTheme="minorHAnsi" w:hAnsiTheme="minorHAnsi" w:cs="Arial"/>
          <w:szCs w:val="22"/>
          <w:lang w:val="uk-UA"/>
        </w:rPr>
        <w:t xml:space="preserve">. </w:t>
      </w:r>
    </w:p>
    <w:p w14:paraId="09C15A0C" w14:textId="43B709E4" w:rsidR="0063132F" w:rsidRPr="00AC49E4" w:rsidRDefault="00AC49E4" w:rsidP="0063132F">
      <w:pPr>
        <w:spacing w:line="276" w:lineRule="auto"/>
        <w:rPr>
          <w:rFonts w:asciiTheme="minorHAnsi" w:hAnsiTheme="minorHAnsi" w:cs="Arial"/>
          <w:szCs w:val="22"/>
          <w:lang w:val="uk-UA"/>
        </w:rPr>
      </w:pPr>
      <w:r>
        <w:rPr>
          <w:rFonts w:asciiTheme="minorHAnsi" w:hAnsiTheme="minorHAnsi" w:cs="Arial"/>
          <w:szCs w:val="22"/>
          <w:lang w:val="uk-UA"/>
        </w:rPr>
        <w:t>Кілька учасників ФГ назвали перспективними результати майстер-класів для ВІЛ-позитивних жінок з розширення можливостей, зменшення внутрішньої стигми, захисту прав і самоуправління. Називались також і інші заходи з гендерних питань</w:t>
      </w:r>
      <w:r w:rsidR="0063132F" w:rsidRPr="00AC49E4">
        <w:rPr>
          <w:rFonts w:asciiTheme="minorHAnsi" w:hAnsiTheme="minorHAnsi" w:cs="Arial"/>
          <w:szCs w:val="22"/>
          <w:lang w:val="uk-UA"/>
        </w:rPr>
        <w:t xml:space="preserve">: </w:t>
      </w:r>
      <w:r>
        <w:rPr>
          <w:rFonts w:asciiTheme="minorHAnsi" w:hAnsiTheme="minorHAnsi" w:cs="Arial"/>
          <w:szCs w:val="22"/>
          <w:lang w:val="uk-UA"/>
        </w:rPr>
        <w:t>те</w:t>
      </w:r>
      <w:r w:rsidR="005719F5">
        <w:rPr>
          <w:rFonts w:asciiTheme="minorHAnsi" w:hAnsiTheme="minorHAnsi" w:cs="Arial"/>
          <w:szCs w:val="22"/>
          <w:lang w:val="uk-UA"/>
        </w:rPr>
        <w:t xml:space="preserve">лефонна гаряча лінія для </w:t>
      </w:r>
      <w:r w:rsidR="00896B0F">
        <w:rPr>
          <w:rFonts w:asciiTheme="minorHAnsi" w:hAnsiTheme="minorHAnsi" w:cs="Arial"/>
          <w:szCs w:val="22"/>
          <w:lang w:val="uk-UA"/>
        </w:rPr>
        <w:t xml:space="preserve">ВІЛ-позитивних </w:t>
      </w:r>
      <w:r w:rsidR="005719F5">
        <w:rPr>
          <w:rFonts w:asciiTheme="minorHAnsi" w:hAnsiTheme="minorHAnsi" w:cs="Arial"/>
          <w:szCs w:val="22"/>
          <w:lang w:val="uk-UA"/>
        </w:rPr>
        <w:t>жінок</w:t>
      </w:r>
      <w:r>
        <w:rPr>
          <w:rFonts w:asciiTheme="minorHAnsi" w:hAnsiTheme="minorHAnsi" w:cs="Arial"/>
          <w:szCs w:val="22"/>
          <w:lang w:val="uk-UA"/>
        </w:rPr>
        <w:t>, щомісячні зус</w:t>
      </w:r>
      <w:r w:rsidR="005719F5">
        <w:rPr>
          <w:rFonts w:asciiTheme="minorHAnsi" w:hAnsiTheme="minorHAnsi" w:cs="Arial"/>
          <w:szCs w:val="22"/>
          <w:lang w:val="uk-UA"/>
        </w:rPr>
        <w:t xml:space="preserve">трічі групи самодопомоги </w:t>
      </w:r>
      <w:r w:rsidR="00896B0F">
        <w:rPr>
          <w:rFonts w:asciiTheme="minorHAnsi" w:hAnsiTheme="minorHAnsi" w:cs="Arial"/>
          <w:szCs w:val="22"/>
          <w:lang w:val="uk-UA"/>
        </w:rPr>
        <w:t>ВІЛ-позитивних жінок</w:t>
      </w:r>
      <w:r>
        <w:rPr>
          <w:rFonts w:asciiTheme="minorHAnsi" w:hAnsiTheme="minorHAnsi" w:cs="Arial"/>
          <w:szCs w:val="22"/>
          <w:lang w:val="uk-UA"/>
        </w:rPr>
        <w:t xml:space="preserve">; онлайн-консультування та підтримка </w:t>
      </w:r>
      <w:r w:rsidR="00827C4D">
        <w:rPr>
          <w:rFonts w:asciiTheme="minorHAnsi" w:hAnsiTheme="minorHAnsi" w:cs="Arial"/>
          <w:szCs w:val="22"/>
          <w:lang w:val="uk-UA"/>
        </w:rPr>
        <w:t xml:space="preserve">ВІЛ-позитивних </w:t>
      </w:r>
      <w:r w:rsidR="005719F5">
        <w:rPr>
          <w:rFonts w:asciiTheme="minorHAnsi" w:hAnsiTheme="minorHAnsi" w:cs="Arial"/>
          <w:szCs w:val="22"/>
          <w:lang w:val="uk-UA"/>
        </w:rPr>
        <w:t xml:space="preserve">жінок </w:t>
      </w:r>
      <w:r>
        <w:rPr>
          <w:rFonts w:asciiTheme="minorHAnsi" w:hAnsiTheme="minorHAnsi" w:cs="Arial"/>
          <w:szCs w:val="22"/>
          <w:lang w:val="uk-UA"/>
        </w:rPr>
        <w:t xml:space="preserve">за допомогою закритої групи у </w:t>
      </w:r>
      <w:r w:rsidRPr="00AC49E4">
        <w:rPr>
          <w:rFonts w:asciiTheme="minorHAnsi" w:hAnsiTheme="minorHAnsi" w:cs="Arial"/>
          <w:szCs w:val="22"/>
          <w:lang w:val="uk-UA"/>
        </w:rPr>
        <w:t>Фейсбуці</w:t>
      </w:r>
      <w:r w:rsidR="0063132F" w:rsidRPr="00AC49E4">
        <w:rPr>
          <w:rFonts w:asciiTheme="minorHAnsi" w:hAnsiTheme="minorHAnsi" w:cs="Arial"/>
          <w:szCs w:val="22"/>
          <w:lang w:val="uk-UA"/>
        </w:rPr>
        <w:t xml:space="preserve">; </w:t>
      </w:r>
      <w:r>
        <w:rPr>
          <w:rFonts w:asciiTheme="minorHAnsi" w:hAnsiTheme="minorHAnsi" w:cs="Arial"/>
          <w:szCs w:val="22"/>
          <w:lang w:val="uk-UA"/>
        </w:rPr>
        <w:t>щомі</w:t>
      </w:r>
      <w:r w:rsidR="005719F5">
        <w:rPr>
          <w:rFonts w:asciiTheme="minorHAnsi" w:hAnsiTheme="minorHAnsi" w:cs="Arial"/>
          <w:szCs w:val="22"/>
          <w:lang w:val="uk-UA"/>
        </w:rPr>
        <w:t xml:space="preserve">сячні спільні заходи для </w:t>
      </w:r>
      <w:r w:rsidR="00827C4D">
        <w:rPr>
          <w:rFonts w:asciiTheme="minorHAnsi" w:hAnsiTheme="minorHAnsi" w:cs="Arial"/>
          <w:szCs w:val="22"/>
          <w:lang w:val="uk-UA"/>
        </w:rPr>
        <w:t xml:space="preserve">ВІЛ-позитивних жінок </w:t>
      </w:r>
      <w:r>
        <w:rPr>
          <w:rFonts w:asciiTheme="minorHAnsi" w:hAnsiTheme="minorHAnsi" w:cs="Arial"/>
          <w:szCs w:val="22"/>
          <w:lang w:val="uk-UA"/>
        </w:rPr>
        <w:t>з майстер-класами, тренінгами та</w:t>
      </w:r>
      <w:r w:rsidR="005719F5">
        <w:rPr>
          <w:rFonts w:asciiTheme="minorHAnsi" w:hAnsiTheme="minorHAnsi" w:cs="Arial"/>
          <w:szCs w:val="22"/>
          <w:lang w:val="uk-UA"/>
        </w:rPr>
        <w:t xml:space="preserve"> іншою діяльністю з організації дозвілля</w:t>
      </w:r>
      <w:r w:rsidR="0063132F" w:rsidRPr="00AC49E4">
        <w:rPr>
          <w:rFonts w:asciiTheme="minorHAnsi" w:hAnsiTheme="minorHAnsi" w:cs="Arial"/>
          <w:szCs w:val="22"/>
          <w:lang w:val="uk-UA"/>
        </w:rPr>
        <w:t xml:space="preserve">; </w:t>
      </w:r>
      <w:r w:rsidR="005719F5">
        <w:rPr>
          <w:rFonts w:asciiTheme="minorHAnsi" w:hAnsiTheme="minorHAnsi" w:cs="Arial"/>
          <w:szCs w:val="22"/>
          <w:lang w:val="uk-UA"/>
        </w:rPr>
        <w:t xml:space="preserve">навчання лідерів серед </w:t>
      </w:r>
      <w:r w:rsidR="00827C4D">
        <w:rPr>
          <w:rFonts w:asciiTheme="minorHAnsi" w:hAnsiTheme="minorHAnsi" w:cs="Arial"/>
          <w:szCs w:val="22"/>
          <w:lang w:val="uk-UA"/>
        </w:rPr>
        <w:t xml:space="preserve">ВІЛ-позитивних </w:t>
      </w:r>
      <w:r w:rsidR="005719F5">
        <w:rPr>
          <w:rFonts w:asciiTheme="minorHAnsi" w:hAnsiTheme="minorHAnsi" w:cs="Arial"/>
          <w:szCs w:val="22"/>
          <w:lang w:val="uk-UA"/>
        </w:rPr>
        <w:t>жінок наданню медичної та соціальної підтримки</w:t>
      </w:r>
      <w:r w:rsidR="0063132F" w:rsidRPr="00AC49E4">
        <w:rPr>
          <w:rFonts w:asciiTheme="minorHAnsi" w:hAnsiTheme="minorHAnsi" w:cs="Arial"/>
          <w:szCs w:val="22"/>
          <w:lang w:val="uk-UA"/>
        </w:rPr>
        <w:t xml:space="preserve">; </w:t>
      </w:r>
      <w:r w:rsidR="005719F5">
        <w:rPr>
          <w:rFonts w:asciiTheme="minorHAnsi" w:hAnsiTheme="minorHAnsi" w:cs="Arial"/>
          <w:szCs w:val="22"/>
          <w:lang w:val="uk-UA"/>
        </w:rPr>
        <w:t>професійне навчання та подальша допомога у працевлаштуванні</w:t>
      </w:r>
      <w:r w:rsidR="0063132F" w:rsidRPr="00AC49E4">
        <w:rPr>
          <w:rFonts w:asciiTheme="minorHAnsi" w:hAnsiTheme="minorHAnsi" w:cs="Arial"/>
          <w:szCs w:val="22"/>
          <w:lang w:val="uk-UA"/>
        </w:rPr>
        <w:t xml:space="preserve">; </w:t>
      </w:r>
      <w:r w:rsidR="005719F5">
        <w:rPr>
          <w:rFonts w:asciiTheme="minorHAnsi" w:hAnsiTheme="minorHAnsi" w:cs="Arial"/>
          <w:szCs w:val="22"/>
          <w:lang w:val="uk-UA"/>
        </w:rPr>
        <w:t>консультації психолога, індивідуально та в групах</w:t>
      </w:r>
      <w:r w:rsidR="0063132F" w:rsidRPr="00AC49E4">
        <w:rPr>
          <w:rFonts w:asciiTheme="minorHAnsi" w:hAnsiTheme="minorHAnsi" w:cs="Arial"/>
          <w:szCs w:val="22"/>
          <w:lang w:val="uk-UA"/>
        </w:rPr>
        <w:t xml:space="preserve">; </w:t>
      </w:r>
      <w:r w:rsidR="005719F5">
        <w:rPr>
          <w:rFonts w:asciiTheme="minorHAnsi" w:hAnsiTheme="minorHAnsi" w:cs="Arial"/>
          <w:szCs w:val="22"/>
          <w:lang w:val="uk-UA"/>
        </w:rPr>
        <w:t xml:space="preserve">соціальна підтримка з </w:t>
      </w:r>
      <w:r w:rsidR="00827C4D">
        <w:rPr>
          <w:rFonts w:asciiTheme="minorHAnsi" w:hAnsiTheme="minorHAnsi" w:cs="Arial"/>
          <w:szCs w:val="22"/>
          <w:lang w:val="uk-UA"/>
        </w:rPr>
        <w:t>переадресацією</w:t>
      </w:r>
      <w:r w:rsidR="005719F5">
        <w:rPr>
          <w:rFonts w:asciiTheme="minorHAnsi" w:hAnsiTheme="minorHAnsi" w:cs="Arial"/>
          <w:szCs w:val="22"/>
          <w:lang w:val="uk-UA"/>
        </w:rPr>
        <w:t xml:space="preserve"> до інших служб</w:t>
      </w:r>
      <w:r w:rsidR="0063132F" w:rsidRPr="00AC49E4">
        <w:rPr>
          <w:rFonts w:asciiTheme="minorHAnsi" w:hAnsiTheme="minorHAnsi" w:cs="Arial"/>
          <w:szCs w:val="22"/>
          <w:lang w:val="uk-UA"/>
        </w:rPr>
        <w:t xml:space="preserve">. </w:t>
      </w:r>
    </w:p>
    <w:p w14:paraId="59A84457" w14:textId="5B4B1F7C" w:rsidR="0063132F" w:rsidRPr="005719F5" w:rsidRDefault="005719F5" w:rsidP="0063132F">
      <w:pPr>
        <w:spacing w:line="276" w:lineRule="auto"/>
        <w:rPr>
          <w:rFonts w:asciiTheme="minorHAnsi" w:hAnsiTheme="minorHAnsi" w:cs="Arial"/>
          <w:szCs w:val="22"/>
        </w:rPr>
      </w:pPr>
      <w:r>
        <w:rPr>
          <w:rFonts w:asciiTheme="minorHAnsi" w:hAnsiTheme="minorHAnsi" w:cs="Arial"/>
          <w:szCs w:val="22"/>
          <w:lang w:val="uk-UA"/>
        </w:rPr>
        <w:lastRenderedPageBreak/>
        <w:t>Фотовиставка «Позитивні жінки», підготовлена Мережею ВІ</w:t>
      </w:r>
      <w:r w:rsidR="0011377B">
        <w:rPr>
          <w:rFonts w:asciiTheme="minorHAnsi" w:hAnsiTheme="minorHAnsi" w:cs="Arial"/>
          <w:szCs w:val="22"/>
          <w:lang w:val="uk-UA"/>
        </w:rPr>
        <w:t>Л-позитивних жінок, називалась К</w:t>
      </w:r>
      <w:r>
        <w:rPr>
          <w:rFonts w:asciiTheme="minorHAnsi" w:hAnsiTheme="minorHAnsi" w:cs="Arial"/>
          <w:szCs w:val="22"/>
          <w:lang w:val="uk-UA"/>
        </w:rPr>
        <w:t xml:space="preserve">Р ефективним заходом зі зниження </w:t>
      </w:r>
      <w:r w:rsidR="0011377B">
        <w:rPr>
          <w:rFonts w:asciiTheme="minorHAnsi" w:hAnsiTheme="minorHAnsi" w:cs="Arial"/>
          <w:szCs w:val="22"/>
          <w:lang w:val="uk-UA"/>
        </w:rPr>
        <w:t xml:space="preserve">рівня </w:t>
      </w:r>
      <w:r>
        <w:rPr>
          <w:rFonts w:asciiTheme="minorHAnsi" w:hAnsiTheme="minorHAnsi" w:cs="Arial"/>
          <w:szCs w:val="22"/>
          <w:lang w:val="uk-UA"/>
        </w:rPr>
        <w:t xml:space="preserve">дискримінації жінок і дівчат у </w:t>
      </w:r>
      <w:r w:rsidR="00604281">
        <w:rPr>
          <w:rFonts w:asciiTheme="minorHAnsi" w:hAnsiTheme="minorHAnsi" w:cs="Arial"/>
          <w:szCs w:val="22"/>
          <w:lang w:val="uk-UA"/>
        </w:rPr>
        <w:t>зв’язку</w:t>
      </w:r>
      <w:r>
        <w:rPr>
          <w:rFonts w:asciiTheme="minorHAnsi" w:hAnsiTheme="minorHAnsi" w:cs="Arial"/>
          <w:szCs w:val="22"/>
          <w:lang w:val="uk-UA"/>
        </w:rPr>
        <w:t xml:space="preserve"> з ВІЛ.</w:t>
      </w:r>
      <w:r w:rsidR="0063132F" w:rsidRPr="005719F5">
        <w:rPr>
          <w:rFonts w:asciiTheme="minorHAnsi" w:hAnsiTheme="minorHAnsi" w:cs="Arial"/>
          <w:szCs w:val="22"/>
        </w:rPr>
        <w:t xml:space="preserve"> </w:t>
      </w:r>
      <w:r>
        <w:rPr>
          <w:rFonts w:asciiTheme="minorHAnsi" w:hAnsiTheme="minorHAnsi" w:cs="Arial"/>
          <w:szCs w:val="22"/>
          <w:lang w:val="uk-UA"/>
        </w:rPr>
        <w:t>Комітету ООН з ліквідації всіх форм дискримінації щодо жінок надано незалежний</w:t>
      </w:r>
      <w:r w:rsidR="0063132F" w:rsidRPr="005719F5">
        <w:rPr>
          <w:rFonts w:asciiTheme="minorHAnsi" w:hAnsiTheme="minorHAnsi" w:cs="Arial"/>
          <w:szCs w:val="22"/>
        </w:rPr>
        <w:t>/</w:t>
      </w:r>
      <w:r>
        <w:rPr>
          <w:rFonts w:asciiTheme="minorHAnsi" w:hAnsiTheme="minorHAnsi" w:cs="Arial"/>
          <w:szCs w:val="22"/>
          <w:lang w:val="uk-UA"/>
        </w:rPr>
        <w:t>альтернативний звіт щодо ВІЛ-позитивних жінок</w:t>
      </w:r>
      <w:r w:rsidR="0063132F" w:rsidRPr="005719F5">
        <w:rPr>
          <w:rFonts w:asciiTheme="minorHAnsi" w:hAnsiTheme="minorHAnsi" w:cs="Arial"/>
          <w:szCs w:val="22"/>
        </w:rPr>
        <w:t>.</w:t>
      </w:r>
    </w:p>
    <w:p w14:paraId="2752B079" w14:textId="5B641668" w:rsidR="0063132F" w:rsidRPr="0012518E" w:rsidRDefault="00370B81" w:rsidP="0063132F">
      <w:pPr>
        <w:spacing w:line="276" w:lineRule="auto"/>
        <w:rPr>
          <w:rFonts w:asciiTheme="minorHAnsi" w:hAnsiTheme="minorHAnsi" w:cs="Arial"/>
          <w:szCs w:val="22"/>
        </w:rPr>
      </w:pPr>
      <w:r>
        <w:rPr>
          <w:rFonts w:asciiTheme="minorHAnsi" w:hAnsiTheme="minorHAnsi" w:cs="Arial"/>
          <w:szCs w:val="22"/>
          <w:lang w:val="uk-UA"/>
        </w:rPr>
        <w:t>Центр реінтеграції жінок</w:t>
      </w:r>
      <w:r w:rsidR="0063132F" w:rsidRPr="00370B81">
        <w:rPr>
          <w:rFonts w:asciiTheme="minorHAnsi" w:hAnsiTheme="minorHAnsi" w:cs="Arial"/>
          <w:szCs w:val="22"/>
        </w:rPr>
        <w:t xml:space="preserve"> (</w:t>
      </w:r>
      <w:r>
        <w:rPr>
          <w:rFonts w:asciiTheme="minorHAnsi" w:hAnsiTheme="minorHAnsi" w:cs="Arial"/>
          <w:szCs w:val="22"/>
          <w:lang w:val="uk-UA"/>
        </w:rPr>
        <w:t>який у найближчий перспективі НУО планує повернути державі для управління</w:t>
      </w:r>
      <w:r w:rsidRPr="00370B81">
        <w:rPr>
          <w:rFonts w:asciiTheme="minorHAnsi" w:hAnsiTheme="minorHAnsi" w:cs="Arial"/>
          <w:szCs w:val="22"/>
        </w:rPr>
        <w:t>)</w:t>
      </w:r>
      <w:r w:rsidR="0063132F" w:rsidRPr="00370B81">
        <w:rPr>
          <w:rFonts w:asciiTheme="minorHAnsi" w:hAnsiTheme="minorHAnsi" w:cs="Arial"/>
          <w:szCs w:val="22"/>
        </w:rPr>
        <w:t xml:space="preserve"> </w:t>
      </w:r>
      <w:r>
        <w:rPr>
          <w:rFonts w:asciiTheme="minorHAnsi" w:hAnsiTheme="minorHAnsi" w:cs="Arial"/>
          <w:szCs w:val="22"/>
          <w:lang w:val="uk-UA"/>
        </w:rPr>
        <w:t xml:space="preserve">передбачає 3-х етапний процес реінтеграції жінок, звільнених із </w:t>
      </w:r>
      <w:r w:rsidR="00604281">
        <w:rPr>
          <w:rFonts w:asciiTheme="minorHAnsi" w:hAnsiTheme="minorHAnsi" w:cs="Arial"/>
          <w:szCs w:val="22"/>
          <w:lang w:val="uk-UA"/>
        </w:rPr>
        <w:t>в’язниці</w:t>
      </w:r>
      <w:r w:rsidR="0063132F" w:rsidRPr="00370B81">
        <w:rPr>
          <w:rFonts w:asciiTheme="minorHAnsi" w:hAnsiTheme="minorHAnsi" w:cs="Arial"/>
          <w:szCs w:val="22"/>
        </w:rPr>
        <w:t xml:space="preserve">: 1) </w:t>
      </w:r>
      <w:r>
        <w:rPr>
          <w:rFonts w:asciiTheme="minorHAnsi" w:hAnsiTheme="minorHAnsi" w:cs="Arial"/>
          <w:szCs w:val="22"/>
          <w:lang w:val="uk-UA"/>
        </w:rPr>
        <w:t>перед звільненням – інтерв</w:t>
      </w:r>
      <w:r w:rsidR="004078DA">
        <w:rPr>
          <w:rFonts w:asciiTheme="minorHAnsi" w:hAnsiTheme="minorHAnsi" w:cs="Calibri"/>
          <w:color w:val="000000"/>
          <w:lang w:val="uk-UA"/>
        </w:rPr>
        <w:t>’</w:t>
      </w:r>
      <w:r>
        <w:rPr>
          <w:rFonts w:asciiTheme="minorHAnsi" w:hAnsiTheme="minorHAnsi" w:cs="Arial"/>
          <w:szCs w:val="22"/>
          <w:lang w:val="uk-UA"/>
        </w:rPr>
        <w:t>ю для встановлення потреб, ресурсів і можливостей</w:t>
      </w:r>
      <w:r w:rsidR="0063132F" w:rsidRPr="00370B81">
        <w:rPr>
          <w:rFonts w:asciiTheme="minorHAnsi" w:hAnsiTheme="minorHAnsi" w:cs="Arial"/>
          <w:szCs w:val="22"/>
        </w:rPr>
        <w:t xml:space="preserve">; 2) </w:t>
      </w:r>
      <w:r>
        <w:rPr>
          <w:rFonts w:asciiTheme="minorHAnsi" w:hAnsiTheme="minorHAnsi" w:cs="Arial"/>
          <w:szCs w:val="22"/>
          <w:lang w:val="uk-UA"/>
        </w:rPr>
        <w:t>супроводжується направленням до центру</w:t>
      </w:r>
      <w:r w:rsidR="0063132F" w:rsidRPr="00370B81">
        <w:rPr>
          <w:rFonts w:asciiTheme="minorHAnsi" w:hAnsiTheme="minorHAnsi" w:cs="Arial"/>
          <w:szCs w:val="22"/>
        </w:rPr>
        <w:t xml:space="preserve">, 3) </w:t>
      </w:r>
      <w:r>
        <w:rPr>
          <w:rFonts w:asciiTheme="minorHAnsi" w:hAnsiTheme="minorHAnsi" w:cs="Arial"/>
          <w:szCs w:val="22"/>
          <w:lang w:val="uk-UA"/>
        </w:rPr>
        <w:t>проживання в центрі до 6-ти місяців з наданням допомоги у відновленні документів (у партнерстві з Міністерством соціальної політики і пенітенціарною службою</w:t>
      </w:r>
      <w:r w:rsidR="0063132F" w:rsidRPr="00370B81">
        <w:rPr>
          <w:rFonts w:asciiTheme="minorHAnsi" w:hAnsiTheme="minorHAnsi" w:cs="Arial"/>
          <w:szCs w:val="22"/>
        </w:rPr>
        <w:t xml:space="preserve">), </w:t>
      </w:r>
      <w:r>
        <w:rPr>
          <w:rFonts w:asciiTheme="minorHAnsi" w:hAnsiTheme="minorHAnsi" w:cs="Arial"/>
          <w:szCs w:val="22"/>
          <w:lang w:val="uk-UA"/>
        </w:rPr>
        <w:t>психологічною реабілітацією</w:t>
      </w:r>
      <w:r w:rsidR="0063132F" w:rsidRPr="00370B81">
        <w:rPr>
          <w:rFonts w:asciiTheme="minorHAnsi" w:hAnsiTheme="minorHAnsi" w:cs="Arial"/>
          <w:szCs w:val="22"/>
        </w:rPr>
        <w:t xml:space="preserve">, </w:t>
      </w:r>
      <w:r>
        <w:rPr>
          <w:rFonts w:asciiTheme="minorHAnsi" w:hAnsiTheme="minorHAnsi" w:cs="Arial"/>
          <w:szCs w:val="22"/>
          <w:lang w:val="uk-UA"/>
        </w:rPr>
        <w:t>групами управління наркозалежністю і відновленням відносин із сім</w:t>
      </w:r>
      <w:r w:rsidR="004078DA">
        <w:rPr>
          <w:rFonts w:asciiTheme="minorHAnsi" w:hAnsiTheme="minorHAnsi" w:cs="Calibri"/>
          <w:color w:val="000000"/>
          <w:lang w:val="uk-UA"/>
        </w:rPr>
        <w:t>’</w:t>
      </w:r>
      <w:r>
        <w:rPr>
          <w:rFonts w:asciiTheme="minorHAnsi" w:hAnsiTheme="minorHAnsi" w:cs="Arial"/>
          <w:szCs w:val="22"/>
          <w:lang w:val="uk-UA"/>
        </w:rPr>
        <w:t>єю та родичами.</w:t>
      </w:r>
      <w:r w:rsidR="0063132F" w:rsidRPr="00370B81">
        <w:rPr>
          <w:rFonts w:asciiTheme="minorHAnsi" w:hAnsiTheme="minorHAnsi" w:cs="Arial"/>
          <w:szCs w:val="22"/>
        </w:rPr>
        <w:t xml:space="preserve"> </w:t>
      </w:r>
      <w:r>
        <w:rPr>
          <w:rFonts w:asciiTheme="minorHAnsi" w:hAnsiTheme="minorHAnsi" w:cs="Arial"/>
          <w:szCs w:val="22"/>
          <w:lang w:val="uk-UA"/>
        </w:rPr>
        <w:t>Серед жінок, які взяли участь в програмі</w:t>
      </w:r>
      <w:r w:rsidR="0063132F" w:rsidRPr="00370B81">
        <w:rPr>
          <w:rFonts w:asciiTheme="minorHAnsi" w:hAnsiTheme="minorHAnsi" w:cs="Arial"/>
          <w:szCs w:val="22"/>
        </w:rPr>
        <w:t xml:space="preserve">, 87% </w:t>
      </w:r>
      <w:r>
        <w:rPr>
          <w:rFonts w:asciiTheme="minorHAnsi" w:hAnsiTheme="minorHAnsi" w:cs="Arial"/>
          <w:szCs w:val="22"/>
          <w:lang w:val="uk-UA"/>
        </w:rPr>
        <w:t>залишились соціально стабільними, працюють і підтримують зв'язок із сім</w:t>
      </w:r>
      <w:r w:rsidR="004078DA">
        <w:rPr>
          <w:rFonts w:asciiTheme="minorHAnsi" w:hAnsiTheme="minorHAnsi" w:cs="Calibri"/>
          <w:color w:val="000000"/>
          <w:lang w:val="uk-UA"/>
        </w:rPr>
        <w:t>’</w:t>
      </w:r>
      <w:r>
        <w:rPr>
          <w:rFonts w:asciiTheme="minorHAnsi" w:hAnsiTheme="minorHAnsi" w:cs="Arial"/>
          <w:szCs w:val="22"/>
          <w:lang w:val="uk-UA"/>
        </w:rPr>
        <w:t xml:space="preserve">ями. Центр може вміщати до 50 жінок на рік. </w:t>
      </w:r>
      <w:r w:rsidR="00B103B0">
        <w:rPr>
          <w:rFonts w:asciiTheme="minorHAnsi" w:hAnsiTheme="minorHAnsi" w:cs="Arial"/>
          <w:szCs w:val="22"/>
          <w:lang w:val="uk-UA"/>
        </w:rPr>
        <w:t>Загалом допомогу отримали 210 жінок</w:t>
      </w:r>
      <w:r w:rsidR="0063132F" w:rsidRPr="0012518E">
        <w:rPr>
          <w:rFonts w:asciiTheme="minorHAnsi" w:hAnsiTheme="minorHAnsi" w:cs="Arial"/>
          <w:szCs w:val="22"/>
        </w:rPr>
        <w:t>.</w:t>
      </w:r>
    </w:p>
    <w:p w14:paraId="2A48D6E5" w14:textId="7FD8DACE" w:rsidR="0063132F" w:rsidRPr="0012518E" w:rsidRDefault="00937F54" w:rsidP="0063132F">
      <w:pPr>
        <w:spacing w:line="276" w:lineRule="auto"/>
        <w:rPr>
          <w:rFonts w:asciiTheme="minorHAnsi" w:hAnsiTheme="minorHAnsi" w:cs="Arial"/>
          <w:szCs w:val="22"/>
        </w:rPr>
      </w:pPr>
      <w:r>
        <w:rPr>
          <w:rFonts w:asciiTheme="minorHAnsi" w:hAnsiTheme="minorHAnsi" w:cs="Arial"/>
          <w:szCs w:val="22"/>
          <w:lang w:val="uk-UA"/>
        </w:rPr>
        <w:t xml:space="preserve">Також є проект з надання тимчасового житла жінкам і дівчатам, </w:t>
      </w:r>
      <w:r w:rsidR="00B3560D">
        <w:rPr>
          <w:rFonts w:asciiTheme="minorHAnsi" w:hAnsiTheme="minorHAnsi" w:cs="Arial"/>
          <w:szCs w:val="22"/>
          <w:lang w:val="uk-UA"/>
        </w:rPr>
        <w:t xml:space="preserve">які </w:t>
      </w:r>
      <w:r>
        <w:rPr>
          <w:rFonts w:asciiTheme="minorHAnsi" w:hAnsiTheme="minorHAnsi" w:cs="Arial"/>
          <w:szCs w:val="22"/>
          <w:lang w:val="uk-UA"/>
        </w:rPr>
        <w:t xml:space="preserve">потрапляють під загрозу насильства (у тому числі споживачам наркотиків та працівникам секс-індустрії), </w:t>
      </w:r>
      <w:r w:rsidR="0063132F" w:rsidRPr="0012518E">
        <w:rPr>
          <w:rFonts w:asciiTheme="minorHAnsi" w:hAnsiTheme="minorHAnsi" w:cs="Arial"/>
          <w:szCs w:val="22"/>
        </w:rPr>
        <w:t xml:space="preserve"> </w:t>
      </w:r>
      <w:r w:rsidR="00B3560D">
        <w:rPr>
          <w:rFonts w:asciiTheme="minorHAnsi" w:hAnsiTheme="minorHAnsi" w:cs="Arial"/>
          <w:szCs w:val="22"/>
          <w:lang w:val="uk-UA"/>
        </w:rPr>
        <w:t>що</w:t>
      </w:r>
      <w:r>
        <w:rPr>
          <w:rFonts w:asciiTheme="minorHAnsi" w:hAnsiTheme="minorHAnsi" w:cs="Arial"/>
          <w:szCs w:val="22"/>
          <w:lang w:val="uk-UA"/>
        </w:rPr>
        <w:t xml:space="preserve"> надає допомогу психологів, юристів, соціальних працівників, допомогу в оформленні документів, реєстрації дітей </w:t>
      </w:r>
      <w:r w:rsidR="00B3560D">
        <w:rPr>
          <w:rFonts w:asciiTheme="minorHAnsi" w:hAnsiTheme="minorHAnsi" w:cs="Arial"/>
          <w:szCs w:val="22"/>
          <w:lang w:val="uk-UA"/>
        </w:rPr>
        <w:t>у</w:t>
      </w:r>
      <w:r>
        <w:rPr>
          <w:rFonts w:asciiTheme="minorHAnsi" w:hAnsiTheme="minorHAnsi" w:cs="Arial"/>
          <w:szCs w:val="22"/>
          <w:lang w:val="uk-UA"/>
        </w:rPr>
        <w:t xml:space="preserve"> дитячому садочку</w:t>
      </w:r>
      <w:r w:rsidR="0063132F" w:rsidRPr="0012518E">
        <w:rPr>
          <w:rFonts w:asciiTheme="minorHAnsi" w:hAnsiTheme="minorHAnsi" w:cs="Arial"/>
          <w:szCs w:val="22"/>
        </w:rPr>
        <w:t xml:space="preserve">, </w:t>
      </w:r>
      <w:r>
        <w:rPr>
          <w:rFonts w:asciiTheme="minorHAnsi" w:hAnsiTheme="minorHAnsi" w:cs="Arial"/>
          <w:szCs w:val="22"/>
          <w:lang w:val="uk-UA"/>
        </w:rPr>
        <w:t xml:space="preserve">допомогу </w:t>
      </w:r>
      <w:r w:rsidR="00B3560D">
        <w:rPr>
          <w:rFonts w:asciiTheme="minorHAnsi" w:hAnsiTheme="minorHAnsi" w:cs="Arial"/>
          <w:szCs w:val="22"/>
          <w:lang w:val="uk-UA"/>
        </w:rPr>
        <w:t>у поданні</w:t>
      </w:r>
      <w:r>
        <w:rPr>
          <w:rFonts w:asciiTheme="minorHAnsi" w:hAnsiTheme="minorHAnsi" w:cs="Arial"/>
          <w:szCs w:val="22"/>
          <w:lang w:val="uk-UA"/>
        </w:rPr>
        <w:t xml:space="preserve"> заяв на роботу та курси професійного навчання</w:t>
      </w:r>
      <w:r w:rsidR="0063132F" w:rsidRPr="0012518E">
        <w:rPr>
          <w:rFonts w:asciiTheme="minorHAnsi" w:hAnsiTheme="minorHAnsi" w:cs="Arial"/>
          <w:szCs w:val="22"/>
        </w:rPr>
        <w:t>.</w:t>
      </w:r>
    </w:p>
    <w:p w14:paraId="6AF49C3F" w14:textId="3FE7A9DA" w:rsidR="009B56FF" w:rsidRPr="00370B81" w:rsidRDefault="00370B81" w:rsidP="00370B81">
      <w:pPr>
        <w:pStyle w:val="CommentText"/>
        <w:rPr>
          <w:rFonts w:asciiTheme="minorHAnsi" w:hAnsiTheme="minorHAnsi" w:cstheme="minorHAnsi"/>
          <w:szCs w:val="22"/>
          <w:lang w:val="uk-UA"/>
        </w:rPr>
      </w:pPr>
      <w:r>
        <w:rPr>
          <w:rFonts w:asciiTheme="minorHAnsi" w:hAnsiTheme="minorHAnsi" w:cstheme="minorHAnsi"/>
          <w:szCs w:val="22"/>
          <w:lang w:val="uk-UA"/>
        </w:rPr>
        <w:t xml:space="preserve">У наведеній нижче таблиці зазначені поточні або нещодавні заходи за програмним напрямом і </w:t>
      </w:r>
      <w:r w:rsidR="00C95DAE">
        <w:rPr>
          <w:rFonts w:asciiTheme="minorHAnsi" w:hAnsiTheme="minorHAnsi" w:cstheme="minorHAnsi"/>
          <w:szCs w:val="22"/>
          <w:lang w:val="uk-UA"/>
        </w:rPr>
        <w:t>надано</w:t>
      </w:r>
      <w:r>
        <w:rPr>
          <w:rFonts w:asciiTheme="minorHAnsi" w:hAnsiTheme="minorHAnsi" w:cstheme="minorHAnsi"/>
          <w:szCs w:val="22"/>
          <w:lang w:val="uk-UA"/>
        </w:rPr>
        <w:t xml:space="preserve"> короткий опис здійсненої діяльності, масштабу дій, витрат, місця проведення та виконавця</w:t>
      </w:r>
      <w:r w:rsidR="009B56FF" w:rsidRPr="0012518E">
        <w:rPr>
          <w:rFonts w:asciiTheme="minorHAnsi" w:hAnsiTheme="minorHAnsi" w:cstheme="minorHAnsi"/>
          <w:szCs w:val="22"/>
        </w:rPr>
        <w:t>.</w:t>
      </w:r>
    </w:p>
    <w:tbl>
      <w:tblPr>
        <w:tblStyle w:val="TableGrid"/>
        <w:tblW w:w="8613" w:type="dxa"/>
        <w:tblLayout w:type="fixed"/>
        <w:tblLook w:val="04A0" w:firstRow="1" w:lastRow="0" w:firstColumn="1" w:lastColumn="0" w:noHBand="0" w:noVBand="1"/>
      </w:tblPr>
      <w:tblGrid>
        <w:gridCol w:w="1526"/>
        <w:gridCol w:w="1798"/>
        <w:gridCol w:w="1320"/>
        <w:gridCol w:w="1276"/>
        <w:gridCol w:w="1278"/>
        <w:gridCol w:w="1415"/>
      </w:tblGrid>
      <w:tr w:rsidR="00857A8A" w:rsidRPr="000551A4" w14:paraId="3CD00ECB" w14:textId="77777777" w:rsidTr="00A42F31">
        <w:tc>
          <w:tcPr>
            <w:tcW w:w="1526" w:type="dxa"/>
            <w:shd w:val="clear" w:color="auto" w:fill="F2F2F2" w:themeFill="background1" w:themeFillShade="F2"/>
          </w:tcPr>
          <w:p w14:paraId="451AFAD9" w14:textId="54BFDD80"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Цільова аудиторія</w:t>
            </w:r>
          </w:p>
        </w:tc>
        <w:tc>
          <w:tcPr>
            <w:tcW w:w="1798" w:type="dxa"/>
            <w:shd w:val="clear" w:color="auto" w:fill="F2F2F2" w:themeFill="background1" w:themeFillShade="F2"/>
          </w:tcPr>
          <w:p w14:paraId="37162848" w14:textId="4A27AEDF"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Короткий опис</w:t>
            </w:r>
          </w:p>
        </w:tc>
        <w:tc>
          <w:tcPr>
            <w:tcW w:w="1320" w:type="dxa"/>
            <w:shd w:val="clear" w:color="auto" w:fill="F2F2F2" w:themeFill="background1" w:themeFillShade="F2"/>
          </w:tcPr>
          <w:p w14:paraId="681416A3" w14:textId="3260CFF6"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Масштаб</w:t>
            </w:r>
          </w:p>
        </w:tc>
        <w:tc>
          <w:tcPr>
            <w:tcW w:w="1276" w:type="dxa"/>
            <w:shd w:val="clear" w:color="auto" w:fill="F2F2F2" w:themeFill="background1" w:themeFillShade="F2"/>
          </w:tcPr>
          <w:p w14:paraId="65B56C2A" w14:textId="5135B230"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Бюджет</w:t>
            </w:r>
          </w:p>
        </w:tc>
        <w:tc>
          <w:tcPr>
            <w:tcW w:w="1278" w:type="dxa"/>
            <w:shd w:val="clear" w:color="auto" w:fill="F2F2F2" w:themeFill="background1" w:themeFillShade="F2"/>
          </w:tcPr>
          <w:p w14:paraId="7C03783F" w14:textId="23F28FAB"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Місце проведення</w:t>
            </w:r>
          </w:p>
        </w:tc>
        <w:tc>
          <w:tcPr>
            <w:tcW w:w="1415" w:type="dxa"/>
            <w:shd w:val="clear" w:color="auto" w:fill="F2F2F2" w:themeFill="background1" w:themeFillShade="F2"/>
          </w:tcPr>
          <w:p w14:paraId="2C2905CB" w14:textId="2AC83AD2" w:rsidR="00857A8A" w:rsidRPr="000551A4" w:rsidRDefault="00857A8A" w:rsidP="00857A8A">
            <w:pPr>
              <w:rPr>
                <w:rFonts w:asciiTheme="minorHAnsi" w:hAnsiTheme="minorHAnsi" w:cstheme="minorHAnsi"/>
                <w:b/>
                <w:lang w:val="en-US"/>
              </w:rPr>
            </w:pPr>
            <w:r>
              <w:rPr>
                <w:rFonts w:asciiTheme="minorHAnsi" w:hAnsiTheme="minorHAnsi" w:cstheme="minorHAnsi"/>
                <w:b/>
                <w:lang w:val="uk-UA"/>
              </w:rPr>
              <w:t>Виконавець</w:t>
            </w:r>
          </w:p>
        </w:tc>
      </w:tr>
      <w:tr w:rsidR="009B56FF" w:rsidRPr="000551A4" w14:paraId="3AED0D1B" w14:textId="77777777" w:rsidTr="00A42F31">
        <w:tc>
          <w:tcPr>
            <w:tcW w:w="1526" w:type="dxa"/>
          </w:tcPr>
          <w:p w14:paraId="14D4579E" w14:textId="124A2114" w:rsidR="009B56FF" w:rsidRPr="006466C2" w:rsidRDefault="006466C2" w:rsidP="006466C2">
            <w:pPr>
              <w:rPr>
                <w:rFonts w:asciiTheme="minorHAnsi" w:hAnsiTheme="minorHAnsi" w:cstheme="minorHAnsi"/>
              </w:rPr>
            </w:pPr>
            <w:r>
              <w:rPr>
                <w:rFonts w:asciiTheme="minorHAnsi" w:hAnsiTheme="minorHAnsi" w:cstheme="minorHAnsi"/>
                <w:lang w:val="uk-UA"/>
              </w:rPr>
              <w:t>Забезпечення доступу до медичних послуг для жінок, які вживають наркотики</w:t>
            </w:r>
            <w:r w:rsidR="009B56FF" w:rsidRPr="006466C2">
              <w:rPr>
                <w:rFonts w:asciiTheme="minorHAnsi" w:hAnsiTheme="minorHAnsi" w:cstheme="minorHAnsi"/>
              </w:rPr>
              <w:t xml:space="preserve"> </w:t>
            </w:r>
          </w:p>
        </w:tc>
        <w:tc>
          <w:tcPr>
            <w:tcW w:w="1798" w:type="dxa"/>
          </w:tcPr>
          <w:p w14:paraId="31320205" w14:textId="01D15B90" w:rsidR="009B56FF" w:rsidRPr="006466C2" w:rsidRDefault="006466C2" w:rsidP="003010BE">
            <w:pPr>
              <w:rPr>
                <w:rFonts w:asciiTheme="minorHAnsi" w:hAnsiTheme="minorHAnsi" w:cstheme="minorHAnsi"/>
              </w:rPr>
            </w:pPr>
            <w:r>
              <w:rPr>
                <w:rFonts w:asciiTheme="minorHAnsi" w:hAnsiTheme="minorHAnsi" w:cs="Calibri"/>
                <w:color w:val="000000"/>
                <w:lang w:val="uk-UA"/>
              </w:rPr>
              <w:t>Розвиток потенціалу для реалізації заходів зі зменшення шкоди, чутливих до гендерних питань і питань якості</w:t>
            </w:r>
            <w:r w:rsidR="00026D9D" w:rsidRPr="006466C2">
              <w:rPr>
                <w:rFonts w:asciiTheme="minorHAnsi" w:hAnsiTheme="minorHAnsi" w:cs="Calibri"/>
                <w:color w:val="000000"/>
              </w:rPr>
              <w:t xml:space="preserve"> (</w:t>
            </w:r>
            <w:r>
              <w:rPr>
                <w:rFonts w:asciiTheme="minorHAnsi" w:hAnsiTheme="minorHAnsi" w:cs="Calibri"/>
                <w:color w:val="000000"/>
                <w:lang w:val="uk-UA"/>
              </w:rPr>
              <w:t xml:space="preserve">ініціатива </w:t>
            </w:r>
            <w:r w:rsidR="00026D9D" w:rsidRPr="006466C2">
              <w:rPr>
                <w:rFonts w:asciiTheme="minorHAnsi" w:hAnsiTheme="minorHAnsi" w:cs="Calibri"/>
                <w:color w:val="000000"/>
              </w:rPr>
              <w:t xml:space="preserve">5%): </w:t>
            </w:r>
            <w:r>
              <w:rPr>
                <w:rFonts w:asciiTheme="minorHAnsi" w:hAnsiTheme="minorHAnsi" w:cs="Calibri"/>
                <w:color w:val="000000"/>
                <w:lang w:val="uk-UA"/>
              </w:rPr>
              <w:t xml:space="preserve">тренінги для </w:t>
            </w:r>
            <w:r w:rsidR="003010BE">
              <w:rPr>
                <w:rFonts w:asciiTheme="minorHAnsi" w:hAnsiTheme="minorHAnsi" w:cs="Calibri"/>
                <w:color w:val="000000"/>
                <w:lang w:val="uk-UA"/>
              </w:rPr>
              <w:t>мультидисциплінарних</w:t>
            </w:r>
            <w:r>
              <w:rPr>
                <w:rFonts w:asciiTheme="minorHAnsi" w:hAnsiTheme="minorHAnsi" w:cs="Calibri"/>
                <w:color w:val="000000"/>
                <w:lang w:val="uk-UA"/>
              </w:rPr>
              <w:t xml:space="preserve"> команд щодо гендерних стереотипів</w:t>
            </w:r>
            <w:r w:rsidR="00026D9D" w:rsidRPr="006466C2">
              <w:rPr>
                <w:rFonts w:asciiTheme="minorHAnsi" w:hAnsiTheme="minorHAnsi" w:cs="Calibri"/>
                <w:color w:val="000000"/>
              </w:rPr>
              <w:t xml:space="preserve"> </w:t>
            </w:r>
          </w:p>
        </w:tc>
        <w:tc>
          <w:tcPr>
            <w:tcW w:w="1320" w:type="dxa"/>
          </w:tcPr>
          <w:p w14:paraId="57B6DAAC" w14:textId="462E313E" w:rsidR="00026D9D" w:rsidRPr="006466C2" w:rsidRDefault="006466C2" w:rsidP="00026D9D">
            <w:pPr>
              <w:rPr>
                <w:rFonts w:asciiTheme="minorHAnsi" w:hAnsiTheme="minorHAnsi" w:cs="Calibri"/>
                <w:color w:val="000000"/>
                <w:lang w:val="uk-UA"/>
              </w:rPr>
            </w:pPr>
            <w:r>
              <w:rPr>
                <w:rFonts w:asciiTheme="minorHAnsi" w:hAnsiTheme="minorHAnsi" w:cs="Calibri"/>
                <w:color w:val="000000"/>
                <w:lang w:val="uk-UA"/>
              </w:rPr>
              <w:t xml:space="preserve">Пройшли навчання </w:t>
            </w:r>
            <w:r w:rsidR="00A42F31" w:rsidRPr="006466C2">
              <w:rPr>
                <w:rFonts w:asciiTheme="minorHAnsi" w:hAnsiTheme="minorHAnsi" w:cs="Calibri"/>
                <w:color w:val="000000"/>
              </w:rPr>
              <w:t xml:space="preserve">78 </w:t>
            </w:r>
            <w:r>
              <w:rPr>
                <w:rFonts w:asciiTheme="minorHAnsi" w:hAnsiTheme="minorHAnsi" w:cs="Calibri"/>
                <w:color w:val="000000"/>
                <w:lang w:val="uk-UA"/>
              </w:rPr>
              <w:t>осіб</w:t>
            </w:r>
            <w:r w:rsidR="00A42F31" w:rsidRPr="006466C2">
              <w:rPr>
                <w:rFonts w:asciiTheme="minorHAnsi" w:hAnsiTheme="minorHAnsi" w:cs="Calibri"/>
                <w:color w:val="000000"/>
              </w:rPr>
              <w:t xml:space="preserve">; </w:t>
            </w:r>
            <w:r>
              <w:rPr>
                <w:rFonts w:asciiTheme="minorHAnsi" w:hAnsiTheme="minorHAnsi" w:cs="Calibri"/>
                <w:color w:val="000000"/>
                <w:lang w:val="uk-UA"/>
              </w:rPr>
              <w:t>протягом рок</w:t>
            </w:r>
            <w:r w:rsidR="006D3CC4">
              <w:rPr>
                <w:rFonts w:asciiTheme="minorHAnsi" w:hAnsiTheme="minorHAnsi" w:cs="Calibri"/>
                <w:color w:val="000000"/>
                <w:lang w:val="uk-UA"/>
              </w:rPr>
              <w:t>у</w:t>
            </w:r>
            <w:r>
              <w:rPr>
                <w:rFonts w:asciiTheme="minorHAnsi" w:hAnsiTheme="minorHAnsi" w:cs="Calibri"/>
                <w:color w:val="000000"/>
                <w:lang w:val="uk-UA"/>
              </w:rPr>
              <w:t xml:space="preserve"> проведено </w:t>
            </w:r>
            <w:r w:rsidR="00026D9D" w:rsidRPr="006466C2">
              <w:rPr>
                <w:rFonts w:asciiTheme="minorHAnsi" w:hAnsiTheme="minorHAnsi" w:cs="Calibri"/>
                <w:color w:val="000000"/>
              </w:rPr>
              <w:t xml:space="preserve">4 </w:t>
            </w:r>
            <w:r>
              <w:rPr>
                <w:rFonts w:asciiTheme="minorHAnsi" w:hAnsiTheme="minorHAnsi" w:cs="Calibri"/>
                <w:color w:val="000000"/>
                <w:lang w:val="uk-UA"/>
              </w:rPr>
              <w:t>тренінги</w:t>
            </w:r>
          </w:p>
          <w:p w14:paraId="66844771" w14:textId="1E351668" w:rsidR="009B56FF" w:rsidRPr="006466C2" w:rsidRDefault="009B56FF" w:rsidP="009B56FF">
            <w:pPr>
              <w:rPr>
                <w:rFonts w:asciiTheme="minorHAnsi" w:hAnsiTheme="minorHAnsi" w:cstheme="minorHAnsi"/>
              </w:rPr>
            </w:pPr>
          </w:p>
        </w:tc>
        <w:tc>
          <w:tcPr>
            <w:tcW w:w="1276" w:type="dxa"/>
          </w:tcPr>
          <w:p w14:paraId="00FFD79B" w14:textId="6FDB1A28" w:rsidR="009B56FF" w:rsidRPr="000551A4" w:rsidRDefault="006D3CC4" w:rsidP="009B56FF">
            <w:pPr>
              <w:rPr>
                <w:rFonts w:asciiTheme="minorHAnsi" w:hAnsiTheme="minorHAnsi" w:cstheme="minorHAnsi"/>
                <w:lang w:val="en-US"/>
              </w:rPr>
            </w:pPr>
            <w:r w:rsidRPr="000551A4">
              <w:rPr>
                <w:rFonts w:asciiTheme="minorHAnsi" w:eastAsia="Calibri" w:hAnsiTheme="minorHAnsi" w:cs="Calibri"/>
                <w:lang w:val="en-US"/>
              </w:rPr>
              <w:t>$</w:t>
            </w:r>
            <w:r w:rsidR="006466C2">
              <w:rPr>
                <w:rFonts w:asciiTheme="minorHAnsi" w:hAnsiTheme="minorHAnsi" w:cstheme="minorHAnsi"/>
                <w:lang w:val="en-US"/>
              </w:rPr>
              <w:t xml:space="preserve"> 119</w:t>
            </w:r>
            <w:r w:rsidR="00EE56AE" w:rsidRPr="000551A4">
              <w:rPr>
                <w:rFonts w:asciiTheme="minorHAnsi" w:hAnsiTheme="minorHAnsi" w:cstheme="minorHAnsi"/>
                <w:lang w:val="en-US"/>
              </w:rPr>
              <w:t>965</w:t>
            </w:r>
          </w:p>
        </w:tc>
        <w:tc>
          <w:tcPr>
            <w:tcW w:w="1278" w:type="dxa"/>
          </w:tcPr>
          <w:p w14:paraId="71FF0CFA" w14:textId="35B41725" w:rsidR="009B56FF" w:rsidRPr="000551A4" w:rsidRDefault="006466C2" w:rsidP="006466C2">
            <w:pPr>
              <w:rPr>
                <w:rFonts w:asciiTheme="minorHAnsi" w:hAnsiTheme="minorHAnsi" w:cstheme="minorHAnsi"/>
                <w:lang w:val="en-US"/>
              </w:rPr>
            </w:pPr>
            <w:r>
              <w:rPr>
                <w:rFonts w:asciiTheme="minorHAnsi" w:hAnsiTheme="minorHAnsi" w:cstheme="minorHAnsi"/>
                <w:lang w:val="en-US"/>
              </w:rPr>
              <w:t>Київ</w:t>
            </w:r>
          </w:p>
        </w:tc>
        <w:tc>
          <w:tcPr>
            <w:tcW w:w="1415" w:type="dxa"/>
          </w:tcPr>
          <w:p w14:paraId="60A1D173" w14:textId="702228A6" w:rsidR="009B56FF" w:rsidRPr="006466C2" w:rsidRDefault="006466C2" w:rsidP="009B56FF">
            <w:pPr>
              <w:rPr>
                <w:rFonts w:asciiTheme="minorHAnsi" w:hAnsiTheme="minorHAnsi" w:cstheme="minorHAnsi"/>
                <w:lang w:val="uk-UA"/>
              </w:rPr>
            </w:pPr>
            <w:r>
              <w:rPr>
                <w:rFonts w:asciiTheme="minorHAnsi" w:hAnsiTheme="minorHAnsi" w:cstheme="minorHAnsi"/>
                <w:lang w:val="uk-UA"/>
              </w:rPr>
              <w:t xml:space="preserve">Альянс громадського </w:t>
            </w:r>
            <w:r w:rsidR="00680DE3">
              <w:rPr>
                <w:rFonts w:asciiTheme="minorHAnsi" w:hAnsiTheme="minorHAnsi" w:cstheme="minorHAnsi"/>
                <w:lang w:val="uk-UA"/>
              </w:rPr>
              <w:t>здоров’я</w:t>
            </w:r>
          </w:p>
        </w:tc>
      </w:tr>
      <w:tr w:rsidR="006466C2" w:rsidRPr="000551A4" w14:paraId="1D28B23E" w14:textId="77777777" w:rsidTr="00A42F31">
        <w:tc>
          <w:tcPr>
            <w:tcW w:w="1526" w:type="dxa"/>
          </w:tcPr>
          <w:p w14:paraId="4B1061D3" w14:textId="75E54FFB" w:rsidR="006466C2" w:rsidRPr="006466C2" w:rsidRDefault="006466C2" w:rsidP="006466C2">
            <w:pPr>
              <w:rPr>
                <w:rFonts w:asciiTheme="minorHAnsi" w:hAnsiTheme="minorHAnsi" w:cstheme="minorHAnsi"/>
              </w:rPr>
            </w:pPr>
            <w:r>
              <w:rPr>
                <w:rFonts w:asciiTheme="minorHAnsi" w:hAnsiTheme="minorHAnsi" w:cstheme="minorHAnsi"/>
                <w:lang w:val="uk-UA"/>
              </w:rPr>
              <w:t xml:space="preserve">Забезпечення доступу до медичних послуг для </w:t>
            </w:r>
            <w:r>
              <w:rPr>
                <w:rFonts w:asciiTheme="minorHAnsi" w:hAnsiTheme="minorHAnsi" w:cstheme="minorHAnsi"/>
                <w:lang w:val="uk-UA"/>
              </w:rPr>
              <w:lastRenderedPageBreak/>
              <w:t>жінок, які вживають наркотики</w:t>
            </w:r>
          </w:p>
        </w:tc>
        <w:tc>
          <w:tcPr>
            <w:tcW w:w="1798" w:type="dxa"/>
          </w:tcPr>
          <w:p w14:paraId="1E3F3AAC" w14:textId="01A40F4B" w:rsidR="006466C2" w:rsidRPr="00491126" w:rsidRDefault="006466C2" w:rsidP="006466C2">
            <w:pPr>
              <w:rPr>
                <w:rFonts w:asciiTheme="minorHAnsi" w:hAnsiTheme="minorHAnsi" w:cs="Calibri"/>
                <w:color w:val="000000"/>
              </w:rPr>
            </w:pPr>
            <w:r>
              <w:rPr>
                <w:rFonts w:asciiTheme="minorHAnsi" w:hAnsiTheme="minorHAnsi" w:cs="Calibri"/>
                <w:color w:val="000000"/>
                <w:lang w:val="uk-UA"/>
              </w:rPr>
              <w:lastRenderedPageBreak/>
              <w:t xml:space="preserve">ІНІЦІАТИВА </w:t>
            </w:r>
            <w:r w:rsidRPr="00491126">
              <w:rPr>
                <w:rFonts w:asciiTheme="minorHAnsi" w:hAnsiTheme="minorHAnsi" w:cs="Calibri"/>
                <w:color w:val="000000"/>
              </w:rPr>
              <w:t xml:space="preserve">5% </w:t>
            </w:r>
            <w:r>
              <w:rPr>
                <w:rFonts w:asciiTheme="minorHAnsi" w:hAnsiTheme="minorHAnsi" w:cs="Calibri"/>
                <w:color w:val="000000"/>
                <w:lang w:val="uk-UA"/>
              </w:rPr>
              <w:t>-</w:t>
            </w:r>
            <w:r w:rsidRPr="00491126">
              <w:rPr>
                <w:rFonts w:asciiTheme="minorHAnsi" w:hAnsiTheme="minorHAnsi" w:cs="Calibri"/>
                <w:color w:val="000000"/>
              </w:rPr>
              <w:t xml:space="preserve"> </w:t>
            </w:r>
            <w:r w:rsidR="00491126">
              <w:rPr>
                <w:rFonts w:asciiTheme="minorHAnsi" w:hAnsiTheme="minorHAnsi" w:cs="Calibri"/>
                <w:color w:val="000000"/>
                <w:lang w:val="uk-UA"/>
              </w:rPr>
              <w:t xml:space="preserve">Розвиток потенціалу для реалізації в </w:t>
            </w:r>
            <w:r w:rsidR="00491126">
              <w:rPr>
                <w:rFonts w:asciiTheme="minorHAnsi" w:hAnsiTheme="minorHAnsi" w:cs="Calibri"/>
                <w:color w:val="000000"/>
                <w:lang w:val="uk-UA"/>
              </w:rPr>
              <w:lastRenderedPageBreak/>
              <w:t>Україні заходів зі зменшення шкоди, чутливих до гендерних питань і питань якості</w:t>
            </w:r>
            <w:r w:rsidRPr="00491126">
              <w:rPr>
                <w:rFonts w:asciiTheme="minorHAnsi" w:hAnsiTheme="minorHAnsi" w:cs="Calibri"/>
                <w:color w:val="000000"/>
              </w:rPr>
              <w:t xml:space="preserve">: </w:t>
            </w:r>
            <w:r w:rsidR="00491126">
              <w:rPr>
                <w:rFonts w:asciiTheme="minorHAnsi" w:hAnsiTheme="minorHAnsi" w:cs="Calibri"/>
                <w:color w:val="000000"/>
                <w:lang w:val="uk-UA"/>
              </w:rPr>
              <w:t xml:space="preserve">формативне дослідження з метою розробки </w:t>
            </w:r>
            <w:r w:rsidR="006D3CC4">
              <w:rPr>
                <w:rFonts w:asciiTheme="minorHAnsi" w:hAnsiTheme="minorHAnsi" w:cs="Calibri"/>
                <w:color w:val="000000"/>
                <w:lang w:val="uk-UA"/>
              </w:rPr>
              <w:t>гендерно-чутливої</w:t>
            </w:r>
            <w:r w:rsidR="00491126">
              <w:rPr>
                <w:rFonts w:asciiTheme="minorHAnsi" w:hAnsiTheme="minorHAnsi" w:cs="Calibri"/>
                <w:color w:val="000000"/>
                <w:lang w:val="uk-UA"/>
              </w:rPr>
              <w:t xml:space="preserve"> програми для кадрів</w:t>
            </w:r>
            <w:r w:rsidRPr="00491126">
              <w:rPr>
                <w:rFonts w:asciiTheme="minorHAnsi" w:hAnsiTheme="minorHAnsi" w:cs="Calibri"/>
                <w:color w:val="000000"/>
              </w:rPr>
              <w:t xml:space="preserve"> (</w:t>
            </w:r>
            <w:r w:rsidR="00491126">
              <w:rPr>
                <w:rFonts w:asciiTheme="minorHAnsi" w:hAnsiTheme="minorHAnsi" w:cs="Calibri"/>
                <w:color w:val="000000"/>
                <w:lang w:val="uk-UA"/>
              </w:rPr>
              <w:t>збір якісних даних</w:t>
            </w:r>
            <w:r w:rsidRPr="00491126">
              <w:rPr>
                <w:rFonts w:asciiTheme="minorHAnsi" w:hAnsiTheme="minorHAnsi" w:cs="Calibri"/>
                <w:color w:val="000000"/>
              </w:rPr>
              <w:t xml:space="preserve">, </w:t>
            </w:r>
            <w:r w:rsidR="00491126">
              <w:rPr>
                <w:rFonts w:asciiTheme="minorHAnsi" w:hAnsiTheme="minorHAnsi" w:cs="Calibri"/>
                <w:color w:val="000000"/>
                <w:lang w:val="uk-UA"/>
              </w:rPr>
              <w:t>аналітичні огляди</w:t>
            </w:r>
            <w:r w:rsidRPr="00491126">
              <w:rPr>
                <w:rFonts w:asciiTheme="minorHAnsi" w:hAnsiTheme="minorHAnsi" w:cs="Calibri"/>
                <w:color w:val="000000"/>
              </w:rPr>
              <w:t xml:space="preserve">, </w:t>
            </w:r>
            <w:r w:rsidR="00491126" w:rsidRPr="00491126">
              <w:rPr>
                <w:rFonts w:asciiTheme="minorHAnsi" w:hAnsiTheme="minorHAnsi" w:cs="Calibri"/>
                <w:color w:val="000000"/>
              </w:rPr>
              <w:t>інтерв</w:t>
            </w:r>
            <w:r w:rsidR="004078DA">
              <w:rPr>
                <w:rFonts w:asciiTheme="minorHAnsi" w:hAnsiTheme="minorHAnsi" w:cs="Calibri"/>
                <w:color w:val="000000"/>
                <w:lang w:val="uk-UA"/>
              </w:rPr>
              <w:t>’</w:t>
            </w:r>
            <w:r w:rsidR="00491126" w:rsidRPr="00491126">
              <w:rPr>
                <w:rFonts w:asciiTheme="minorHAnsi" w:hAnsiTheme="minorHAnsi" w:cs="Calibri"/>
                <w:color w:val="000000"/>
              </w:rPr>
              <w:t>ю</w:t>
            </w:r>
            <w:r w:rsidRPr="00491126">
              <w:rPr>
                <w:rFonts w:asciiTheme="minorHAnsi" w:hAnsiTheme="minorHAnsi" w:cs="Calibri"/>
                <w:color w:val="000000"/>
              </w:rPr>
              <w:t>)</w:t>
            </w:r>
          </w:p>
          <w:p w14:paraId="4E85B365" w14:textId="61AC4D22" w:rsidR="006466C2" w:rsidRPr="00491126" w:rsidRDefault="006466C2" w:rsidP="006466C2">
            <w:pPr>
              <w:rPr>
                <w:rFonts w:asciiTheme="minorHAnsi" w:hAnsiTheme="minorHAnsi" w:cstheme="minorHAnsi"/>
              </w:rPr>
            </w:pPr>
          </w:p>
        </w:tc>
        <w:tc>
          <w:tcPr>
            <w:tcW w:w="1320" w:type="dxa"/>
          </w:tcPr>
          <w:p w14:paraId="7A3FF810" w14:textId="6916995B" w:rsidR="006466C2" w:rsidRPr="006466C2" w:rsidRDefault="006466C2" w:rsidP="006466C2">
            <w:pPr>
              <w:rPr>
                <w:rFonts w:asciiTheme="minorHAnsi" w:hAnsiTheme="minorHAnsi" w:cstheme="minorHAnsi"/>
                <w:lang w:val="uk-UA"/>
              </w:rPr>
            </w:pPr>
            <w:r>
              <w:rPr>
                <w:rFonts w:asciiTheme="minorHAnsi" w:hAnsiTheme="minorHAnsi" w:cstheme="minorHAnsi"/>
                <w:lang w:val="uk-UA"/>
              </w:rPr>
              <w:lastRenderedPageBreak/>
              <w:t>Немає даних</w:t>
            </w:r>
          </w:p>
        </w:tc>
        <w:tc>
          <w:tcPr>
            <w:tcW w:w="1276" w:type="dxa"/>
          </w:tcPr>
          <w:p w14:paraId="031C7DDE" w14:textId="3B702B54" w:rsidR="006466C2" w:rsidRPr="000551A4" w:rsidRDefault="006D3CC4" w:rsidP="006466C2">
            <w:pPr>
              <w:rPr>
                <w:rFonts w:asciiTheme="minorHAnsi" w:hAnsiTheme="minorHAnsi" w:cstheme="minorHAnsi"/>
                <w:lang w:val="en-US"/>
              </w:rPr>
            </w:pPr>
            <w:r w:rsidRPr="000551A4">
              <w:rPr>
                <w:rFonts w:asciiTheme="minorHAnsi" w:eastAsia="Calibri" w:hAnsiTheme="minorHAnsi" w:cs="Calibri"/>
                <w:lang w:val="en-US"/>
              </w:rPr>
              <w:t>$</w:t>
            </w:r>
            <w:r w:rsidR="006466C2">
              <w:rPr>
                <w:rFonts w:asciiTheme="minorHAnsi" w:hAnsiTheme="minorHAnsi" w:cstheme="minorHAnsi"/>
                <w:lang w:val="en-US"/>
              </w:rPr>
              <w:t xml:space="preserve"> 13</w:t>
            </w:r>
            <w:r w:rsidR="006466C2" w:rsidRPr="000551A4">
              <w:rPr>
                <w:rFonts w:asciiTheme="minorHAnsi" w:hAnsiTheme="minorHAnsi" w:cstheme="minorHAnsi"/>
                <w:lang w:val="en-US"/>
              </w:rPr>
              <w:t>620</w:t>
            </w:r>
          </w:p>
        </w:tc>
        <w:tc>
          <w:tcPr>
            <w:tcW w:w="1278" w:type="dxa"/>
          </w:tcPr>
          <w:p w14:paraId="77157175" w14:textId="26D4AF2F" w:rsidR="006466C2" w:rsidRPr="006466C2" w:rsidRDefault="006466C2" w:rsidP="006466C2">
            <w:pPr>
              <w:rPr>
                <w:rFonts w:asciiTheme="minorHAnsi" w:hAnsiTheme="minorHAnsi" w:cstheme="minorHAnsi"/>
                <w:lang w:val="uk-UA"/>
              </w:rPr>
            </w:pPr>
            <w:r>
              <w:rPr>
                <w:rFonts w:asciiTheme="minorHAnsi" w:hAnsiTheme="minorHAnsi" w:cstheme="minorHAnsi"/>
                <w:lang w:val="uk-UA"/>
              </w:rPr>
              <w:t>Київ</w:t>
            </w:r>
          </w:p>
        </w:tc>
        <w:tc>
          <w:tcPr>
            <w:tcW w:w="1415" w:type="dxa"/>
          </w:tcPr>
          <w:p w14:paraId="0CAE7E1C" w14:textId="2F0F30E9" w:rsidR="006466C2" w:rsidRPr="000551A4" w:rsidRDefault="006466C2" w:rsidP="006466C2">
            <w:pPr>
              <w:rPr>
                <w:rFonts w:asciiTheme="minorHAnsi" w:hAnsiTheme="minorHAnsi" w:cstheme="minorHAnsi"/>
                <w:lang w:val="en-US"/>
              </w:rPr>
            </w:pPr>
            <w:r>
              <w:rPr>
                <w:rFonts w:asciiTheme="minorHAnsi" w:hAnsiTheme="minorHAnsi" w:cstheme="minorHAnsi"/>
                <w:lang w:val="uk-UA"/>
              </w:rPr>
              <w:t xml:space="preserve">Альянс громадського </w:t>
            </w:r>
            <w:r w:rsidR="00680DE3">
              <w:rPr>
                <w:rFonts w:asciiTheme="minorHAnsi" w:hAnsiTheme="minorHAnsi" w:cstheme="minorHAnsi"/>
                <w:lang w:val="uk-UA"/>
              </w:rPr>
              <w:t>здоров’я</w:t>
            </w:r>
          </w:p>
        </w:tc>
      </w:tr>
      <w:tr w:rsidR="004730C9" w:rsidRPr="000551A4" w14:paraId="01A1ED56" w14:textId="77777777" w:rsidTr="00A42F31">
        <w:tc>
          <w:tcPr>
            <w:tcW w:w="1526" w:type="dxa"/>
          </w:tcPr>
          <w:p w14:paraId="3D4AC599" w14:textId="070392DA" w:rsidR="004730C9" w:rsidRPr="00491126" w:rsidRDefault="00491126" w:rsidP="004730C9">
            <w:pPr>
              <w:rPr>
                <w:rFonts w:asciiTheme="minorHAnsi" w:hAnsiTheme="minorHAnsi" w:cstheme="minorHAnsi"/>
              </w:rPr>
            </w:pPr>
            <w:r>
              <w:rPr>
                <w:rFonts w:asciiTheme="minorHAnsi" w:hAnsiTheme="minorHAnsi" w:cstheme="minorHAnsi"/>
                <w:lang w:val="uk-UA"/>
              </w:rPr>
              <w:t>Забезпечення доступу до медичних послуг для жінок, які вживають наркотики</w:t>
            </w:r>
          </w:p>
        </w:tc>
        <w:tc>
          <w:tcPr>
            <w:tcW w:w="1798" w:type="dxa"/>
          </w:tcPr>
          <w:p w14:paraId="788B4696" w14:textId="68ED7629" w:rsidR="004730C9" w:rsidRPr="00491126" w:rsidRDefault="00491126" w:rsidP="006D3CC4">
            <w:pPr>
              <w:rPr>
                <w:rFonts w:asciiTheme="minorHAnsi" w:hAnsiTheme="minorHAnsi" w:cstheme="minorHAnsi"/>
              </w:rPr>
            </w:pPr>
            <w:r>
              <w:rPr>
                <w:rFonts w:asciiTheme="minorHAnsi" w:hAnsiTheme="minorHAnsi" w:cs="Calibri"/>
                <w:color w:val="000000"/>
                <w:lang w:val="uk-UA"/>
              </w:rPr>
              <w:t xml:space="preserve">ІНІЦІАТИВА </w:t>
            </w:r>
            <w:r w:rsidRPr="00491126">
              <w:rPr>
                <w:rFonts w:asciiTheme="minorHAnsi" w:hAnsiTheme="minorHAnsi" w:cs="Calibri"/>
                <w:color w:val="000000"/>
              </w:rPr>
              <w:t xml:space="preserve">5% </w:t>
            </w:r>
            <w:r>
              <w:rPr>
                <w:rFonts w:asciiTheme="minorHAnsi" w:hAnsiTheme="minorHAnsi" w:cs="Calibri"/>
                <w:color w:val="000000"/>
                <w:lang w:val="uk-UA"/>
              </w:rPr>
              <w:t>-</w:t>
            </w:r>
            <w:r w:rsidRPr="00491126">
              <w:rPr>
                <w:rFonts w:asciiTheme="minorHAnsi" w:hAnsiTheme="minorHAnsi" w:cs="Calibri"/>
                <w:color w:val="000000"/>
              </w:rPr>
              <w:t xml:space="preserve"> </w:t>
            </w:r>
            <w:r>
              <w:rPr>
                <w:rFonts w:asciiTheme="minorHAnsi" w:hAnsiTheme="minorHAnsi" w:cs="Calibri"/>
                <w:color w:val="000000"/>
                <w:lang w:val="uk-UA"/>
              </w:rPr>
              <w:t>Розвиток потенціалу для реалізації в Україні заходів зі зменшення шкоди, чутливих до гендерних питань і питань якості</w:t>
            </w:r>
            <w:r w:rsidR="004730C9" w:rsidRPr="00491126">
              <w:rPr>
                <w:rFonts w:asciiTheme="minorHAnsi" w:hAnsiTheme="minorHAnsi" w:cs="Calibri"/>
                <w:color w:val="000000"/>
              </w:rPr>
              <w:t xml:space="preserve">: </w:t>
            </w:r>
            <w:r>
              <w:rPr>
                <w:rFonts w:asciiTheme="minorHAnsi" w:hAnsiTheme="minorHAnsi" w:cs="Calibri"/>
                <w:color w:val="000000"/>
                <w:lang w:val="uk-UA"/>
              </w:rPr>
              <w:t>аналіз даних</w:t>
            </w:r>
            <w:r w:rsidR="002A3EEF">
              <w:rPr>
                <w:rFonts w:asciiTheme="minorHAnsi" w:hAnsiTheme="minorHAnsi" w:cs="Calibri"/>
                <w:color w:val="000000"/>
                <w:lang w:val="uk-UA"/>
              </w:rPr>
              <w:t xml:space="preserve"> пілотних проектів</w:t>
            </w:r>
            <w:r>
              <w:rPr>
                <w:rFonts w:asciiTheme="minorHAnsi" w:hAnsiTheme="minorHAnsi" w:cs="Calibri"/>
                <w:color w:val="000000"/>
                <w:lang w:val="uk-UA"/>
              </w:rPr>
              <w:t xml:space="preserve">, зібраних під час </w:t>
            </w:r>
            <w:r w:rsidR="00852812">
              <w:rPr>
                <w:rFonts w:asciiTheme="minorHAnsi" w:hAnsiTheme="minorHAnsi" w:cs="Calibri"/>
                <w:color w:val="000000"/>
                <w:lang w:val="uk-UA"/>
              </w:rPr>
              <w:t xml:space="preserve">проведення </w:t>
            </w:r>
            <w:r w:rsidR="006D3CC4">
              <w:rPr>
                <w:rFonts w:asciiTheme="minorHAnsi" w:hAnsiTheme="minorHAnsi" w:cs="Calibri"/>
                <w:color w:val="000000"/>
                <w:lang w:val="uk-UA"/>
              </w:rPr>
              <w:t>гендерно-чутливих</w:t>
            </w:r>
            <w:r>
              <w:rPr>
                <w:rFonts w:asciiTheme="minorHAnsi" w:hAnsiTheme="minorHAnsi" w:cs="Calibri"/>
                <w:color w:val="000000"/>
                <w:lang w:val="uk-UA"/>
              </w:rPr>
              <w:t xml:space="preserve"> </w:t>
            </w:r>
            <w:r w:rsidR="001078D6">
              <w:rPr>
                <w:rFonts w:asciiTheme="minorHAnsi" w:hAnsiTheme="minorHAnsi" w:cs="Calibri"/>
                <w:color w:val="000000"/>
                <w:lang w:val="uk-UA"/>
              </w:rPr>
              <w:t xml:space="preserve">заходів, </w:t>
            </w:r>
            <w:r w:rsidR="004730C9" w:rsidRPr="00491126">
              <w:rPr>
                <w:rFonts w:asciiTheme="minorHAnsi" w:hAnsiTheme="minorHAnsi" w:cs="Calibri"/>
                <w:color w:val="000000"/>
              </w:rPr>
              <w:t xml:space="preserve"> </w:t>
            </w:r>
            <w:r w:rsidR="001078D6">
              <w:rPr>
                <w:rFonts w:asciiTheme="minorHAnsi" w:hAnsiTheme="minorHAnsi" w:cs="Calibri"/>
                <w:color w:val="000000"/>
                <w:lang w:val="uk-UA"/>
              </w:rPr>
              <w:t xml:space="preserve">під керівництвом партнерів з числа пацієнтів і розвиток стандартних операційних регламентів для </w:t>
            </w:r>
            <w:r w:rsidR="006D3CC4">
              <w:rPr>
                <w:rFonts w:asciiTheme="minorHAnsi" w:hAnsiTheme="minorHAnsi" w:cs="Calibri"/>
                <w:color w:val="000000"/>
                <w:lang w:val="uk-UA"/>
              </w:rPr>
              <w:t>гендерно-чутливих</w:t>
            </w:r>
            <w:r w:rsidR="001078D6">
              <w:rPr>
                <w:rFonts w:asciiTheme="minorHAnsi" w:hAnsiTheme="minorHAnsi" w:cs="Calibri"/>
                <w:color w:val="000000"/>
                <w:lang w:val="uk-UA"/>
              </w:rPr>
              <w:t xml:space="preserve"> заходів зі зменшення шкоди</w:t>
            </w:r>
            <w:r w:rsidR="004730C9" w:rsidRPr="00491126">
              <w:rPr>
                <w:rFonts w:asciiTheme="minorHAnsi" w:hAnsiTheme="minorHAnsi" w:cs="Calibri"/>
                <w:color w:val="000000"/>
              </w:rPr>
              <w:t xml:space="preserve"> </w:t>
            </w:r>
          </w:p>
        </w:tc>
        <w:tc>
          <w:tcPr>
            <w:tcW w:w="1320" w:type="dxa"/>
          </w:tcPr>
          <w:p w14:paraId="121FD7B0" w14:textId="279DF7F1" w:rsidR="004730C9" w:rsidRPr="00491126" w:rsidRDefault="00491126" w:rsidP="004730C9">
            <w:pPr>
              <w:rPr>
                <w:rFonts w:asciiTheme="minorHAnsi" w:hAnsiTheme="minorHAnsi" w:cstheme="minorHAnsi"/>
                <w:lang w:val="uk-UA"/>
              </w:rPr>
            </w:pPr>
            <w:r>
              <w:rPr>
                <w:rFonts w:asciiTheme="minorHAnsi" w:hAnsiTheme="minorHAnsi" w:cstheme="minorHAnsi"/>
                <w:lang w:val="uk-UA"/>
              </w:rPr>
              <w:t>Немає даних</w:t>
            </w:r>
          </w:p>
        </w:tc>
        <w:tc>
          <w:tcPr>
            <w:tcW w:w="1276" w:type="dxa"/>
          </w:tcPr>
          <w:p w14:paraId="6AA243B1" w14:textId="1AF2FB28" w:rsidR="004730C9" w:rsidRPr="000551A4" w:rsidRDefault="006D3CC4" w:rsidP="004730C9">
            <w:pPr>
              <w:rPr>
                <w:rFonts w:asciiTheme="minorHAnsi" w:hAnsiTheme="minorHAnsi" w:cstheme="minorHAnsi"/>
                <w:lang w:val="en-US"/>
              </w:rPr>
            </w:pPr>
            <w:r w:rsidRPr="000551A4">
              <w:rPr>
                <w:rFonts w:asciiTheme="minorHAnsi" w:eastAsia="Calibri" w:hAnsiTheme="minorHAnsi" w:cs="Calibri"/>
                <w:lang w:val="en-US"/>
              </w:rPr>
              <w:t>$</w:t>
            </w:r>
            <w:r w:rsidR="00491126">
              <w:rPr>
                <w:rFonts w:asciiTheme="minorHAnsi" w:hAnsiTheme="minorHAnsi" w:cstheme="minorHAnsi"/>
                <w:lang w:val="en-US"/>
              </w:rPr>
              <w:t xml:space="preserve"> 6</w:t>
            </w:r>
            <w:r w:rsidR="004730C9" w:rsidRPr="000551A4">
              <w:rPr>
                <w:rFonts w:asciiTheme="minorHAnsi" w:hAnsiTheme="minorHAnsi" w:cstheme="minorHAnsi"/>
                <w:lang w:val="en-US"/>
              </w:rPr>
              <w:t>545</w:t>
            </w:r>
          </w:p>
        </w:tc>
        <w:tc>
          <w:tcPr>
            <w:tcW w:w="1278" w:type="dxa"/>
          </w:tcPr>
          <w:p w14:paraId="6E0BC573" w14:textId="485B8999" w:rsidR="004730C9" w:rsidRPr="00491126" w:rsidRDefault="00491126" w:rsidP="004730C9">
            <w:pPr>
              <w:rPr>
                <w:rFonts w:asciiTheme="minorHAnsi" w:hAnsiTheme="minorHAnsi" w:cstheme="minorHAnsi"/>
                <w:lang w:val="uk-UA"/>
              </w:rPr>
            </w:pPr>
            <w:r>
              <w:rPr>
                <w:rFonts w:asciiTheme="minorHAnsi" w:hAnsiTheme="minorHAnsi" w:cstheme="minorHAnsi"/>
                <w:lang w:val="uk-UA"/>
              </w:rPr>
              <w:t>Київ</w:t>
            </w:r>
          </w:p>
        </w:tc>
        <w:tc>
          <w:tcPr>
            <w:tcW w:w="1415" w:type="dxa"/>
          </w:tcPr>
          <w:p w14:paraId="54A2B90C" w14:textId="0853943C" w:rsidR="004730C9" w:rsidRPr="00491126" w:rsidRDefault="00491126" w:rsidP="004730C9">
            <w:pPr>
              <w:rPr>
                <w:rFonts w:asciiTheme="minorHAnsi" w:hAnsiTheme="minorHAnsi" w:cstheme="minorHAnsi"/>
                <w:lang w:val="uk-UA"/>
              </w:rPr>
            </w:pPr>
            <w:r>
              <w:rPr>
                <w:rFonts w:asciiTheme="minorHAnsi" w:hAnsiTheme="minorHAnsi" w:cstheme="minorHAnsi"/>
                <w:lang w:val="uk-UA"/>
              </w:rPr>
              <w:t xml:space="preserve">Альянс громадського </w:t>
            </w:r>
            <w:r w:rsidR="00680DE3">
              <w:rPr>
                <w:rFonts w:asciiTheme="minorHAnsi" w:hAnsiTheme="minorHAnsi" w:cstheme="minorHAnsi"/>
                <w:lang w:val="uk-UA"/>
              </w:rPr>
              <w:t>здоров’я</w:t>
            </w:r>
          </w:p>
        </w:tc>
      </w:tr>
      <w:tr w:rsidR="004F2E04" w:rsidRPr="000551A4" w14:paraId="6B10CC7A" w14:textId="77777777" w:rsidTr="00A42F31">
        <w:tc>
          <w:tcPr>
            <w:tcW w:w="1526" w:type="dxa"/>
          </w:tcPr>
          <w:p w14:paraId="34A9C440" w14:textId="043A2573" w:rsidR="004F2E04" w:rsidRPr="001078D6" w:rsidRDefault="001078D6" w:rsidP="004F2E04">
            <w:pPr>
              <w:rPr>
                <w:rFonts w:asciiTheme="minorHAnsi" w:hAnsiTheme="minorHAnsi" w:cstheme="minorHAnsi"/>
                <w:lang w:val="uk-UA"/>
              </w:rPr>
            </w:pPr>
            <w:r>
              <w:rPr>
                <w:rFonts w:asciiTheme="minorHAnsi" w:hAnsiTheme="minorHAnsi" w:cstheme="minorHAnsi"/>
                <w:lang w:val="uk-UA"/>
              </w:rPr>
              <w:lastRenderedPageBreak/>
              <w:t>Жінки із груп підвищеного ризику</w:t>
            </w:r>
          </w:p>
        </w:tc>
        <w:tc>
          <w:tcPr>
            <w:tcW w:w="1798" w:type="dxa"/>
          </w:tcPr>
          <w:p w14:paraId="6FDAA28A" w14:textId="6186528F" w:rsidR="004F2E04" w:rsidRPr="00ED0068" w:rsidRDefault="009054FC" w:rsidP="00937F54">
            <w:pPr>
              <w:rPr>
                <w:rFonts w:asciiTheme="minorHAnsi" w:hAnsiTheme="minorHAnsi" w:cs="Calibri"/>
                <w:color w:val="000000"/>
                <w:lang w:val="uk-UA"/>
              </w:rPr>
            </w:pPr>
            <w:r>
              <w:rPr>
                <w:rFonts w:asciiTheme="minorHAnsi" w:hAnsiTheme="minorHAnsi" w:cs="Calibri"/>
                <w:color w:val="000000"/>
                <w:lang w:val="uk-UA"/>
              </w:rPr>
              <w:t xml:space="preserve">Незалежний звіт для </w:t>
            </w:r>
            <w:r w:rsidR="00937F54">
              <w:rPr>
                <w:rFonts w:asciiTheme="minorHAnsi" w:hAnsiTheme="minorHAnsi" w:cs="Arial"/>
                <w:lang w:val="uk-UA"/>
              </w:rPr>
              <w:t>Комітету ООН з ліквідації всіх форм дискримінації щодо жінок</w:t>
            </w:r>
            <w:r>
              <w:rPr>
                <w:rFonts w:asciiTheme="minorHAnsi" w:hAnsiTheme="minorHAnsi" w:cs="Calibri"/>
                <w:color w:val="000000"/>
                <w:lang w:val="uk-UA"/>
              </w:rPr>
              <w:t xml:space="preserve"> </w:t>
            </w:r>
            <w:r w:rsidR="004F2E04" w:rsidRPr="009054FC">
              <w:rPr>
                <w:rFonts w:asciiTheme="minorHAnsi" w:hAnsiTheme="minorHAnsi" w:cs="Calibri"/>
                <w:color w:val="000000"/>
                <w:lang w:val="uk-UA"/>
              </w:rPr>
              <w:t>(</w:t>
            </w:r>
            <w:r w:rsidR="00ED0068" w:rsidRPr="00ED0068">
              <w:rPr>
                <w:rFonts w:asciiTheme="minorHAnsi" w:hAnsiTheme="minorHAnsi" w:cs="Calibri"/>
                <w:color w:val="000000"/>
                <w:lang w:val="uk-UA"/>
              </w:rPr>
              <w:t>з</w:t>
            </w:r>
            <w:r w:rsidR="004F2E04" w:rsidRPr="009054FC">
              <w:rPr>
                <w:rFonts w:asciiTheme="minorHAnsi" w:hAnsiTheme="minorHAnsi" w:cs="Calibri"/>
                <w:color w:val="000000"/>
                <w:lang w:val="uk-UA"/>
              </w:rPr>
              <w:t xml:space="preserve"> 2016</w:t>
            </w:r>
            <w:r w:rsidR="00ED0068">
              <w:rPr>
                <w:rFonts w:asciiTheme="minorHAnsi" w:hAnsiTheme="minorHAnsi" w:cs="Calibri"/>
                <w:color w:val="000000"/>
                <w:lang w:val="uk-UA"/>
              </w:rPr>
              <w:t xml:space="preserve"> року</w:t>
            </w:r>
            <w:r w:rsidR="004F2E04" w:rsidRPr="009054FC">
              <w:rPr>
                <w:rFonts w:asciiTheme="minorHAnsi" w:hAnsiTheme="minorHAnsi" w:cs="Calibri"/>
                <w:color w:val="000000"/>
                <w:lang w:val="uk-UA"/>
              </w:rPr>
              <w:t xml:space="preserve">); </w:t>
            </w:r>
            <w:r w:rsidR="00ED0068">
              <w:rPr>
                <w:rFonts w:asciiTheme="minorHAnsi" w:hAnsiTheme="minorHAnsi" w:cs="Calibri"/>
                <w:color w:val="000000"/>
                <w:lang w:val="uk-UA"/>
              </w:rPr>
              <w:t>правова допомога працівникам секс-індустрії</w:t>
            </w:r>
            <w:r w:rsidR="004F2E04" w:rsidRPr="009054FC">
              <w:rPr>
                <w:rFonts w:asciiTheme="minorHAnsi" w:hAnsiTheme="minorHAnsi" w:cs="Calibri"/>
                <w:color w:val="000000"/>
                <w:lang w:val="uk-UA"/>
              </w:rPr>
              <w:t xml:space="preserve">, </w:t>
            </w:r>
            <w:r w:rsidR="00ED0068">
              <w:rPr>
                <w:rFonts w:asciiTheme="minorHAnsi" w:hAnsiTheme="minorHAnsi" w:cs="Calibri"/>
                <w:color w:val="000000"/>
                <w:lang w:val="uk-UA"/>
              </w:rPr>
              <w:t xml:space="preserve">ЛЖВ-жінкам і </w:t>
            </w:r>
            <w:r w:rsidR="00937F54">
              <w:rPr>
                <w:rFonts w:asciiTheme="minorHAnsi" w:hAnsiTheme="minorHAnsi" w:cs="Calibri"/>
                <w:color w:val="000000"/>
                <w:lang w:val="uk-UA"/>
              </w:rPr>
              <w:t>трансгендерам</w:t>
            </w:r>
            <w:r w:rsidR="004F2E04" w:rsidRPr="009054FC">
              <w:rPr>
                <w:rFonts w:asciiTheme="minorHAnsi" w:hAnsiTheme="minorHAnsi" w:cs="Calibri"/>
                <w:color w:val="000000"/>
                <w:lang w:val="uk-UA"/>
              </w:rPr>
              <w:t xml:space="preserve"> </w:t>
            </w:r>
            <w:r w:rsidR="00ED0068">
              <w:rPr>
                <w:rFonts w:asciiTheme="minorHAnsi" w:hAnsiTheme="minorHAnsi" w:cs="Calibri"/>
                <w:color w:val="000000"/>
                <w:lang w:val="uk-UA"/>
              </w:rPr>
              <w:t>(починаючи з 2017 року)</w:t>
            </w:r>
          </w:p>
        </w:tc>
        <w:tc>
          <w:tcPr>
            <w:tcW w:w="1320" w:type="dxa"/>
          </w:tcPr>
          <w:p w14:paraId="319A796D" w14:textId="73126704" w:rsidR="004F2E04" w:rsidRPr="001078D6" w:rsidRDefault="004F2E04" w:rsidP="001078D6">
            <w:pPr>
              <w:rPr>
                <w:rFonts w:asciiTheme="minorHAnsi" w:hAnsiTheme="minorHAnsi" w:cstheme="minorHAnsi"/>
                <w:lang w:val="uk-UA"/>
              </w:rPr>
            </w:pPr>
            <w:r w:rsidRPr="000551A4">
              <w:rPr>
                <w:rFonts w:asciiTheme="minorHAnsi" w:hAnsiTheme="minorHAnsi" w:cs="Calibri"/>
                <w:color w:val="000000"/>
                <w:lang w:val="en-US"/>
              </w:rPr>
              <w:t> </w:t>
            </w:r>
            <w:r w:rsidR="001078D6">
              <w:rPr>
                <w:rFonts w:asciiTheme="minorHAnsi" w:hAnsiTheme="minorHAnsi" w:cstheme="minorHAnsi"/>
                <w:lang w:val="uk-UA"/>
              </w:rPr>
              <w:t>Немає даних</w:t>
            </w:r>
          </w:p>
        </w:tc>
        <w:tc>
          <w:tcPr>
            <w:tcW w:w="1276" w:type="dxa"/>
          </w:tcPr>
          <w:p w14:paraId="0E3116A7" w14:textId="397BD31C" w:rsidR="004F2E04" w:rsidRPr="001078D6" w:rsidRDefault="001078D6" w:rsidP="004F2E04">
            <w:pPr>
              <w:rPr>
                <w:rFonts w:asciiTheme="minorHAnsi" w:hAnsiTheme="minorHAnsi" w:cstheme="minorHAnsi"/>
                <w:lang w:val="uk-UA"/>
              </w:rPr>
            </w:pPr>
            <w:r>
              <w:rPr>
                <w:rFonts w:asciiTheme="minorHAnsi" w:hAnsiTheme="minorHAnsi" w:cstheme="minorHAnsi"/>
                <w:lang w:val="uk-UA"/>
              </w:rPr>
              <w:t>Немає даних</w:t>
            </w:r>
          </w:p>
        </w:tc>
        <w:tc>
          <w:tcPr>
            <w:tcW w:w="1278" w:type="dxa"/>
          </w:tcPr>
          <w:p w14:paraId="0C3EC629" w14:textId="722BAA14" w:rsidR="004F2E04" w:rsidRPr="001078D6" w:rsidRDefault="001078D6" w:rsidP="004F2E04">
            <w:pPr>
              <w:rPr>
                <w:rFonts w:asciiTheme="minorHAnsi" w:hAnsiTheme="minorHAnsi" w:cstheme="minorHAnsi"/>
                <w:lang w:val="uk-UA"/>
              </w:rPr>
            </w:pPr>
            <w:r>
              <w:rPr>
                <w:rFonts w:asciiTheme="minorHAnsi" w:hAnsiTheme="minorHAnsi" w:cs="Calibri"/>
                <w:color w:val="000000"/>
                <w:lang w:val="uk-UA"/>
              </w:rPr>
              <w:t>Київ</w:t>
            </w:r>
          </w:p>
        </w:tc>
        <w:tc>
          <w:tcPr>
            <w:tcW w:w="1415" w:type="dxa"/>
          </w:tcPr>
          <w:p w14:paraId="5F44BCED" w14:textId="3526B89D" w:rsidR="004F2E04" w:rsidRPr="001078D6" w:rsidRDefault="001078D6" w:rsidP="004F2E04">
            <w:pPr>
              <w:rPr>
                <w:rFonts w:asciiTheme="minorHAnsi" w:hAnsiTheme="minorHAnsi" w:cstheme="minorHAnsi"/>
                <w:lang w:val="uk-UA"/>
              </w:rPr>
            </w:pPr>
            <w:r>
              <w:rPr>
                <w:rFonts w:asciiTheme="minorHAnsi" w:hAnsiTheme="minorHAnsi" w:cstheme="minorHAnsi"/>
                <w:lang w:val="uk-UA"/>
              </w:rPr>
              <w:t>НУО «Позитивні жінки»</w:t>
            </w:r>
          </w:p>
        </w:tc>
      </w:tr>
      <w:tr w:rsidR="00D553DC" w:rsidRPr="0089544C" w14:paraId="29B297BE" w14:textId="77777777" w:rsidTr="00A42F31">
        <w:tc>
          <w:tcPr>
            <w:tcW w:w="1526" w:type="dxa"/>
          </w:tcPr>
          <w:p w14:paraId="46BA2D8E" w14:textId="2C2290B2" w:rsidR="00D553DC" w:rsidRPr="00ED0068" w:rsidRDefault="00ED0068" w:rsidP="00D553DC">
            <w:pPr>
              <w:rPr>
                <w:rFonts w:asciiTheme="minorHAnsi" w:hAnsiTheme="minorHAnsi" w:cstheme="minorHAnsi"/>
                <w:lang w:val="uk-UA"/>
              </w:rPr>
            </w:pPr>
            <w:r>
              <w:rPr>
                <w:rFonts w:asciiTheme="minorHAnsi" w:hAnsiTheme="minorHAnsi" w:cstheme="minorHAnsi"/>
                <w:lang w:val="uk-UA"/>
              </w:rPr>
              <w:t>ЛЖВ – жінки</w:t>
            </w:r>
          </w:p>
        </w:tc>
        <w:tc>
          <w:tcPr>
            <w:tcW w:w="1798" w:type="dxa"/>
          </w:tcPr>
          <w:p w14:paraId="6F727F5E" w14:textId="5BF60FD5" w:rsidR="00D553DC" w:rsidRPr="007B307C" w:rsidRDefault="007B307C" w:rsidP="007B307C">
            <w:pPr>
              <w:rPr>
                <w:rFonts w:asciiTheme="minorHAnsi" w:hAnsiTheme="minorHAnsi" w:cs="Calibri"/>
                <w:color w:val="000000"/>
                <w:lang w:val="uk-UA"/>
              </w:rPr>
            </w:pPr>
            <w:r>
              <w:rPr>
                <w:rFonts w:asciiTheme="minorHAnsi" w:hAnsiTheme="minorHAnsi" w:cs="Calibri"/>
                <w:color w:val="000000"/>
                <w:lang w:val="uk-UA"/>
              </w:rPr>
              <w:t>В рамках проекту</w:t>
            </w:r>
            <w:r w:rsidR="00D553DC" w:rsidRPr="007B307C">
              <w:rPr>
                <w:rFonts w:asciiTheme="minorHAnsi" w:hAnsiTheme="minorHAnsi" w:cs="Calibri"/>
                <w:color w:val="000000"/>
                <w:lang w:val="uk-UA"/>
              </w:rPr>
              <w:t xml:space="preserve"> </w:t>
            </w:r>
            <w:r w:rsidR="000E7EBF">
              <w:rPr>
                <w:rFonts w:asciiTheme="minorHAnsi" w:hAnsiTheme="minorHAnsi" w:cs="Calibri"/>
                <w:color w:val="000000"/>
                <w:lang w:val="uk-UA"/>
              </w:rPr>
              <w:t>«</w:t>
            </w:r>
            <w:r w:rsidR="00D553DC" w:rsidRPr="000551A4">
              <w:rPr>
                <w:rFonts w:asciiTheme="minorHAnsi" w:hAnsiTheme="minorHAnsi" w:cs="Calibri"/>
                <w:color w:val="000000"/>
                <w:lang w:val="en-US"/>
              </w:rPr>
              <w:t>RESPECT</w:t>
            </w:r>
            <w:r w:rsidR="000E7EBF">
              <w:rPr>
                <w:rFonts w:asciiTheme="minorHAnsi" w:hAnsiTheme="minorHAnsi" w:cs="Calibri"/>
                <w:color w:val="000000"/>
                <w:lang w:val="uk-UA"/>
              </w:rPr>
              <w:t>»</w:t>
            </w:r>
            <w:r w:rsidR="00D553DC" w:rsidRPr="007B307C">
              <w:rPr>
                <w:rFonts w:asciiTheme="minorHAnsi" w:hAnsiTheme="minorHAnsi" w:cs="Calibri"/>
                <w:color w:val="000000"/>
                <w:lang w:val="uk-UA"/>
              </w:rPr>
              <w:t xml:space="preserve"> </w:t>
            </w:r>
            <w:r>
              <w:rPr>
                <w:rFonts w:asciiTheme="minorHAnsi" w:hAnsiTheme="minorHAnsi" w:cs="Calibri"/>
                <w:color w:val="000000"/>
                <w:lang w:val="uk-UA"/>
              </w:rPr>
              <w:t>до липня 2016 року було проведено 2 майстер-класи з питань захисту прав людини для жінок за участю юриста</w:t>
            </w:r>
            <w:r w:rsidR="00D553DC" w:rsidRPr="007B307C">
              <w:rPr>
                <w:rFonts w:asciiTheme="minorHAnsi" w:hAnsiTheme="minorHAnsi" w:cs="Calibri"/>
                <w:color w:val="000000"/>
                <w:lang w:val="uk-UA"/>
              </w:rPr>
              <w:t xml:space="preserve">. </w:t>
            </w:r>
            <w:r>
              <w:rPr>
                <w:rFonts w:asciiTheme="minorHAnsi" w:hAnsiTheme="minorHAnsi" w:cs="Calibri"/>
                <w:color w:val="000000"/>
                <w:lang w:val="uk-UA"/>
              </w:rPr>
              <w:t xml:space="preserve">Щомісяця проводились </w:t>
            </w:r>
            <w:r w:rsidR="00D553DC" w:rsidRPr="007B307C">
              <w:rPr>
                <w:rFonts w:asciiTheme="minorHAnsi" w:hAnsiTheme="minorHAnsi" w:cs="Calibri"/>
                <w:color w:val="000000"/>
                <w:lang w:val="uk-UA"/>
              </w:rPr>
              <w:t xml:space="preserve">4 </w:t>
            </w:r>
            <w:r>
              <w:rPr>
                <w:rFonts w:asciiTheme="minorHAnsi" w:hAnsiTheme="minorHAnsi" w:cs="Calibri"/>
                <w:color w:val="000000"/>
                <w:lang w:val="uk-UA"/>
              </w:rPr>
              <w:t>інших майстер-класи для ЛЖВ-жінок з підвищення можливостей та зниження внутрішньої стигми</w:t>
            </w:r>
            <w:r w:rsidR="00D553DC" w:rsidRPr="007B307C">
              <w:rPr>
                <w:rFonts w:asciiTheme="minorHAnsi" w:hAnsiTheme="minorHAnsi" w:cs="Calibri"/>
                <w:color w:val="000000"/>
                <w:lang w:val="uk-UA"/>
              </w:rPr>
              <w:t xml:space="preserve">. </w:t>
            </w:r>
            <w:r>
              <w:rPr>
                <w:rFonts w:asciiTheme="minorHAnsi" w:hAnsiTheme="minorHAnsi" w:cs="Calibri"/>
                <w:color w:val="000000"/>
                <w:lang w:val="uk-UA"/>
              </w:rPr>
              <w:t>Один майстер-клас включав витрати на гонорар інструктору</w:t>
            </w:r>
            <w:r w:rsidR="00D553DC" w:rsidRPr="007B307C">
              <w:rPr>
                <w:rFonts w:asciiTheme="minorHAnsi" w:hAnsiTheme="minorHAnsi" w:cs="Calibri"/>
                <w:color w:val="000000"/>
                <w:lang w:val="uk-UA"/>
              </w:rPr>
              <w:t xml:space="preserve">, </w:t>
            </w:r>
            <w:r w:rsidRPr="007B307C">
              <w:rPr>
                <w:rFonts w:asciiTheme="minorHAnsi" w:hAnsiTheme="minorHAnsi" w:cs="Calibri"/>
                <w:color w:val="000000"/>
                <w:lang w:val="uk-UA"/>
              </w:rPr>
              <w:t>час</w:t>
            </w:r>
            <w:r w:rsidR="00D553DC" w:rsidRPr="007B307C">
              <w:rPr>
                <w:rFonts w:asciiTheme="minorHAnsi" w:hAnsiTheme="minorHAnsi" w:cs="Calibri"/>
                <w:color w:val="000000"/>
                <w:lang w:val="uk-UA"/>
              </w:rPr>
              <w:t>/</w:t>
            </w:r>
            <w:r w:rsidRPr="007B307C">
              <w:rPr>
                <w:rFonts w:asciiTheme="minorHAnsi" w:hAnsiTheme="minorHAnsi" w:cs="Calibri"/>
                <w:color w:val="000000"/>
                <w:lang w:val="uk-UA"/>
              </w:rPr>
              <w:t>кофе</w:t>
            </w:r>
            <w:r w:rsidR="00D553DC" w:rsidRPr="007B307C">
              <w:rPr>
                <w:rFonts w:asciiTheme="minorHAnsi" w:hAnsiTheme="minorHAnsi" w:cs="Calibri"/>
                <w:color w:val="000000"/>
                <w:lang w:val="uk-UA"/>
              </w:rPr>
              <w:t xml:space="preserve">; </w:t>
            </w:r>
            <w:r>
              <w:rPr>
                <w:rFonts w:asciiTheme="minorHAnsi" w:hAnsiTheme="minorHAnsi" w:cs="Calibri"/>
                <w:color w:val="000000"/>
                <w:lang w:val="uk-UA"/>
              </w:rPr>
              <w:t>приміщення було надано Київським відділенням Мережі ЛЖВ</w:t>
            </w:r>
            <w:r w:rsidR="00D553DC" w:rsidRPr="007B307C">
              <w:rPr>
                <w:rFonts w:asciiTheme="minorHAnsi" w:hAnsiTheme="minorHAnsi" w:cs="Calibri"/>
                <w:color w:val="000000"/>
                <w:lang w:val="uk-UA"/>
              </w:rPr>
              <w:t xml:space="preserve"> </w:t>
            </w:r>
          </w:p>
        </w:tc>
        <w:tc>
          <w:tcPr>
            <w:tcW w:w="1320" w:type="dxa"/>
          </w:tcPr>
          <w:p w14:paraId="168D30BD" w14:textId="721221B0" w:rsidR="00D553DC" w:rsidRPr="00ED0068" w:rsidRDefault="00ED0068" w:rsidP="00D553DC">
            <w:pPr>
              <w:rPr>
                <w:rFonts w:asciiTheme="minorHAnsi" w:hAnsiTheme="minorHAnsi" w:cs="Calibri"/>
                <w:color w:val="000000"/>
                <w:lang w:val="uk-UA"/>
              </w:rPr>
            </w:pPr>
            <w:r>
              <w:rPr>
                <w:rFonts w:asciiTheme="minorHAnsi" w:hAnsiTheme="minorHAnsi" w:cs="Calibri"/>
                <w:color w:val="000000"/>
                <w:lang w:val="uk-UA"/>
              </w:rPr>
              <w:t>Немає даних</w:t>
            </w:r>
          </w:p>
        </w:tc>
        <w:tc>
          <w:tcPr>
            <w:tcW w:w="1276" w:type="dxa"/>
          </w:tcPr>
          <w:p w14:paraId="4193723D" w14:textId="09ABD8D4" w:rsidR="00D553DC" w:rsidRPr="000551A4" w:rsidRDefault="006D3CC4" w:rsidP="00D553DC">
            <w:pPr>
              <w:rPr>
                <w:rFonts w:asciiTheme="minorHAnsi" w:hAnsiTheme="minorHAnsi" w:cstheme="minorHAnsi"/>
                <w:lang w:val="en-US"/>
              </w:rPr>
            </w:pPr>
            <w:r w:rsidRPr="000551A4">
              <w:rPr>
                <w:rFonts w:asciiTheme="minorHAnsi" w:eastAsia="Calibri" w:hAnsiTheme="minorHAnsi" w:cs="Calibri"/>
                <w:lang w:val="en-US"/>
              </w:rPr>
              <w:t>$</w:t>
            </w:r>
            <w:r w:rsidR="00D553DC" w:rsidRPr="000551A4">
              <w:rPr>
                <w:rFonts w:asciiTheme="minorHAnsi" w:hAnsiTheme="minorHAnsi" w:cs="Calibri"/>
                <w:color w:val="000000"/>
                <w:lang w:val="en-US"/>
              </w:rPr>
              <w:t xml:space="preserve"> 923</w:t>
            </w:r>
          </w:p>
        </w:tc>
        <w:tc>
          <w:tcPr>
            <w:tcW w:w="1278" w:type="dxa"/>
          </w:tcPr>
          <w:p w14:paraId="5092751C" w14:textId="601118A7" w:rsidR="00D553DC" w:rsidRPr="00ED0068" w:rsidRDefault="00ED0068" w:rsidP="00D553DC">
            <w:pPr>
              <w:rPr>
                <w:rFonts w:asciiTheme="minorHAnsi" w:hAnsiTheme="minorHAnsi" w:cs="Calibri"/>
                <w:color w:val="000000"/>
                <w:lang w:val="uk-UA"/>
              </w:rPr>
            </w:pPr>
            <w:r>
              <w:rPr>
                <w:rFonts w:asciiTheme="minorHAnsi" w:hAnsiTheme="minorHAnsi" w:cs="Calibri"/>
                <w:color w:val="000000"/>
                <w:lang w:val="uk-UA"/>
              </w:rPr>
              <w:t>Київ</w:t>
            </w:r>
          </w:p>
        </w:tc>
        <w:tc>
          <w:tcPr>
            <w:tcW w:w="1415" w:type="dxa"/>
          </w:tcPr>
          <w:p w14:paraId="1DA3A30B" w14:textId="0FD87044" w:rsidR="00D553DC" w:rsidRPr="00ED0068" w:rsidRDefault="00ED0068" w:rsidP="00D553DC">
            <w:pPr>
              <w:rPr>
                <w:rFonts w:asciiTheme="minorHAnsi" w:hAnsiTheme="minorHAnsi" w:cstheme="minorHAnsi"/>
                <w:lang w:val="uk-UA"/>
              </w:rPr>
            </w:pPr>
            <w:r>
              <w:rPr>
                <w:rFonts w:asciiTheme="minorHAnsi" w:hAnsiTheme="minorHAnsi" w:cs="Calibri"/>
                <w:color w:val="000000"/>
                <w:lang w:val="uk-UA"/>
              </w:rPr>
              <w:t>Київське відділення мережі ЛЖВ</w:t>
            </w:r>
          </w:p>
        </w:tc>
      </w:tr>
      <w:tr w:rsidR="00D553DC" w:rsidRPr="000551A4" w14:paraId="7E0C45D0" w14:textId="77777777" w:rsidTr="00A42F31">
        <w:tc>
          <w:tcPr>
            <w:tcW w:w="1526" w:type="dxa"/>
          </w:tcPr>
          <w:p w14:paraId="22CEA5DD" w14:textId="256648AB" w:rsidR="00D553DC" w:rsidRPr="00ED0068" w:rsidRDefault="00ED0068" w:rsidP="00D553DC">
            <w:pPr>
              <w:rPr>
                <w:rFonts w:asciiTheme="minorHAnsi" w:hAnsiTheme="minorHAnsi" w:cstheme="minorHAnsi"/>
                <w:lang w:val="uk-UA"/>
              </w:rPr>
            </w:pPr>
            <w:r>
              <w:rPr>
                <w:rFonts w:asciiTheme="minorHAnsi" w:hAnsiTheme="minorHAnsi" w:cstheme="minorHAnsi"/>
                <w:lang w:val="uk-UA"/>
              </w:rPr>
              <w:t xml:space="preserve">Жінки в групах </w:t>
            </w:r>
            <w:r>
              <w:rPr>
                <w:rFonts w:asciiTheme="minorHAnsi" w:hAnsiTheme="minorHAnsi" w:cstheme="minorHAnsi"/>
                <w:lang w:val="uk-UA"/>
              </w:rPr>
              <w:lastRenderedPageBreak/>
              <w:t>підвищеного ризику</w:t>
            </w:r>
          </w:p>
        </w:tc>
        <w:tc>
          <w:tcPr>
            <w:tcW w:w="1798" w:type="dxa"/>
          </w:tcPr>
          <w:p w14:paraId="6CBDD7BD" w14:textId="123CCBF3" w:rsidR="00D553DC" w:rsidRPr="005C10B2" w:rsidRDefault="005C10B2" w:rsidP="000C0536">
            <w:pPr>
              <w:rPr>
                <w:rFonts w:asciiTheme="minorHAnsi" w:hAnsiTheme="minorHAnsi" w:cs="Calibri"/>
                <w:color w:val="000000"/>
                <w:lang w:val="uk-UA"/>
              </w:rPr>
            </w:pPr>
            <w:r>
              <w:rPr>
                <w:rFonts w:asciiTheme="minorHAnsi" w:hAnsiTheme="minorHAnsi" w:cs="Calibri"/>
                <w:color w:val="000000"/>
                <w:lang w:val="uk-UA"/>
              </w:rPr>
              <w:lastRenderedPageBreak/>
              <w:t xml:space="preserve">Адаптована до потреб жінок клініка жіночого </w:t>
            </w:r>
            <w:r w:rsidR="00680DE3">
              <w:rPr>
                <w:rFonts w:asciiTheme="minorHAnsi" w:hAnsiTheme="minorHAnsi" w:cs="Calibri"/>
                <w:color w:val="000000"/>
                <w:lang w:val="uk-UA"/>
              </w:rPr>
              <w:lastRenderedPageBreak/>
              <w:t>здоров’я</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 xml:space="preserve">орієнтована на уразливі </w:t>
            </w:r>
            <w:r w:rsidR="000C0536">
              <w:rPr>
                <w:rFonts w:asciiTheme="minorHAnsi" w:hAnsiTheme="minorHAnsi" w:cs="Calibri"/>
                <w:color w:val="000000"/>
                <w:lang w:val="uk-UA"/>
              </w:rPr>
              <w:t>категорії населення</w:t>
            </w:r>
            <w:r>
              <w:rPr>
                <w:rFonts w:asciiTheme="minorHAnsi" w:hAnsiTheme="minorHAnsi" w:cs="Calibri"/>
                <w:color w:val="000000"/>
                <w:lang w:val="uk-UA"/>
              </w:rPr>
              <w:t xml:space="preserve"> та групи ризику </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в партнерстві з Київським центром репродуктивної та периферійної медицини, 2017-2018 роки</w:t>
            </w:r>
            <w:r w:rsidR="00D553DC" w:rsidRPr="005C10B2">
              <w:rPr>
                <w:rFonts w:asciiTheme="minorHAnsi" w:hAnsiTheme="minorHAnsi" w:cs="Calibri"/>
                <w:color w:val="000000"/>
                <w:lang w:val="uk-UA"/>
              </w:rPr>
              <w:t xml:space="preserve"> </w:t>
            </w:r>
          </w:p>
        </w:tc>
        <w:tc>
          <w:tcPr>
            <w:tcW w:w="1320" w:type="dxa"/>
          </w:tcPr>
          <w:p w14:paraId="4A0A604D" w14:textId="426ADC26" w:rsidR="00D553DC" w:rsidRPr="00ED0068" w:rsidRDefault="00ED0068" w:rsidP="00D553DC">
            <w:pPr>
              <w:rPr>
                <w:rFonts w:asciiTheme="minorHAnsi" w:hAnsiTheme="minorHAnsi" w:cs="Calibri"/>
                <w:color w:val="000000"/>
                <w:lang w:val="uk-UA"/>
              </w:rPr>
            </w:pPr>
            <w:r>
              <w:rPr>
                <w:rFonts w:asciiTheme="minorHAnsi" w:hAnsiTheme="minorHAnsi" w:cstheme="minorHAnsi"/>
                <w:lang w:val="uk-UA"/>
              </w:rPr>
              <w:lastRenderedPageBreak/>
              <w:t>Немає даних</w:t>
            </w:r>
          </w:p>
        </w:tc>
        <w:tc>
          <w:tcPr>
            <w:tcW w:w="1276" w:type="dxa"/>
          </w:tcPr>
          <w:p w14:paraId="0B1D4085" w14:textId="3ACB8BA0" w:rsidR="00D553DC" w:rsidRPr="000551A4" w:rsidRDefault="000C0536" w:rsidP="00D553DC">
            <w:pPr>
              <w:rPr>
                <w:rFonts w:asciiTheme="minorHAnsi" w:hAnsiTheme="minorHAnsi" w:cs="Calibri"/>
                <w:color w:val="000000"/>
                <w:lang w:val="en-US"/>
              </w:rPr>
            </w:pPr>
            <w:r w:rsidRPr="000551A4">
              <w:rPr>
                <w:rFonts w:asciiTheme="minorHAnsi" w:eastAsia="Calibri" w:hAnsiTheme="minorHAnsi" w:cs="Calibri"/>
                <w:lang w:val="en-US"/>
              </w:rPr>
              <w:t>$</w:t>
            </w:r>
            <w:r>
              <w:rPr>
                <w:rFonts w:asciiTheme="minorHAnsi" w:eastAsia="Calibri" w:hAnsiTheme="minorHAnsi" w:cs="Calibri"/>
                <w:lang w:val="uk-UA"/>
              </w:rPr>
              <w:t xml:space="preserve"> </w:t>
            </w:r>
            <w:r w:rsidR="00ED0068">
              <w:rPr>
                <w:rFonts w:asciiTheme="minorHAnsi" w:hAnsiTheme="minorHAnsi" w:cs="Calibri"/>
                <w:color w:val="000000"/>
                <w:lang w:val="en-US"/>
              </w:rPr>
              <w:t>339</w:t>
            </w:r>
            <w:r w:rsidR="00D553DC" w:rsidRPr="000551A4">
              <w:rPr>
                <w:rFonts w:asciiTheme="minorHAnsi" w:hAnsiTheme="minorHAnsi" w:cs="Calibri"/>
                <w:color w:val="000000"/>
                <w:lang w:val="en-US"/>
              </w:rPr>
              <w:t>000</w:t>
            </w:r>
          </w:p>
        </w:tc>
        <w:tc>
          <w:tcPr>
            <w:tcW w:w="1278" w:type="dxa"/>
          </w:tcPr>
          <w:p w14:paraId="7C40D9EC" w14:textId="11A3548E" w:rsidR="00D553DC" w:rsidRPr="00ED0068" w:rsidRDefault="00ED0068" w:rsidP="00D553DC">
            <w:pPr>
              <w:rPr>
                <w:rFonts w:asciiTheme="minorHAnsi" w:hAnsiTheme="minorHAnsi" w:cs="Calibri"/>
                <w:color w:val="000000"/>
                <w:lang w:val="uk-UA"/>
              </w:rPr>
            </w:pPr>
            <w:r>
              <w:rPr>
                <w:rFonts w:asciiTheme="minorHAnsi" w:hAnsiTheme="minorHAnsi" w:cs="Calibri"/>
                <w:color w:val="000000"/>
                <w:lang w:val="uk-UA"/>
              </w:rPr>
              <w:t>Київ</w:t>
            </w:r>
          </w:p>
        </w:tc>
        <w:tc>
          <w:tcPr>
            <w:tcW w:w="1415" w:type="dxa"/>
          </w:tcPr>
          <w:p w14:paraId="5EF527FF" w14:textId="1C071932" w:rsidR="00D553DC" w:rsidRPr="00ED0068" w:rsidRDefault="00ED0068" w:rsidP="00D553DC">
            <w:pPr>
              <w:rPr>
                <w:rFonts w:asciiTheme="minorHAnsi" w:hAnsiTheme="minorHAnsi" w:cs="Calibri"/>
                <w:color w:val="000000"/>
                <w:lang w:val="uk-UA"/>
              </w:rPr>
            </w:pPr>
            <w:r>
              <w:rPr>
                <w:rFonts w:asciiTheme="minorHAnsi" w:hAnsiTheme="minorHAnsi" w:cs="Calibri"/>
                <w:color w:val="000000"/>
                <w:lang w:val="uk-UA"/>
              </w:rPr>
              <w:t>Фонд Олени Пінчук</w:t>
            </w:r>
          </w:p>
        </w:tc>
      </w:tr>
      <w:tr w:rsidR="00D553DC" w:rsidRPr="00BA2C02" w14:paraId="76AA47A9" w14:textId="77777777" w:rsidTr="00A42F31">
        <w:tc>
          <w:tcPr>
            <w:tcW w:w="1526" w:type="dxa"/>
          </w:tcPr>
          <w:p w14:paraId="4F60F099" w14:textId="7D42E472" w:rsidR="00D553DC" w:rsidRPr="00ED0068" w:rsidRDefault="00ED0068" w:rsidP="00D553DC">
            <w:pPr>
              <w:rPr>
                <w:rFonts w:asciiTheme="minorHAnsi" w:hAnsiTheme="minorHAnsi" w:cstheme="minorHAnsi"/>
                <w:lang w:val="uk-UA"/>
              </w:rPr>
            </w:pPr>
            <w:r>
              <w:rPr>
                <w:rFonts w:asciiTheme="minorHAnsi" w:hAnsiTheme="minorHAnsi" w:cstheme="minorHAnsi"/>
                <w:lang w:val="uk-UA"/>
              </w:rPr>
              <w:t>Жінки ЛЖВ</w:t>
            </w:r>
          </w:p>
        </w:tc>
        <w:tc>
          <w:tcPr>
            <w:tcW w:w="1798" w:type="dxa"/>
          </w:tcPr>
          <w:p w14:paraId="54FB0AE7" w14:textId="7087596F" w:rsidR="00D553DC" w:rsidRPr="005C10B2" w:rsidRDefault="005C10B2" w:rsidP="00217FD2">
            <w:pPr>
              <w:rPr>
                <w:rFonts w:asciiTheme="minorHAnsi" w:hAnsiTheme="minorHAnsi" w:cs="Calibri"/>
                <w:color w:val="000000"/>
                <w:lang w:val="uk-UA"/>
              </w:rPr>
            </w:pPr>
            <w:r>
              <w:rPr>
                <w:rFonts w:asciiTheme="minorHAnsi" w:hAnsiTheme="minorHAnsi" w:cs="Calibri"/>
                <w:color w:val="000000"/>
                <w:lang w:val="uk-UA"/>
              </w:rPr>
              <w:t>Проект «Киянка»</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фокус-групи для визначення потреб, телефонна гаряча лінія для ВІЛ-позитивних жінок;</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щомісячні зустрічі групи самодопомоги ВІЛ-позитивних жінок</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з питань лікування гепатиту С</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онлайн-консультування та підтримка ВІЛ-позитивних жінок</w:t>
            </w:r>
            <w:r w:rsidR="00D553DC" w:rsidRPr="005C10B2">
              <w:rPr>
                <w:rFonts w:asciiTheme="minorHAnsi" w:hAnsiTheme="minorHAnsi" w:cs="Calibri"/>
                <w:color w:val="000000"/>
                <w:lang w:val="uk-UA"/>
              </w:rPr>
              <w:t xml:space="preserve"> </w:t>
            </w:r>
            <w:r>
              <w:rPr>
                <w:rFonts w:asciiTheme="minorHAnsi" w:hAnsiTheme="minorHAnsi" w:cs="Calibri"/>
                <w:color w:val="000000"/>
                <w:lang w:val="uk-UA"/>
              </w:rPr>
              <w:t>через секретну групу на Фейсбуці «</w:t>
            </w:r>
            <w:r w:rsidRPr="005C10B2">
              <w:rPr>
                <w:rFonts w:asciiTheme="minorHAnsi" w:hAnsiTheme="minorHAnsi" w:cs="Calibri"/>
                <w:color w:val="000000"/>
                <w:lang w:val="uk-UA"/>
              </w:rPr>
              <w:t>Киянка</w:t>
            </w:r>
            <w:r>
              <w:rPr>
                <w:rFonts w:asciiTheme="minorHAnsi" w:hAnsiTheme="minorHAnsi" w:cs="Calibri"/>
                <w:color w:val="000000"/>
                <w:lang w:val="uk-UA"/>
              </w:rPr>
              <w:t>+»</w:t>
            </w:r>
            <w:r w:rsidR="00D553DC" w:rsidRPr="005C10B2">
              <w:rPr>
                <w:rFonts w:asciiTheme="minorHAnsi" w:hAnsiTheme="minorHAnsi" w:cs="Calibri"/>
                <w:color w:val="000000"/>
                <w:lang w:val="uk-UA"/>
              </w:rPr>
              <w:t xml:space="preserve">; </w:t>
            </w:r>
            <w:r w:rsidR="00B04BD9">
              <w:rPr>
                <w:rFonts w:asciiTheme="minorHAnsi" w:hAnsiTheme="minorHAnsi" w:cs="Calibri"/>
                <w:color w:val="000000"/>
                <w:lang w:val="uk-UA"/>
              </w:rPr>
              <w:t>щомісячні спільні заходи для ВІЛ-позитивних жінок,</w:t>
            </w:r>
            <w:r w:rsidR="00D553DC" w:rsidRPr="005C10B2">
              <w:rPr>
                <w:rFonts w:asciiTheme="minorHAnsi" w:hAnsiTheme="minorHAnsi" w:cs="Calibri"/>
                <w:color w:val="000000"/>
                <w:lang w:val="uk-UA"/>
              </w:rPr>
              <w:t xml:space="preserve"> </w:t>
            </w:r>
            <w:r w:rsidR="00B04BD9">
              <w:rPr>
                <w:rFonts w:asciiTheme="minorHAnsi" w:hAnsiTheme="minorHAnsi" w:cs="Calibri"/>
                <w:color w:val="000000"/>
                <w:lang w:val="uk-UA"/>
              </w:rPr>
              <w:t>такі як майстер-класи, тренінги, заходи з організації дозвілля</w:t>
            </w:r>
            <w:r w:rsidR="00D553DC" w:rsidRPr="005C10B2">
              <w:rPr>
                <w:rFonts w:asciiTheme="minorHAnsi" w:hAnsiTheme="minorHAnsi" w:cs="Calibri"/>
                <w:color w:val="000000"/>
                <w:lang w:val="uk-UA"/>
              </w:rPr>
              <w:t xml:space="preserve">; </w:t>
            </w:r>
            <w:r w:rsidR="00217FD2">
              <w:rPr>
                <w:rFonts w:asciiTheme="minorHAnsi" w:hAnsiTheme="minorHAnsi" w:cs="Calibri"/>
                <w:color w:val="000000"/>
                <w:lang w:val="uk-UA"/>
              </w:rPr>
              <w:t xml:space="preserve">тренінги </w:t>
            </w:r>
            <w:r w:rsidR="00B04BD9">
              <w:rPr>
                <w:rFonts w:asciiTheme="minorHAnsi" w:hAnsiTheme="minorHAnsi" w:cs="Calibri"/>
                <w:color w:val="000000"/>
                <w:lang w:val="uk-UA"/>
              </w:rPr>
              <w:t xml:space="preserve">для лідерів серед </w:t>
            </w:r>
            <w:r w:rsidR="00B04BD9">
              <w:rPr>
                <w:rFonts w:asciiTheme="minorHAnsi" w:hAnsiTheme="minorHAnsi" w:cs="Calibri"/>
                <w:color w:val="000000"/>
                <w:lang w:val="uk-UA"/>
              </w:rPr>
              <w:lastRenderedPageBreak/>
              <w:t>жінок із ВІЛ-статусом</w:t>
            </w:r>
            <w:r w:rsidR="00D553DC" w:rsidRPr="005C10B2">
              <w:rPr>
                <w:rFonts w:asciiTheme="minorHAnsi" w:hAnsiTheme="minorHAnsi" w:cs="Calibri"/>
                <w:color w:val="000000"/>
                <w:lang w:val="uk-UA"/>
              </w:rPr>
              <w:t xml:space="preserve">, </w:t>
            </w:r>
            <w:r w:rsidR="00B04BD9">
              <w:rPr>
                <w:rFonts w:asciiTheme="minorHAnsi" w:hAnsiTheme="minorHAnsi" w:cs="Calibri"/>
                <w:color w:val="000000"/>
                <w:lang w:val="uk-UA"/>
              </w:rPr>
              <w:t>медичних і соціальних працівників</w:t>
            </w:r>
            <w:r w:rsidR="00D553DC" w:rsidRPr="005C10B2">
              <w:rPr>
                <w:rFonts w:asciiTheme="minorHAnsi" w:hAnsiTheme="minorHAnsi" w:cs="Calibri"/>
                <w:color w:val="000000"/>
                <w:lang w:val="uk-UA"/>
              </w:rPr>
              <w:t xml:space="preserve"> (</w:t>
            </w:r>
            <w:r w:rsidR="00B04BD9">
              <w:rPr>
                <w:rFonts w:asciiTheme="minorHAnsi" w:hAnsiTheme="minorHAnsi" w:cs="Calibri"/>
                <w:color w:val="000000"/>
                <w:lang w:val="uk-UA"/>
              </w:rPr>
              <w:t>з найбільш важливих питань</w:t>
            </w:r>
            <w:r w:rsidR="00D553DC" w:rsidRPr="005C10B2">
              <w:rPr>
                <w:rFonts w:asciiTheme="minorHAnsi" w:hAnsiTheme="minorHAnsi" w:cs="Calibri"/>
                <w:color w:val="000000"/>
                <w:lang w:val="uk-UA"/>
              </w:rPr>
              <w:t xml:space="preserve">); </w:t>
            </w:r>
            <w:r w:rsidR="00B04BD9">
              <w:rPr>
                <w:rFonts w:asciiTheme="minorHAnsi" w:hAnsiTheme="minorHAnsi" w:cs="Calibri"/>
                <w:color w:val="000000"/>
                <w:lang w:val="uk-UA"/>
              </w:rPr>
              <w:t>професійне навчання та подальша допомога у працевлаштуванні</w:t>
            </w:r>
            <w:r w:rsidR="00D553DC" w:rsidRPr="005C10B2">
              <w:rPr>
                <w:rFonts w:asciiTheme="minorHAnsi" w:hAnsiTheme="minorHAnsi" w:cs="Calibri"/>
                <w:color w:val="000000"/>
                <w:lang w:val="uk-UA"/>
              </w:rPr>
              <w:t xml:space="preserve">; </w:t>
            </w:r>
            <w:r w:rsidR="00D37E32">
              <w:rPr>
                <w:rFonts w:asciiTheme="minorHAnsi" w:hAnsiTheme="minorHAnsi" w:cs="Calibri"/>
                <w:color w:val="000000"/>
                <w:lang w:val="uk-UA"/>
              </w:rPr>
              <w:t>консультації психолога індивідуально та в групах</w:t>
            </w:r>
            <w:r w:rsidR="00D553DC" w:rsidRPr="005C10B2">
              <w:rPr>
                <w:rFonts w:asciiTheme="minorHAnsi" w:hAnsiTheme="minorHAnsi" w:cs="Calibri"/>
                <w:color w:val="000000"/>
                <w:lang w:val="uk-UA"/>
              </w:rPr>
              <w:t xml:space="preserve">; </w:t>
            </w:r>
            <w:r w:rsidR="00D37E32">
              <w:rPr>
                <w:rFonts w:asciiTheme="minorHAnsi" w:hAnsiTheme="minorHAnsi" w:cs="Calibri"/>
                <w:color w:val="000000"/>
                <w:lang w:val="uk-UA"/>
              </w:rPr>
              <w:t xml:space="preserve">соціальна підтримка і </w:t>
            </w:r>
            <w:r w:rsidR="00217FD2">
              <w:rPr>
                <w:rFonts w:asciiTheme="minorHAnsi" w:hAnsiTheme="minorHAnsi" w:cs="Calibri"/>
                <w:color w:val="000000"/>
                <w:lang w:val="uk-UA"/>
              </w:rPr>
              <w:t>переадресація</w:t>
            </w:r>
            <w:r w:rsidR="00D37E32">
              <w:rPr>
                <w:rFonts w:asciiTheme="minorHAnsi" w:hAnsiTheme="minorHAnsi" w:cs="Calibri"/>
                <w:color w:val="000000"/>
                <w:lang w:val="uk-UA"/>
              </w:rPr>
              <w:t xml:space="preserve"> до інших груп – за запитом </w:t>
            </w:r>
          </w:p>
        </w:tc>
        <w:tc>
          <w:tcPr>
            <w:tcW w:w="1320" w:type="dxa"/>
          </w:tcPr>
          <w:p w14:paraId="3DDE1A48" w14:textId="4D2C4D0D" w:rsidR="00D553DC" w:rsidRPr="005C10B2" w:rsidRDefault="00D553DC" w:rsidP="00D553DC">
            <w:pPr>
              <w:rPr>
                <w:rFonts w:asciiTheme="minorHAnsi" w:hAnsiTheme="minorHAnsi" w:cs="Calibri"/>
                <w:color w:val="000000"/>
                <w:lang w:val="uk-UA"/>
              </w:rPr>
            </w:pPr>
            <w:r w:rsidRPr="000551A4">
              <w:rPr>
                <w:rFonts w:asciiTheme="minorHAnsi" w:hAnsiTheme="minorHAnsi" w:cs="Calibri"/>
                <w:color w:val="000000"/>
                <w:lang w:val="en-US"/>
              </w:rPr>
              <w:lastRenderedPageBreak/>
              <w:t> </w:t>
            </w:r>
          </w:p>
        </w:tc>
        <w:tc>
          <w:tcPr>
            <w:tcW w:w="1276" w:type="dxa"/>
          </w:tcPr>
          <w:p w14:paraId="0CA3183F" w14:textId="3A10CDE6" w:rsidR="00D553DC" w:rsidRPr="000551A4" w:rsidRDefault="000C0536" w:rsidP="00D553DC">
            <w:pPr>
              <w:rPr>
                <w:rFonts w:asciiTheme="minorHAnsi" w:hAnsiTheme="minorHAnsi" w:cs="Calibri"/>
                <w:color w:val="000000"/>
                <w:lang w:val="en-US"/>
              </w:rPr>
            </w:pPr>
            <w:r>
              <w:rPr>
                <w:rFonts w:asciiTheme="minorHAnsi" w:hAnsiTheme="minorHAnsi" w:cs="Calibri"/>
                <w:color w:val="333333"/>
                <w:lang w:val="en-US"/>
              </w:rPr>
              <w:t>€ 49980,</w:t>
            </w:r>
            <w:r w:rsidR="00D553DC" w:rsidRPr="000551A4">
              <w:rPr>
                <w:rFonts w:asciiTheme="minorHAnsi" w:hAnsiTheme="minorHAnsi" w:cs="Calibri"/>
                <w:color w:val="333333"/>
                <w:lang w:val="en-US"/>
              </w:rPr>
              <w:t>00</w:t>
            </w:r>
          </w:p>
        </w:tc>
        <w:tc>
          <w:tcPr>
            <w:tcW w:w="1278" w:type="dxa"/>
          </w:tcPr>
          <w:p w14:paraId="67E5E56D" w14:textId="4592F25A" w:rsidR="00D553DC" w:rsidRPr="00ED0068" w:rsidRDefault="00ED0068" w:rsidP="00D553DC">
            <w:pPr>
              <w:rPr>
                <w:rFonts w:asciiTheme="minorHAnsi" w:hAnsiTheme="minorHAnsi" w:cs="Calibri"/>
                <w:color w:val="000000"/>
                <w:lang w:val="uk-UA"/>
              </w:rPr>
            </w:pPr>
            <w:r>
              <w:rPr>
                <w:rFonts w:asciiTheme="minorHAnsi" w:hAnsiTheme="minorHAnsi" w:cs="Calibri"/>
                <w:color w:val="000000"/>
                <w:lang w:val="uk-UA"/>
              </w:rPr>
              <w:t>Київ</w:t>
            </w:r>
          </w:p>
        </w:tc>
        <w:tc>
          <w:tcPr>
            <w:tcW w:w="1415" w:type="dxa"/>
          </w:tcPr>
          <w:p w14:paraId="799F7DCE" w14:textId="09102778" w:rsidR="00D553DC" w:rsidRPr="00AF059D" w:rsidRDefault="00ED0068" w:rsidP="00D553DC">
            <w:pPr>
              <w:rPr>
                <w:rFonts w:asciiTheme="minorHAnsi" w:hAnsiTheme="minorHAnsi" w:cs="Calibri"/>
                <w:color w:val="000000"/>
                <w:lang w:val="uk-UA"/>
              </w:rPr>
            </w:pPr>
            <w:r>
              <w:rPr>
                <w:rFonts w:asciiTheme="minorHAnsi" w:hAnsiTheme="minorHAnsi" w:cs="Calibri"/>
                <w:color w:val="000000"/>
                <w:lang w:val="uk-UA"/>
              </w:rPr>
              <w:t>Київське відділення Мережі ЛЖВ</w:t>
            </w:r>
            <w:r w:rsidR="00D553DC" w:rsidRPr="00AF059D">
              <w:rPr>
                <w:rFonts w:asciiTheme="minorHAnsi" w:hAnsiTheme="minorHAnsi" w:cs="Calibri"/>
                <w:color w:val="000000"/>
                <w:lang w:val="uk-UA"/>
              </w:rPr>
              <w:t xml:space="preserve">/ </w:t>
            </w:r>
            <w:r w:rsidR="00D553DC" w:rsidRPr="000551A4">
              <w:rPr>
                <w:rFonts w:asciiTheme="minorHAnsi" w:hAnsiTheme="minorHAnsi" w:cs="Calibri"/>
                <w:color w:val="000000"/>
                <w:lang w:val="en-US"/>
              </w:rPr>
              <w:t>AFEW</w:t>
            </w:r>
            <w:r w:rsidR="00D553DC" w:rsidRPr="00AF059D">
              <w:rPr>
                <w:rFonts w:asciiTheme="minorHAnsi" w:hAnsiTheme="minorHAnsi" w:cs="Calibri"/>
                <w:color w:val="000000"/>
                <w:lang w:val="uk-UA"/>
              </w:rPr>
              <w:t xml:space="preserve">/ </w:t>
            </w:r>
            <w:r w:rsidR="00D553DC" w:rsidRPr="000551A4">
              <w:rPr>
                <w:rFonts w:asciiTheme="minorHAnsi" w:hAnsiTheme="minorHAnsi" w:cs="Calibri"/>
                <w:color w:val="000000"/>
                <w:lang w:val="en-US"/>
              </w:rPr>
              <w:t>Gilead</w:t>
            </w:r>
          </w:p>
        </w:tc>
      </w:tr>
    </w:tbl>
    <w:p w14:paraId="004180EF" w14:textId="77777777" w:rsidR="00163F11" w:rsidRPr="00AF059D" w:rsidRDefault="00163F11" w:rsidP="009B56FF">
      <w:pPr>
        <w:pStyle w:val="Heading5"/>
        <w:rPr>
          <w:rFonts w:asciiTheme="minorHAnsi" w:hAnsiTheme="minorHAnsi" w:cstheme="minorHAnsi"/>
          <w:lang w:val="uk-UA"/>
        </w:rPr>
      </w:pPr>
    </w:p>
    <w:p w14:paraId="5EC5905D" w14:textId="0CFCE931" w:rsidR="00163F11" w:rsidRPr="0012518E" w:rsidRDefault="00850A67" w:rsidP="00163F11">
      <w:pPr>
        <w:pStyle w:val="Heading5"/>
        <w:rPr>
          <w:rFonts w:asciiTheme="minorHAnsi" w:hAnsiTheme="minorHAnsi" w:cstheme="minorHAnsi"/>
          <w:color w:val="auto"/>
        </w:rPr>
      </w:pPr>
      <w:r>
        <w:rPr>
          <w:rFonts w:asciiTheme="minorHAnsi" w:hAnsiTheme="minorHAnsi" w:cstheme="minorHAnsi"/>
          <w:color w:val="auto"/>
          <w:lang w:val="uk-UA"/>
        </w:rPr>
        <w:t>На сьогодні основна увага за цим напрямом зосереджена на ВІЛ-позитивних жінках і жінках, які вживають наркотики.</w:t>
      </w:r>
      <w:r w:rsidR="00163F11" w:rsidRPr="00850A67">
        <w:rPr>
          <w:rFonts w:asciiTheme="minorHAnsi" w:hAnsiTheme="minorHAnsi" w:cstheme="minorHAnsi"/>
          <w:color w:val="auto"/>
          <w:lang w:val="uk-UA"/>
        </w:rPr>
        <w:t xml:space="preserve"> </w:t>
      </w:r>
      <w:r>
        <w:rPr>
          <w:rFonts w:asciiTheme="minorHAnsi" w:hAnsiTheme="minorHAnsi" w:cstheme="minorHAnsi"/>
          <w:color w:val="auto"/>
          <w:lang w:val="uk-UA"/>
        </w:rPr>
        <w:t>Необхідна велика робота для покращення рівня охоплення цих програм та вирішення питань, які впливають на жінок-працівників секс-індустрії, жінок – трансгендерів, жінок – партнерів людей, які вживають наркотики, і чоловіків, які практикують секс із чоловіками</w:t>
      </w:r>
      <w:r w:rsidR="00163F11" w:rsidRPr="00850A67">
        <w:rPr>
          <w:rFonts w:asciiTheme="minorHAnsi" w:hAnsiTheme="minorHAnsi" w:cstheme="minorHAnsi"/>
          <w:color w:val="auto"/>
          <w:lang w:val="uk-UA"/>
        </w:rPr>
        <w:t>.</w:t>
      </w:r>
      <w:r w:rsidR="006142B7" w:rsidRPr="00850A67">
        <w:rPr>
          <w:rFonts w:asciiTheme="minorHAnsi" w:hAnsiTheme="minorHAnsi" w:cstheme="minorHAnsi"/>
          <w:color w:val="auto"/>
          <w:lang w:val="uk-UA"/>
        </w:rPr>
        <w:t xml:space="preserve"> </w:t>
      </w:r>
      <w:r w:rsidR="00DE2FBD">
        <w:rPr>
          <w:rFonts w:ascii="Calibri" w:hAnsi="Calibri"/>
          <w:color w:val="212121"/>
          <w:lang w:val="uk-UA"/>
        </w:rPr>
        <w:t xml:space="preserve">Слід вирішувати питання з усуненням практики дискримінації на ґрунті гендерної приналежності, яка заподіює шкоду </w:t>
      </w:r>
      <w:r w:rsidR="00E2341B">
        <w:rPr>
          <w:rFonts w:ascii="Calibri" w:hAnsi="Calibri"/>
          <w:color w:val="212121"/>
          <w:lang w:val="uk-UA"/>
        </w:rPr>
        <w:t>спільнотам</w:t>
      </w:r>
      <w:r w:rsidR="00DE2FBD">
        <w:rPr>
          <w:rFonts w:ascii="Calibri" w:hAnsi="Calibri"/>
          <w:color w:val="212121"/>
          <w:lang w:val="uk-UA"/>
        </w:rPr>
        <w:t xml:space="preserve">, найбільш постраждалим від ВІЛ, серед яких – трансгендери, ЧСЧ і жінки. Чутливі до гендерних питань ВІЛ-послуги мають також враховувати </w:t>
      </w:r>
      <w:r w:rsidR="004078DA">
        <w:rPr>
          <w:rFonts w:ascii="Calibri" w:hAnsi="Calibri"/>
          <w:color w:val="212121"/>
          <w:lang w:val="uk-UA"/>
        </w:rPr>
        <w:t>бар’єри</w:t>
      </w:r>
      <w:r w:rsidR="00DE2FBD">
        <w:rPr>
          <w:rFonts w:ascii="Calibri" w:hAnsi="Calibri"/>
          <w:color w:val="212121"/>
          <w:lang w:val="uk-UA"/>
        </w:rPr>
        <w:t>, з якими найчастіше стикаються чоловіки при доступі до послуг, так</w:t>
      </w:r>
      <w:r w:rsidR="00E2341B">
        <w:rPr>
          <w:rFonts w:ascii="Calibri" w:hAnsi="Calibri"/>
          <w:color w:val="212121"/>
          <w:lang w:val="uk-UA"/>
        </w:rPr>
        <w:t>,</w:t>
      </w:r>
      <w:r w:rsidR="00DE2FBD">
        <w:rPr>
          <w:rFonts w:ascii="Calibri" w:hAnsi="Calibri"/>
          <w:color w:val="212121"/>
          <w:lang w:val="uk-UA"/>
        </w:rPr>
        <w:t xml:space="preserve"> щоб нікого не залишити поза увагою.</w:t>
      </w:r>
      <w:r w:rsidR="006142B7" w:rsidRPr="00DE2FBD">
        <w:rPr>
          <w:rFonts w:asciiTheme="minorHAnsi" w:hAnsiTheme="minorHAnsi" w:cstheme="minorHAnsi"/>
          <w:color w:val="auto"/>
        </w:rPr>
        <w:t xml:space="preserve"> </w:t>
      </w:r>
    </w:p>
    <w:p w14:paraId="2DD672AF" w14:textId="77777777" w:rsidR="006142B7" w:rsidRPr="0012518E" w:rsidRDefault="006142B7" w:rsidP="006142B7"/>
    <w:p w14:paraId="3C1AA5E7" w14:textId="60A828F2" w:rsidR="009B56FF" w:rsidRPr="00851FB7" w:rsidRDefault="00851FB7"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7EC33820" w14:textId="4ACAE8E8" w:rsidR="009B56FF" w:rsidRPr="008C4979" w:rsidRDefault="00815AA2" w:rsidP="009B56FF">
      <w:pPr>
        <w:rPr>
          <w:rFonts w:asciiTheme="minorHAnsi" w:hAnsiTheme="minorHAnsi" w:cstheme="minorHAnsi"/>
          <w:szCs w:val="22"/>
          <w:lang w:val="uk-UA"/>
        </w:rPr>
      </w:pPr>
      <w:r>
        <w:rPr>
          <w:rFonts w:asciiTheme="minorHAnsi" w:hAnsiTheme="minorHAnsi" w:cstheme="minorHAnsi"/>
          <w:szCs w:val="22"/>
          <w:lang w:val="uk-UA"/>
        </w:rPr>
        <w:t xml:space="preserve">Багато заходів, які пропонуються за іншими програмними напрямами, </w:t>
      </w:r>
      <w:r w:rsidR="008C4979">
        <w:rPr>
          <w:rFonts w:asciiTheme="minorHAnsi" w:hAnsiTheme="minorHAnsi" w:cstheme="minorHAnsi"/>
          <w:szCs w:val="22"/>
          <w:lang w:val="uk-UA"/>
        </w:rPr>
        <w:t xml:space="preserve">будуть корисними для жінок </w:t>
      </w:r>
      <w:r w:rsidR="00E2341B">
        <w:rPr>
          <w:rFonts w:asciiTheme="minorHAnsi" w:hAnsiTheme="minorHAnsi" w:cstheme="minorHAnsi"/>
          <w:szCs w:val="22"/>
          <w:lang w:val="uk-UA"/>
        </w:rPr>
        <w:t>і</w:t>
      </w:r>
      <w:r w:rsidR="008C4979">
        <w:rPr>
          <w:rFonts w:asciiTheme="minorHAnsi" w:hAnsiTheme="minorHAnsi" w:cstheme="minorHAnsi"/>
          <w:szCs w:val="22"/>
          <w:lang w:val="uk-UA"/>
        </w:rPr>
        <w:t xml:space="preserve">з груп підвищеного ризику і вразливих </w:t>
      </w:r>
      <w:r w:rsidR="00E2341B">
        <w:rPr>
          <w:rFonts w:asciiTheme="minorHAnsi" w:hAnsiTheme="minorHAnsi" w:cstheme="minorHAnsi"/>
          <w:szCs w:val="22"/>
          <w:lang w:val="uk-UA"/>
        </w:rPr>
        <w:t>категорій населення</w:t>
      </w:r>
      <w:r w:rsidR="008C4979">
        <w:rPr>
          <w:rFonts w:asciiTheme="minorHAnsi" w:hAnsiTheme="minorHAnsi" w:cstheme="minorHAnsi"/>
          <w:szCs w:val="22"/>
          <w:lang w:val="uk-UA"/>
        </w:rPr>
        <w:t xml:space="preserve"> за умови, якщо вони будуть гендерно-чутливими.</w:t>
      </w:r>
      <w:r w:rsidR="009B56FF" w:rsidRPr="008C4979">
        <w:rPr>
          <w:rFonts w:asciiTheme="minorHAnsi" w:hAnsiTheme="minorHAnsi" w:cstheme="minorHAnsi"/>
          <w:szCs w:val="22"/>
          <w:lang w:val="uk-UA"/>
        </w:rPr>
        <w:t xml:space="preserve"> </w:t>
      </w:r>
      <w:r w:rsidR="008C4979">
        <w:rPr>
          <w:rFonts w:asciiTheme="minorHAnsi" w:hAnsiTheme="minorHAnsi" w:cstheme="minorHAnsi"/>
          <w:szCs w:val="22"/>
          <w:lang w:val="uk-UA"/>
        </w:rPr>
        <w:t>Крім того, слід розробити комплекс заходів, спрямованих на вирішення проблеми з дискримінацією та бар</w:t>
      </w:r>
      <w:r w:rsidR="004078DA">
        <w:rPr>
          <w:rFonts w:asciiTheme="minorHAnsi" w:hAnsiTheme="minorHAnsi" w:cs="Calibri"/>
          <w:color w:val="000000"/>
          <w:lang w:val="uk-UA"/>
        </w:rPr>
        <w:t>’</w:t>
      </w:r>
      <w:r w:rsidR="008C4979">
        <w:rPr>
          <w:rFonts w:asciiTheme="minorHAnsi" w:hAnsiTheme="minorHAnsi" w:cstheme="minorHAnsi"/>
          <w:szCs w:val="22"/>
          <w:lang w:val="uk-UA"/>
        </w:rPr>
        <w:t>єрами на шляху до послуг, з якими стикаються жінки</w:t>
      </w:r>
      <w:r w:rsidR="009B56FF" w:rsidRPr="008C4979">
        <w:rPr>
          <w:rFonts w:asciiTheme="minorHAnsi" w:hAnsiTheme="minorHAnsi" w:cstheme="minorHAnsi"/>
          <w:szCs w:val="22"/>
          <w:lang w:val="uk-UA"/>
        </w:rPr>
        <w:t xml:space="preserve">. </w:t>
      </w:r>
    </w:p>
    <w:p w14:paraId="224D2BD9" w14:textId="296D3BD3" w:rsidR="009B56FF" w:rsidRPr="008C4979" w:rsidRDefault="008C4979" w:rsidP="009B56FF">
      <w:pPr>
        <w:rPr>
          <w:rFonts w:asciiTheme="minorHAnsi" w:hAnsiTheme="minorHAnsi" w:cstheme="minorHAnsi"/>
          <w:szCs w:val="22"/>
          <w:lang w:val="uk-UA"/>
        </w:rPr>
      </w:pPr>
      <w:r>
        <w:rPr>
          <w:rFonts w:asciiTheme="minorHAnsi" w:hAnsiTheme="minorHAnsi" w:cstheme="minorHAnsi"/>
          <w:szCs w:val="22"/>
          <w:lang w:val="uk-UA"/>
        </w:rPr>
        <w:t>Нижче пропонується комплексна програма</w:t>
      </w:r>
      <w:r w:rsidR="00E2341B">
        <w:rPr>
          <w:rFonts w:asciiTheme="minorHAnsi" w:hAnsiTheme="minorHAnsi" w:cstheme="minorHAnsi"/>
          <w:szCs w:val="22"/>
          <w:lang w:val="uk-UA"/>
        </w:rPr>
        <w:t xml:space="preserve"> з</w:t>
      </w:r>
      <w:r>
        <w:rPr>
          <w:rFonts w:asciiTheme="minorHAnsi" w:hAnsiTheme="minorHAnsi" w:cstheme="minorHAnsi"/>
          <w:szCs w:val="22"/>
          <w:lang w:val="uk-UA"/>
        </w:rPr>
        <w:t xml:space="preserve"> подолання дискримінації, з якою стикаються жінки у </w:t>
      </w:r>
      <w:r w:rsidR="00604281">
        <w:rPr>
          <w:rFonts w:asciiTheme="minorHAnsi" w:hAnsiTheme="minorHAnsi" w:cstheme="minorHAnsi"/>
          <w:szCs w:val="22"/>
          <w:lang w:val="uk-UA"/>
        </w:rPr>
        <w:t>зв’язку</w:t>
      </w:r>
      <w:r>
        <w:rPr>
          <w:rFonts w:asciiTheme="minorHAnsi" w:hAnsiTheme="minorHAnsi" w:cstheme="minorHAnsi"/>
          <w:szCs w:val="22"/>
          <w:lang w:val="uk-UA"/>
        </w:rPr>
        <w:t xml:space="preserve"> з ВІЛ</w:t>
      </w:r>
      <w:r w:rsidR="009B56FF" w:rsidRPr="008C4979">
        <w:rPr>
          <w:rFonts w:asciiTheme="minorHAnsi" w:hAnsiTheme="minorHAnsi" w:cstheme="minorHAnsi"/>
          <w:szCs w:val="22"/>
          <w:lang w:val="uk-UA"/>
        </w:rPr>
        <w:t>:</w:t>
      </w:r>
    </w:p>
    <w:p w14:paraId="17D44F4C" w14:textId="446C7E51" w:rsidR="00163F11" w:rsidRPr="008C4979" w:rsidRDefault="008C4979" w:rsidP="000C392F">
      <w:pPr>
        <w:pStyle w:val="ListParagraph"/>
        <w:numPr>
          <w:ilvl w:val="0"/>
          <w:numId w:val="41"/>
        </w:numPr>
        <w:spacing w:after="200" w:line="240" w:lineRule="auto"/>
        <w:rPr>
          <w:rFonts w:asciiTheme="minorHAnsi" w:hAnsiTheme="minorHAnsi" w:cstheme="minorHAnsi"/>
          <w:szCs w:val="22"/>
          <w:lang w:val="uk-UA"/>
        </w:rPr>
      </w:pPr>
      <w:r>
        <w:rPr>
          <w:rFonts w:asciiTheme="minorHAnsi" w:hAnsiTheme="minorHAnsi" w:cstheme="minorHAnsi"/>
          <w:szCs w:val="22"/>
          <w:lang w:val="uk-UA"/>
        </w:rPr>
        <w:t xml:space="preserve">продовжувати поточні програми з підтримки жінок із груп підвищеного ризику і вразливих </w:t>
      </w:r>
      <w:r w:rsidR="00E2341B">
        <w:rPr>
          <w:rFonts w:asciiTheme="minorHAnsi" w:hAnsiTheme="minorHAnsi" w:cstheme="minorHAnsi"/>
          <w:szCs w:val="22"/>
          <w:lang w:val="uk-UA"/>
        </w:rPr>
        <w:t>категорій населення</w:t>
      </w:r>
      <w:r>
        <w:rPr>
          <w:rFonts w:asciiTheme="minorHAnsi" w:hAnsiTheme="minorHAnsi" w:cstheme="minorHAnsi"/>
          <w:szCs w:val="22"/>
          <w:lang w:val="uk-UA"/>
        </w:rPr>
        <w:t>, які зазнають гендерного насильства</w:t>
      </w:r>
      <w:r w:rsidR="009B56FF" w:rsidRPr="008C4979">
        <w:rPr>
          <w:rFonts w:asciiTheme="minorHAnsi" w:hAnsiTheme="minorHAnsi" w:cstheme="minorHAnsi"/>
          <w:szCs w:val="22"/>
          <w:lang w:val="uk-UA"/>
        </w:rPr>
        <w:t>;</w:t>
      </w:r>
    </w:p>
    <w:p w14:paraId="3EB94856" w14:textId="7C3E8143" w:rsidR="005A1CCC" w:rsidRPr="008C4979" w:rsidRDefault="008C4979" w:rsidP="000C392F">
      <w:pPr>
        <w:pStyle w:val="ListParagraph"/>
        <w:numPr>
          <w:ilvl w:val="0"/>
          <w:numId w:val="41"/>
        </w:numPr>
        <w:spacing w:after="200" w:line="240" w:lineRule="auto"/>
        <w:rPr>
          <w:rFonts w:asciiTheme="minorHAnsi" w:hAnsiTheme="minorHAnsi" w:cstheme="minorHAnsi"/>
          <w:szCs w:val="22"/>
          <w:lang w:val="uk-UA"/>
        </w:rPr>
      </w:pPr>
      <w:r>
        <w:rPr>
          <w:rFonts w:asciiTheme="minorHAnsi" w:eastAsia="Times New Roman" w:hAnsiTheme="minorHAnsi" w:cstheme="minorHAnsi"/>
          <w:color w:val="000000"/>
          <w:szCs w:val="22"/>
          <w:lang w:val="uk-UA" w:eastAsia="en-AU"/>
        </w:rPr>
        <w:t xml:space="preserve">розширяти гендерно-чутливі заходи зі зниження шкоди і консультування за принципом «рівний рівному» серед дівчат – підлітків із груп підвищеного ризику і вразливих </w:t>
      </w:r>
      <w:r w:rsidR="00E2341B">
        <w:rPr>
          <w:rFonts w:asciiTheme="minorHAnsi" w:eastAsia="Times New Roman" w:hAnsiTheme="minorHAnsi" w:cstheme="minorHAnsi"/>
          <w:color w:val="000000"/>
          <w:szCs w:val="22"/>
          <w:lang w:val="uk-UA" w:eastAsia="en-AU"/>
        </w:rPr>
        <w:t xml:space="preserve">категорій </w:t>
      </w:r>
      <w:r>
        <w:rPr>
          <w:rFonts w:asciiTheme="minorHAnsi" w:eastAsia="Times New Roman" w:hAnsiTheme="minorHAnsi" w:cstheme="minorHAnsi"/>
          <w:color w:val="000000"/>
          <w:szCs w:val="22"/>
          <w:lang w:val="uk-UA" w:eastAsia="en-AU"/>
        </w:rPr>
        <w:t xml:space="preserve"> населення;</w:t>
      </w:r>
      <w:r w:rsidR="00163F11" w:rsidRPr="008C4979">
        <w:rPr>
          <w:rFonts w:asciiTheme="minorHAnsi" w:eastAsia="Times New Roman" w:hAnsiTheme="minorHAnsi" w:cstheme="minorHAnsi"/>
          <w:color w:val="000000"/>
          <w:szCs w:val="22"/>
          <w:lang w:val="uk-UA" w:eastAsia="en-AU"/>
        </w:rPr>
        <w:t xml:space="preserve"> </w:t>
      </w:r>
    </w:p>
    <w:p w14:paraId="0A415482" w14:textId="0CC6C3B5" w:rsidR="00163F11" w:rsidRPr="008C4979" w:rsidRDefault="008C4979" w:rsidP="00AB1662">
      <w:pPr>
        <w:pStyle w:val="ListParagraph"/>
        <w:numPr>
          <w:ilvl w:val="0"/>
          <w:numId w:val="41"/>
        </w:numPr>
        <w:spacing w:after="200" w:line="240" w:lineRule="auto"/>
        <w:rPr>
          <w:rFonts w:asciiTheme="minorHAnsi" w:hAnsiTheme="minorHAnsi" w:cstheme="minorHAnsi"/>
          <w:szCs w:val="22"/>
          <w:lang w:val="uk-UA"/>
        </w:rPr>
      </w:pPr>
      <w:r>
        <w:rPr>
          <w:rFonts w:asciiTheme="minorHAnsi" w:hAnsiTheme="minorHAnsi" w:cstheme="minorHAnsi"/>
          <w:szCs w:val="22"/>
          <w:lang w:val="uk-UA"/>
        </w:rPr>
        <w:lastRenderedPageBreak/>
        <w:t>сприяти надан</w:t>
      </w:r>
      <w:r w:rsidR="00E2341B">
        <w:rPr>
          <w:rFonts w:asciiTheme="minorHAnsi" w:hAnsiTheme="minorHAnsi" w:cstheme="minorHAnsi"/>
          <w:szCs w:val="22"/>
          <w:lang w:val="uk-UA"/>
        </w:rPr>
        <w:t>ню додаткових послуг для жінок в</w:t>
      </w:r>
      <w:r>
        <w:rPr>
          <w:rFonts w:asciiTheme="minorHAnsi" w:hAnsiTheme="minorHAnsi" w:cstheme="minorHAnsi"/>
          <w:szCs w:val="22"/>
          <w:lang w:val="uk-UA"/>
        </w:rPr>
        <w:t xml:space="preserve"> пунктах ОЗТ</w:t>
      </w:r>
      <w:r w:rsidRPr="008C4979">
        <w:rPr>
          <w:rFonts w:asciiTheme="minorHAnsi" w:hAnsiTheme="minorHAnsi" w:cstheme="minorHAnsi"/>
          <w:szCs w:val="22"/>
          <w:lang w:val="uk-UA"/>
        </w:rPr>
        <w:t xml:space="preserve"> </w:t>
      </w:r>
      <w:r>
        <w:rPr>
          <w:rFonts w:asciiTheme="minorHAnsi" w:hAnsiTheme="minorHAnsi" w:cstheme="minorHAnsi"/>
          <w:szCs w:val="22"/>
          <w:lang w:val="uk-UA"/>
        </w:rPr>
        <w:t>і дорожніх консультаційних центрах, включаючи розповсюдження презервативів, гігієнічних серветок т</w:t>
      </w:r>
      <w:r w:rsidR="00E92789">
        <w:rPr>
          <w:rFonts w:asciiTheme="minorHAnsi" w:hAnsiTheme="minorHAnsi" w:cstheme="minorHAnsi"/>
          <w:szCs w:val="22"/>
          <w:lang w:val="uk-UA"/>
        </w:rPr>
        <w:t>ощо;</w:t>
      </w:r>
    </w:p>
    <w:p w14:paraId="4F466221" w14:textId="2A28B4D9" w:rsidR="00163F11" w:rsidRPr="00E92789" w:rsidRDefault="00E92789" w:rsidP="000C392F">
      <w:pPr>
        <w:pStyle w:val="ListParagraph"/>
        <w:numPr>
          <w:ilvl w:val="0"/>
          <w:numId w:val="41"/>
        </w:numPr>
        <w:spacing w:after="200" w:line="240" w:lineRule="auto"/>
        <w:rPr>
          <w:rFonts w:asciiTheme="minorHAnsi" w:hAnsiTheme="minorHAnsi" w:cstheme="minorHAnsi"/>
          <w:szCs w:val="22"/>
          <w:lang w:val="uk-UA"/>
        </w:rPr>
      </w:pPr>
      <w:r>
        <w:rPr>
          <w:rFonts w:asciiTheme="minorHAnsi" w:hAnsiTheme="minorHAnsi" w:cstheme="minorHAnsi"/>
          <w:szCs w:val="22"/>
          <w:lang w:val="uk-UA"/>
        </w:rPr>
        <w:t>розширяти діяльність з онлайн-консультування та «секретних» сторінок на Фейсбуці</w:t>
      </w:r>
      <w:r w:rsidR="000E7EBF">
        <w:rPr>
          <w:rFonts w:asciiTheme="minorHAnsi" w:hAnsiTheme="minorHAnsi" w:cstheme="minorHAnsi"/>
          <w:szCs w:val="22"/>
          <w:lang w:val="uk-UA"/>
        </w:rPr>
        <w:t xml:space="preserve"> для ВІЛ-позитивних жінок та інш</w:t>
      </w:r>
      <w:r>
        <w:rPr>
          <w:rFonts w:asciiTheme="minorHAnsi" w:hAnsiTheme="minorHAnsi" w:cstheme="minorHAnsi"/>
          <w:szCs w:val="22"/>
          <w:lang w:val="uk-UA"/>
        </w:rPr>
        <w:t>их жінок із груп підвищеного ризику, включаючи жінок-трансгендерів;</w:t>
      </w:r>
      <w:r w:rsidR="00163F11" w:rsidRPr="00E92789">
        <w:rPr>
          <w:rFonts w:asciiTheme="minorHAnsi" w:hAnsiTheme="minorHAnsi" w:cstheme="minorHAnsi"/>
          <w:szCs w:val="22"/>
          <w:lang w:val="uk-UA"/>
        </w:rPr>
        <w:t xml:space="preserve"> </w:t>
      </w:r>
    </w:p>
    <w:p w14:paraId="4666BE29" w14:textId="370DB09E" w:rsidR="00163F11" w:rsidRPr="00E92789" w:rsidRDefault="00E92789" w:rsidP="000C392F">
      <w:pPr>
        <w:pStyle w:val="ListParagraph"/>
        <w:numPr>
          <w:ilvl w:val="0"/>
          <w:numId w:val="41"/>
        </w:numPr>
        <w:spacing w:after="200" w:line="240" w:lineRule="auto"/>
        <w:rPr>
          <w:rFonts w:asciiTheme="minorHAnsi" w:hAnsiTheme="minorHAnsi" w:cstheme="minorHAnsi"/>
          <w:szCs w:val="22"/>
        </w:rPr>
      </w:pPr>
      <w:r>
        <w:rPr>
          <w:rFonts w:asciiTheme="minorHAnsi" w:hAnsiTheme="minorHAnsi" w:cstheme="minorHAnsi"/>
          <w:szCs w:val="22"/>
          <w:lang w:val="uk-UA"/>
        </w:rPr>
        <w:t>проводити тренінги з гендерних питань на рівні пунктів ОЗТ.</w:t>
      </w:r>
      <w:r w:rsidR="00163F11" w:rsidRPr="00E92789">
        <w:rPr>
          <w:rFonts w:asciiTheme="minorHAnsi" w:hAnsiTheme="minorHAnsi" w:cstheme="minorHAnsi"/>
          <w:szCs w:val="22"/>
        </w:rPr>
        <w:t xml:space="preserve"> </w:t>
      </w:r>
    </w:p>
    <w:p w14:paraId="39757C6B" w14:textId="63731BC1" w:rsidR="00F0621E" w:rsidRPr="00E92789" w:rsidRDefault="00E92789" w:rsidP="00F0621E">
      <w:pPr>
        <w:spacing w:after="200" w:line="240" w:lineRule="auto"/>
        <w:rPr>
          <w:rFonts w:asciiTheme="minorHAnsi" w:hAnsiTheme="minorHAnsi" w:cstheme="minorHAnsi"/>
          <w:szCs w:val="22"/>
        </w:rPr>
      </w:pPr>
      <w:r>
        <w:rPr>
          <w:rFonts w:asciiTheme="minorHAnsi" w:hAnsiTheme="minorHAnsi" w:cstheme="minorHAnsi"/>
          <w:szCs w:val="22"/>
          <w:lang w:val="uk-UA"/>
        </w:rPr>
        <w:t>Впровадження цього комплексного підходу протягом п</w:t>
      </w:r>
      <w:r w:rsidR="004078DA">
        <w:rPr>
          <w:rFonts w:asciiTheme="minorHAnsi" w:hAnsiTheme="minorHAnsi" w:cs="Calibri"/>
          <w:color w:val="000000"/>
          <w:lang w:val="uk-UA"/>
        </w:rPr>
        <w:t>’</w:t>
      </w:r>
      <w:r>
        <w:rPr>
          <w:rFonts w:asciiTheme="minorHAnsi" w:hAnsiTheme="minorHAnsi" w:cstheme="minorHAnsi"/>
          <w:szCs w:val="22"/>
          <w:lang w:val="uk-UA"/>
        </w:rPr>
        <w:t>яти років оцінюється в 570 000 доларів США</w:t>
      </w:r>
      <w:r w:rsidR="00F0621E" w:rsidRPr="00E92789">
        <w:rPr>
          <w:rFonts w:asciiTheme="minorHAnsi" w:hAnsiTheme="minorHAnsi" w:cstheme="minorHAnsi"/>
          <w:szCs w:val="22"/>
        </w:rPr>
        <w:t>.</w:t>
      </w:r>
    </w:p>
    <w:p w14:paraId="5DA3ACC3" w14:textId="654A0372" w:rsidR="0040538A" w:rsidRPr="00933ABA" w:rsidRDefault="00E06F7E" w:rsidP="000C392F">
      <w:pPr>
        <w:pStyle w:val="Heading2"/>
        <w:numPr>
          <w:ilvl w:val="1"/>
          <w:numId w:val="10"/>
        </w:numPr>
        <w:spacing w:after="240"/>
        <w:rPr>
          <w:rFonts w:asciiTheme="minorHAnsi" w:hAnsiTheme="minorHAnsi"/>
        </w:rPr>
      </w:pPr>
      <w:bookmarkStart w:id="72" w:name="_Toc513992747"/>
      <w:r w:rsidRPr="00933ABA">
        <w:rPr>
          <w:rFonts w:asciiTheme="minorHAnsi" w:hAnsiTheme="minorHAnsi"/>
          <w:lang w:val="uk-UA"/>
        </w:rPr>
        <w:t xml:space="preserve">Джерела і використання коштів </w:t>
      </w:r>
      <w:r w:rsidR="00933ABA">
        <w:rPr>
          <w:rFonts w:asciiTheme="minorHAnsi" w:hAnsiTheme="minorHAnsi"/>
          <w:lang w:val="uk-UA"/>
        </w:rPr>
        <w:t>на пов</w:t>
      </w:r>
      <w:r w:rsidR="004078DA">
        <w:rPr>
          <w:rFonts w:asciiTheme="minorHAnsi" w:hAnsiTheme="minorHAnsi" w:cs="Calibri"/>
          <w:color w:val="000000"/>
          <w:lang w:val="uk-UA"/>
        </w:rPr>
        <w:t>’</w:t>
      </w:r>
      <w:r w:rsidR="00933ABA">
        <w:rPr>
          <w:rFonts w:asciiTheme="minorHAnsi" w:hAnsiTheme="minorHAnsi"/>
          <w:lang w:val="uk-UA"/>
        </w:rPr>
        <w:t>язану з ВІЛ діяльність</w:t>
      </w:r>
      <w:r w:rsidR="00B40A6E" w:rsidRPr="00933ABA">
        <w:rPr>
          <w:rFonts w:asciiTheme="minorHAnsi" w:hAnsiTheme="minorHAnsi"/>
          <w:lang w:val="uk-UA"/>
        </w:rPr>
        <w:t xml:space="preserve"> у 2016 році, </w:t>
      </w:r>
      <w:r w:rsidR="00933ABA">
        <w:rPr>
          <w:rFonts w:asciiTheme="minorHAnsi" w:hAnsiTheme="minorHAnsi"/>
          <w:lang w:val="uk-UA"/>
        </w:rPr>
        <w:t>розрахунок</w:t>
      </w:r>
      <w:r w:rsidR="00B40A6E" w:rsidRPr="00933ABA">
        <w:rPr>
          <w:rFonts w:asciiTheme="minorHAnsi" w:hAnsiTheme="minorHAnsi"/>
          <w:lang w:val="uk-UA"/>
        </w:rPr>
        <w:t xml:space="preserve"> витрат на п</w:t>
      </w:r>
      <w:r w:rsidR="004078DA">
        <w:rPr>
          <w:rFonts w:asciiTheme="minorHAnsi" w:hAnsiTheme="minorHAnsi" w:cs="Calibri"/>
          <w:color w:val="000000"/>
          <w:lang w:val="uk-UA"/>
        </w:rPr>
        <w:t>’</w:t>
      </w:r>
      <w:r w:rsidR="00B40A6E" w:rsidRPr="00933ABA">
        <w:rPr>
          <w:rFonts w:asciiTheme="minorHAnsi" w:hAnsiTheme="minorHAnsi"/>
          <w:lang w:val="uk-UA"/>
        </w:rPr>
        <w:t>ятирічну комплексну програму</w:t>
      </w:r>
      <w:bookmarkEnd w:id="72"/>
      <w:r w:rsidR="0040538A" w:rsidRPr="00933ABA">
        <w:rPr>
          <w:rFonts w:asciiTheme="minorHAnsi" w:hAnsiTheme="minorHAnsi"/>
        </w:rPr>
        <w:t xml:space="preserve"> </w:t>
      </w:r>
    </w:p>
    <w:p w14:paraId="65D077A7" w14:textId="1AFC2ECB" w:rsidR="0040538A" w:rsidRPr="005B221E" w:rsidRDefault="00B40A6E" w:rsidP="0040538A">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У</w:t>
      </w:r>
      <w:r w:rsidRPr="00B40A6E">
        <w:rPr>
          <w:rFonts w:asciiTheme="minorHAnsi" w:eastAsia="Calibri" w:hAnsiTheme="minorHAnsi" w:cs="Calibri"/>
          <w:szCs w:val="22"/>
        </w:rPr>
        <w:t xml:space="preserve"> 2016 </w:t>
      </w:r>
      <w:r>
        <w:rPr>
          <w:rFonts w:asciiTheme="minorHAnsi" w:eastAsia="Calibri" w:hAnsiTheme="minorHAnsi" w:cs="Calibri"/>
          <w:szCs w:val="22"/>
          <w:lang w:val="uk-UA"/>
        </w:rPr>
        <w:t xml:space="preserve">році на діяльність зі зниження </w:t>
      </w:r>
      <w:r w:rsidR="00680DE3">
        <w:rPr>
          <w:rFonts w:asciiTheme="minorHAnsi" w:eastAsia="Calibri" w:hAnsiTheme="minorHAnsi" w:cs="Calibri"/>
          <w:szCs w:val="22"/>
          <w:lang w:val="uk-UA"/>
        </w:rPr>
        <w:t>пов’язаних</w:t>
      </w:r>
      <w:r>
        <w:rPr>
          <w:rFonts w:asciiTheme="minorHAnsi" w:eastAsia="Calibri" w:hAnsiTheme="minorHAnsi" w:cs="Calibri"/>
          <w:szCs w:val="22"/>
          <w:lang w:val="uk-UA"/>
        </w:rPr>
        <w:t xml:space="preserve"> із порушенням прав людини </w:t>
      </w:r>
      <w:r w:rsidR="00680DE3">
        <w:rPr>
          <w:rFonts w:asciiTheme="minorHAnsi" w:eastAsia="Calibri" w:hAnsiTheme="minorHAnsi" w:cs="Calibri"/>
          <w:szCs w:val="22"/>
          <w:lang w:val="uk-UA"/>
        </w:rPr>
        <w:t>бар’єрів</w:t>
      </w:r>
      <w:r>
        <w:rPr>
          <w:rFonts w:asciiTheme="minorHAnsi" w:eastAsia="Calibri" w:hAnsiTheme="minorHAnsi" w:cs="Calibri"/>
          <w:szCs w:val="22"/>
          <w:lang w:val="uk-UA"/>
        </w:rPr>
        <w:t xml:space="preserve"> на шляху до ВІЛ-послуг в Україні було витрачено близько 1,15 млн. доларів США донорських коштів</w:t>
      </w:r>
      <w:r w:rsidR="0040538A" w:rsidRPr="00B40A6E">
        <w:rPr>
          <w:rFonts w:asciiTheme="minorHAnsi" w:eastAsia="Calibri" w:hAnsiTheme="minorHAnsi" w:cs="Calibri"/>
          <w:szCs w:val="22"/>
        </w:rPr>
        <w:t xml:space="preserve">.  </w:t>
      </w:r>
      <w:r>
        <w:rPr>
          <w:rFonts w:asciiTheme="minorHAnsi" w:eastAsia="Calibri" w:hAnsiTheme="minorHAnsi" w:cs="Calibri"/>
          <w:szCs w:val="22"/>
          <w:lang w:val="uk-UA"/>
        </w:rPr>
        <w:t>Ця сума входить до загальної суми, яка становить близько 52 млн. доларів США, що була витрачена на забезпечення національної відповіді на епідемію ВІЛ</w:t>
      </w:r>
      <w:r w:rsidR="00225B55" w:rsidRPr="005B221E">
        <w:rPr>
          <w:rFonts w:asciiTheme="minorHAnsi" w:eastAsia="Calibri" w:hAnsiTheme="minorHAnsi" w:cs="Calibri"/>
          <w:szCs w:val="22"/>
          <w:lang w:val="uk-UA"/>
        </w:rPr>
        <w:t>.</w:t>
      </w:r>
      <w:r w:rsidR="0040538A" w:rsidRPr="000551A4">
        <w:rPr>
          <w:rStyle w:val="FootnoteReference"/>
          <w:rFonts w:asciiTheme="minorHAnsi" w:eastAsia="Calibri" w:hAnsiTheme="minorHAnsi" w:cs="Calibri"/>
          <w:szCs w:val="22"/>
          <w:lang w:val="en-US"/>
        </w:rPr>
        <w:footnoteReference w:id="68"/>
      </w:r>
    </w:p>
    <w:p w14:paraId="098B41B9" w14:textId="1D2DE409" w:rsidR="0040538A" w:rsidRPr="005B221E" w:rsidRDefault="005B221E" w:rsidP="0040538A">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Основними спонсорами діяльності зі скорочення </w:t>
      </w:r>
      <w:r w:rsidR="00680DE3">
        <w:rPr>
          <w:rFonts w:asciiTheme="minorHAnsi" w:eastAsia="Calibri" w:hAnsiTheme="minorHAnsi" w:cs="Calibri"/>
          <w:szCs w:val="22"/>
          <w:lang w:val="uk-UA"/>
        </w:rPr>
        <w:t>пов’язаних</w:t>
      </w:r>
      <w:r>
        <w:rPr>
          <w:rFonts w:asciiTheme="minorHAnsi" w:eastAsia="Calibri" w:hAnsiTheme="minorHAnsi" w:cs="Calibri"/>
          <w:szCs w:val="22"/>
          <w:lang w:val="uk-UA"/>
        </w:rPr>
        <w:t xml:space="preserve"> із порушенням прав людини </w:t>
      </w:r>
      <w:r w:rsidR="00680DE3">
        <w:rPr>
          <w:rFonts w:asciiTheme="minorHAnsi" w:eastAsia="Calibri" w:hAnsiTheme="minorHAnsi" w:cs="Calibri"/>
          <w:szCs w:val="22"/>
          <w:lang w:val="uk-UA"/>
        </w:rPr>
        <w:t>бар’єрів</w:t>
      </w:r>
      <w:r>
        <w:rPr>
          <w:rFonts w:asciiTheme="minorHAnsi" w:eastAsia="Calibri" w:hAnsiTheme="minorHAnsi" w:cs="Calibri"/>
          <w:szCs w:val="22"/>
          <w:lang w:val="uk-UA"/>
        </w:rPr>
        <w:t xml:space="preserve"> у </w:t>
      </w:r>
      <w:r w:rsidR="00604281">
        <w:rPr>
          <w:rFonts w:asciiTheme="minorHAnsi" w:eastAsia="Calibri" w:hAnsiTheme="minorHAnsi" w:cs="Calibri"/>
          <w:szCs w:val="22"/>
          <w:lang w:val="uk-UA"/>
        </w:rPr>
        <w:t>зв’язку</w:t>
      </w:r>
      <w:r>
        <w:rPr>
          <w:rFonts w:asciiTheme="minorHAnsi" w:eastAsia="Calibri" w:hAnsiTheme="minorHAnsi" w:cs="Calibri"/>
          <w:szCs w:val="22"/>
          <w:lang w:val="uk-UA"/>
        </w:rPr>
        <w:t xml:space="preserve"> з ВІЛ у 2016 році були</w:t>
      </w:r>
      <w:r w:rsidR="0040538A" w:rsidRPr="005B221E">
        <w:rPr>
          <w:rFonts w:asciiTheme="minorHAnsi" w:eastAsia="Calibri" w:hAnsiTheme="minorHAnsi" w:cs="Calibri"/>
          <w:szCs w:val="22"/>
          <w:lang w:val="uk-UA"/>
        </w:rPr>
        <w:t>:</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0538A" w:rsidRPr="000551A4" w14:paraId="09901C8E" w14:textId="77777777" w:rsidTr="00427A47">
        <w:trPr>
          <w:trHeight w:val="301"/>
        </w:trPr>
        <w:tc>
          <w:tcPr>
            <w:tcW w:w="4675" w:type="dxa"/>
          </w:tcPr>
          <w:p w14:paraId="3E6519F1" w14:textId="219550C8" w:rsidR="0040538A" w:rsidRPr="0012518E" w:rsidRDefault="0040538A" w:rsidP="007E2177">
            <w:pPr>
              <w:spacing w:line="276" w:lineRule="auto"/>
              <w:contextualSpacing w:val="0"/>
              <w:rPr>
                <w:rFonts w:asciiTheme="minorHAnsi" w:eastAsia="Calibri" w:hAnsiTheme="minorHAnsi" w:cs="Calibri"/>
                <w:lang w:val="uk-UA"/>
              </w:rPr>
            </w:pPr>
            <w:r w:rsidRPr="000551A4">
              <w:rPr>
                <w:rFonts w:asciiTheme="minorHAnsi" w:eastAsia="Calibri" w:hAnsiTheme="minorHAnsi" w:cs="Calibri"/>
                <w:lang w:val="en-US"/>
              </w:rPr>
              <w:t>PEPFAR</w:t>
            </w:r>
            <w:r w:rsidRPr="0012518E">
              <w:rPr>
                <w:rFonts w:asciiTheme="minorHAnsi" w:eastAsia="Calibri" w:hAnsiTheme="minorHAnsi" w:cs="Calibri"/>
                <w:lang w:val="uk-UA"/>
              </w:rPr>
              <w:t xml:space="preserve"> (</w:t>
            </w:r>
            <w:r w:rsidR="007E2177">
              <w:rPr>
                <w:rFonts w:asciiTheme="minorHAnsi" w:eastAsia="Calibri" w:hAnsiTheme="minorHAnsi" w:cs="Calibri"/>
                <w:lang w:val="uk-UA"/>
              </w:rPr>
              <w:t>АМР США</w:t>
            </w:r>
            <w:r w:rsidR="007E2177" w:rsidRPr="0012518E">
              <w:rPr>
                <w:rFonts w:asciiTheme="minorHAnsi" w:eastAsia="Calibri" w:hAnsiTheme="minorHAnsi" w:cs="Calibri"/>
                <w:lang w:val="uk-UA"/>
              </w:rPr>
              <w:t xml:space="preserve"> і</w:t>
            </w:r>
            <w:r w:rsidRPr="0012518E">
              <w:rPr>
                <w:rFonts w:asciiTheme="minorHAnsi" w:eastAsia="Calibri" w:hAnsiTheme="minorHAnsi" w:cs="Calibri"/>
                <w:lang w:val="uk-UA"/>
              </w:rPr>
              <w:t xml:space="preserve"> </w:t>
            </w:r>
            <w:r w:rsidRPr="000551A4">
              <w:rPr>
                <w:rFonts w:asciiTheme="minorHAnsi" w:eastAsia="Calibri" w:hAnsiTheme="minorHAnsi" w:cs="Calibri"/>
                <w:lang w:val="en-US"/>
              </w:rPr>
              <w:t>CDC</w:t>
            </w:r>
            <w:r w:rsidRPr="0012518E">
              <w:rPr>
                <w:rFonts w:asciiTheme="minorHAnsi" w:eastAsia="Calibri" w:hAnsiTheme="minorHAnsi" w:cs="Calibri"/>
                <w:lang w:val="uk-UA"/>
              </w:rPr>
              <w:t>)</w:t>
            </w:r>
          </w:p>
        </w:tc>
        <w:tc>
          <w:tcPr>
            <w:tcW w:w="4675" w:type="dxa"/>
          </w:tcPr>
          <w:p w14:paraId="47A1142F" w14:textId="095853E2" w:rsidR="0040538A" w:rsidRPr="000551A4" w:rsidRDefault="00E2341B" w:rsidP="00427A47">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sidR="007E2177">
              <w:rPr>
                <w:rFonts w:asciiTheme="minorHAnsi" w:eastAsia="Calibri" w:hAnsiTheme="minorHAnsi" w:cs="Calibri"/>
                <w:lang w:val="en-US"/>
              </w:rPr>
              <w:t xml:space="preserve"> 374</w:t>
            </w:r>
            <w:r w:rsidR="0040538A" w:rsidRPr="000551A4">
              <w:rPr>
                <w:rFonts w:asciiTheme="minorHAnsi" w:eastAsia="Calibri" w:hAnsiTheme="minorHAnsi" w:cs="Calibri"/>
                <w:lang w:val="en-US"/>
              </w:rPr>
              <w:t>815</w:t>
            </w:r>
          </w:p>
        </w:tc>
      </w:tr>
      <w:tr w:rsidR="0040538A" w:rsidRPr="000551A4" w14:paraId="36A326B7" w14:textId="77777777" w:rsidTr="00427A47">
        <w:trPr>
          <w:trHeight w:val="435"/>
        </w:trPr>
        <w:tc>
          <w:tcPr>
            <w:tcW w:w="4675" w:type="dxa"/>
          </w:tcPr>
          <w:p w14:paraId="78A42004" w14:textId="7AA4E5B3" w:rsidR="0040538A" w:rsidRPr="007E2177" w:rsidRDefault="007E2177" w:rsidP="00427A47">
            <w:pPr>
              <w:spacing w:line="276" w:lineRule="auto"/>
              <w:rPr>
                <w:rFonts w:asciiTheme="minorHAnsi" w:eastAsia="Calibri" w:hAnsiTheme="minorHAnsi" w:cs="Calibri"/>
                <w:lang w:val="uk-UA"/>
              </w:rPr>
            </w:pPr>
            <w:r>
              <w:rPr>
                <w:rFonts w:asciiTheme="minorHAnsi" w:eastAsia="Calibri" w:hAnsiTheme="minorHAnsi" w:cs="Calibri"/>
                <w:lang w:val="en-US"/>
              </w:rPr>
              <w:t>Ю</w:t>
            </w:r>
            <w:r>
              <w:rPr>
                <w:rFonts w:asciiTheme="minorHAnsi" w:eastAsia="Calibri" w:hAnsiTheme="minorHAnsi" w:cs="Calibri"/>
                <w:lang w:val="uk-UA"/>
              </w:rPr>
              <w:t>НІТЕЙД</w:t>
            </w:r>
          </w:p>
        </w:tc>
        <w:tc>
          <w:tcPr>
            <w:tcW w:w="4675" w:type="dxa"/>
          </w:tcPr>
          <w:p w14:paraId="4B6D2EA4" w14:textId="2D6985E2" w:rsidR="0040538A" w:rsidRPr="000551A4" w:rsidRDefault="00E2341B" w:rsidP="00427A47">
            <w:pPr>
              <w:spacing w:line="276" w:lineRule="auto"/>
              <w:rPr>
                <w:rFonts w:asciiTheme="minorHAnsi" w:eastAsia="Calibri" w:hAnsiTheme="minorHAnsi" w:cs="Calibri"/>
                <w:lang w:val="en-US"/>
              </w:rPr>
            </w:pPr>
            <w:r w:rsidRPr="00E2341B">
              <w:rPr>
                <w:rFonts w:asciiTheme="minorHAnsi" w:hAnsiTheme="minorHAnsi" w:cs="Calibri"/>
                <w:color w:val="333333"/>
                <w:lang w:val="en-US"/>
              </w:rPr>
              <w:t>€</w:t>
            </w:r>
            <w:r w:rsidR="007E2177">
              <w:rPr>
                <w:rFonts w:asciiTheme="minorHAnsi" w:eastAsia="Calibri" w:hAnsiTheme="minorHAnsi" w:cs="Calibri"/>
                <w:lang w:val="en-US"/>
              </w:rPr>
              <w:t xml:space="preserve"> 201</w:t>
            </w:r>
            <w:r w:rsidR="0040538A" w:rsidRPr="000551A4">
              <w:rPr>
                <w:rFonts w:asciiTheme="minorHAnsi" w:eastAsia="Calibri" w:hAnsiTheme="minorHAnsi" w:cs="Calibri"/>
                <w:lang w:val="en-US"/>
              </w:rPr>
              <w:t>807</w:t>
            </w:r>
          </w:p>
        </w:tc>
      </w:tr>
      <w:tr w:rsidR="0040538A" w:rsidRPr="000551A4" w14:paraId="21574D9D" w14:textId="77777777" w:rsidTr="00427A47">
        <w:tc>
          <w:tcPr>
            <w:tcW w:w="4675" w:type="dxa"/>
          </w:tcPr>
          <w:p w14:paraId="2C110BDB" w14:textId="46F1EB63" w:rsidR="0040538A" w:rsidRPr="007E2177" w:rsidRDefault="007E2177" w:rsidP="00427A47">
            <w:pPr>
              <w:spacing w:line="276" w:lineRule="auto"/>
              <w:contextualSpacing w:val="0"/>
              <w:rPr>
                <w:rFonts w:asciiTheme="minorHAnsi" w:eastAsia="Calibri" w:hAnsiTheme="minorHAnsi" w:cs="Calibri"/>
                <w:lang w:val="uk-UA"/>
              </w:rPr>
            </w:pPr>
            <w:r>
              <w:rPr>
                <w:rFonts w:asciiTheme="minorHAnsi" w:eastAsia="Calibri" w:hAnsiTheme="minorHAnsi" w:cs="Calibri"/>
                <w:lang w:val="uk-UA"/>
              </w:rPr>
              <w:t>Глобальний фонд</w:t>
            </w:r>
          </w:p>
        </w:tc>
        <w:tc>
          <w:tcPr>
            <w:tcW w:w="4675" w:type="dxa"/>
          </w:tcPr>
          <w:p w14:paraId="25008E14" w14:textId="33D6BD4D" w:rsidR="0040538A" w:rsidRPr="000551A4" w:rsidRDefault="00E2341B" w:rsidP="00427A47">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sidR="007E2177">
              <w:rPr>
                <w:rFonts w:asciiTheme="minorHAnsi" w:eastAsia="Calibri" w:hAnsiTheme="minorHAnsi" w:cs="Calibri"/>
                <w:lang w:val="en-US"/>
              </w:rPr>
              <w:t xml:space="preserve"> 141</w:t>
            </w:r>
            <w:r w:rsidR="0040538A" w:rsidRPr="000551A4">
              <w:rPr>
                <w:rFonts w:asciiTheme="minorHAnsi" w:eastAsia="Calibri" w:hAnsiTheme="minorHAnsi" w:cs="Calibri"/>
                <w:lang w:val="en-US"/>
              </w:rPr>
              <w:t>439</w:t>
            </w:r>
          </w:p>
        </w:tc>
      </w:tr>
      <w:tr w:rsidR="0040538A" w:rsidRPr="000551A4" w14:paraId="60B0747D" w14:textId="77777777" w:rsidTr="00427A47">
        <w:tc>
          <w:tcPr>
            <w:tcW w:w="4675" w:type="dxa"/>
          </w:tcPr>
          <w:p w14:paraId="2D494A4A" w14:textId="35345488" w:rsidR="0040538A" w:rsidRPr="000551A4" w:rsidRDefault="0040538A" w:rsidP="007E2177">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FIE (</w:t>
            </w:r>
            <w:r w:rsidR="007E2177">
              <w:rPr>
                <w:rFonts w:asciiTheme="minorHAnsi" w:eastAsia="Calibri" w:hAnsiTheme="minorHAnsi" w:cs="Calibri"/>
                <w:lang w:val="uk-UA"/>
              </w:rPr>
              <w:t>французька ініціатива 5%</w:t>
            </w:r>
            <w:r w:rsidRPr="000551A4">
              <w:rPr>
                <w:rFonts w:asciiTheme="minorHAnsi" w:eastAsia="Calibri" w:hAnsiTheme="minorHAnsi" w:cs="Calibri"/>
                <w:lang w:val="en-US"/>
              </w:rPr>
              <w:t>)</w:t>
            </w:r>
          </w:p>
        </w:tc>
        <w:tc>
          <w:tcPr>
            <w:tcW w:w="4675" w:type="dxa"/>
          </w:tcPr>
          <w:p w14:paraId="6FB3D2F2" w14:textId="5213F6C7" w:rsidR="0040538A" w:rsidRPr="000551A4" w:rsidRDefault="00E2341B" w:rsidP="00427A47">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sidR="007E2177">
              <w:rPr>
                <w:rFonts w:asciiTheme="minorHAnsi" w:eastAsia="Calibri" w:hAnsiTheme="minorHAnsi" w:cs="Calibri"/>
                <w:lang w:val="en-US"/>
              </w:rPr>
              <w:t xml:space="preserve"> 162</w:t>
            </w:r>
            <w:r w:rsidR="0040538A" w:rsidRPr="000551A4">
              <w:rPr>
                <w:rFonts w:asciiTheme="minorHAnsi" w:eastAsia="Calibri" w:hAnsiTheme="minorHAnsi" w:cs="Calibri"/>
                <w:lang w:val="en-US"/>
              </w:rPr>
              <w:t>094</w:t>
            </w:r>
          </w:p>
        </w:tc>
      </w:tr>
      <w:tr w:rsidR="0040538A" w:rsidRPr="000551A4" w14:paraId="39B4B6BB" w14:textId="77777777" w:rsidTr="00427A47">
        <w:trPr>
          <w:trHeight w:val="383"/>
        </w:trPr>
        <w:tc>
          <w:tcPr>
            <w:tcW w:w="4675" w:type="dxa"/>
          </w:tcPr>
          <w:p w14:paraId="6C71D2DF" w14:textId="7A3345DC" w:rsidR="0040538A" w:rsidRPr="007E2177" w:rsidRDefault="007E2177" w:rsidP="007E2177">
            <w:pPr>
              <w:spacing w:line="276" w:lineRule="auto"/>
              <w:rPr>
                <w:rFonts w:asciiTheme="minorHAnsi" w:eastAsia="Calibri" w:hAnsiTheme="minorHAnsi" w:cs="Calibri"/>
                <w:lang w:val="uk-UA"/>
              </w:rPr>
            </w:pPr>
            <w:r>
              <w:rPr>
                <w:rFonts w:asciiTheme="minorHAnsi" w:eastAsia="Calibri" w:hAnsiTheme="minorHAnsi" w:cs="Calibri"/>
                <w:lang w:val="en-US"/>
              </w:rPr>
              <w:t xml:space="preserve">МФВ </w:t>
            </w:r>
            <w:r w:rsidR="0040538A" w:rsidRPr="000551A4">
              <w:rPr>
                <w:rFonts w:asciiTheme="minorHAnsi" w:eastAsia="Calibri" w:hAnsiTheme="minorHAnsi" w:cs="Calibri"/>
                <w:lang w:val="en-US"/>
              </w:rPr>
              <w:t xml:space="preserve">/ </w:t>
            </w:r>
            <w:r>
              <w:rPr>
                <w:rFonts w:asciiTheme="minorHAnsi" w:eastAsia="Calibri" w:hAnsiTheme="minorHAnsi" w:cs="Calibri"/>
                <w:lang w:val="uk-UA"/>
              </w:rPr>
              <w:t>Сорос</w:t>
            </w:r>
          </w:p>
        </w:tc>
        <w:tc>
          <w:tcPr>
            <w:tcW w:w="4675" w:type="dxa"/>
          </w:tcPr>
          <w:p w14:paraId="65B3B1B1" w14:textId="0716EF85" w:rsidR="0040538A" w:rsidRPr="000551A4" w:rsidRDefault="00E2341B" w:rsidP="00427A47">
            <w:pPr>
              <w:spacing w:line="276" w:lineRule="auto"/>
              <w:rPr>
                <w:rFonts w:asciiTheme="minorHAnsi" w:eastAsia="Calibri" w:hAnsiTheme="minorHAnsi" w:cs="Calibri"/>
                <w:lang w:val="en-US"/>
              </w:rPr>
            </w:pPr>
            <w:r w:rsidRPr="00E2341B">
              <w:rPr>
                <w:rFonts w:asciiTheme="minorHAnsi" w:hAnsiTheme="minorHAnsi" w:cs="Calibri"/>
                <w:color w:val="333333"/>
                <w:lang w:val="en-US"/>
              </w:rPr>
              <w:t>€</w:t>
            </w:r>
            <w:r w:rsidR="007E2177">
              <w:rPr>
                <w:rFonts w:asciiTheme="minorHAnsi" w:eastAsia="Calibri" w:hAnsiTheme="minorHAnsi" w:cs="Calibri"/>
                <w:lang w:val="en-US"/>
              </w:rPr>
              <w:t xml:space="preserve"> 128</w:t>
            </w:r>
            <w:r w:rsidR="0040538A" w:rsidRPr="000551A4">
              <w:rPr>
                <w:rFonts w:asciiTheme="minorHAnsi" w:eastAsia="Calibri" w:hAnsiTheme="minorHAnsi" w:cs="Calibri"/>
                <w:lang w:val="en-US"/>
              </w:rPr>
              <w:t>770</w:t>
            </w:r>
          </w:p>
        </w:tc>
      </w:tr>
    </w:tbl>
    <w:p w14:paraId="64D2FF32" w14:textId="77777777" w:rsidR="0040538A" w:rsidRPr="0040538A" w:rsidRDefault="0040538A" w:rsidP="0040538A">
      <w:pPr>
        <w:pStyle w:val="ListParagraph"/>
        <w:spacing w:after="0" w:line="276" w:lineRule="auto"/>
        <w:rPr>
          <w:rFonts w:asciiTheme="minorHAnsi" w:eastAsia="Calibri" w:hAnsiTheme="minorHAnsi" w:cs="Calibri"/>
          <w:szCs w:val="22"/>
          <w:lang w:val="en-US"/>
        </w:rPr>
      </w:pPr>
    </w:p>
    <w:p w14:paraId="244E64F2" w14:textId="3FB6070A" w:rsidR="005561D3" w:rsidRDefault="002E5C63" w:rsidP="0040538A">
      <w:pPr>
        <w:spacing w:line="276" w:lineRule="auto"/>
        <w:rPr>
          <w:rFonts w:asciiTheme="minorHAnsi" w:eastAsia="Calibri" w:hAnsiTheme="minorHAnsi" w:cs="Calibri"/>
          <w:szCs w:val="22"/>
          <w:lang w:val="en-US"/>
        </w:rPr>
      </w:pPr>
      <w:r>
        <w:rPr>
          <w:rFonts w:asciiTheme="minorHAnsi" w:eastAsia="Calibri" w:hAnsiTheme="minorHAnsi" w:cs="Calibri"/>
          <w:szCs w:val="22"/>
          <w:lang w:val="uk-UA"/>
        </w:rPr>
        <w:t xml:space="preserve">Програма </w:t>
      </w:r>
      <w:r w:rsidR="00125FE9">
        <w:rPr>
          <w:rFonts w:asciiTheme="minorHAnsi" w:eastAsia="Calibri" w:hAnsiTheme="minorHAnsi" w:cs="Calibri"/>
          <w:szCs w:val="22"/>
          <w:lang w:val="uk-UA"/>
        </w:rPr>
        <w:t xml:space="preserve">«Заповнюючи прогалини» фінансує важливі програми, </w:t>
      </w:r>
      <w:r w:rsidR="00680DE3">
        <w:rPr>
          <w:rFonts w:asciiTheme="minorHAnsi" w:eastAsia="Calibri" w:hAnsiTheme="minorHAnsi" w:cs="Calibri"/>
          <w:szCs w:val="22"/>
          <w:lang w:val="uk-UA"/>
        </w:rPr>
        <w:t>пов’язані</w:t>
      </w:r>
      <w:r w:rsidR="00125FE9">
        <w:rPr>
          <w:rFonts w:asciiTheme="minorHAnsi" w:eastAsia="Calibri" w:hAnsiTheme="minorHAnsi" w:cs="Calibri"/>
          <w:szCs w:val="22"/>
          <w:lang w:val="uk-UA"/>
        </w:rPr>
        <w:t xml:space="preserve"> з правами людини і </w:t>
      </w:r>
      <w:r w:rsidR="00680DE3">
        <w:rPr>
          <w:rFonts w:asciiTheme="minorHAnsi" w:eastAsia="Calibri" w:hAnsiTheme="minorHAnsi" w:cs="Calibri"/>
          <w:szCs w:val="22"/>
          <w:lang w:val="uk-UA"/>
        </w:rPr>
        <w:t>здоров’я</w:t>
      </w:r>
      <w:r w:rsidR="00125FE9">
        <w:rPr>
          <w:rFonts w:asciiTheme="minorHAnsi" w:eastAsia="Calibri" w:hAnsiTheme="minorHAnsi" w:cs="Calibri"/>
          <w:szCs w:val="22"/>
          <w:lang w:val="uk-UA"/>
        </w:rPr>
        <w:t xml:space="preserve">м груп підвищеного ризику, але група спеціалістів з оцінки не змогла </w:t>
      </w:r>
      <w:r w:rsidR="00CE6879">
        <w:rPr>
          <w:rFonts w:asciiTheme="minorHAnsi" w:eastAsia="Calibri" w:hAnsiTheme="minorHAnsi" w:cs="Calibri"/>
          <w:szCs w:val="22"/>
          <w:lang w:val="uk-UA"/>
        </w:rPr>
        <w:t xml:space="preserve">окремо розрахувати </w:t>
      </w:r>
      <w:r w:rsidR="00125FE9">
        <w:rPr>
          <w:rFonts w:asciiTheme="minorHAnsi" w:eastAsia="Calibri" w:hAnsiTheme="minorHAnsi" w:cs="Calibri"/>
          <w:szCs w:val="22"/>
          <w:lang w:val="uk-UA"/>
        </w:rPr>
        <w:t xml:space="preserve"> інвестиції</w:t>
      </w:r>
      <w:r w:rsidR="00CE6879">
        <w:rPr>
          <w:rFonts w:asciiTheme="minorHAnsi" w:eastAsia="Calibri" w:hAnsiTheme="minorHAnsi" w:cs="Calibri"/>
          <w:szCs w:val="22"/>
          <w:lang w:val="uk-UA"/>
        </w:rPr>
        <w:t xml:space="preserve"> в програмах зі скорочення </w:t>
      </w:r>
      <w:r w:rsidR="00680DE3">
        <w:rPr>
          <w:rFonts w:asciiTheme="minorHAnsi" w:eastAsia="Calibri" w:hAnsiTheme="minorHAnsi" w:cs="Calibri"/>
          <w:szCs w:val="22"/>
          <w:lang w:val="uk-UA"/>
        </w:rPr>
        <w:t>пов’язаних</w:t>
      </w:r>
      <w:r w:rsidR="00CE6879">
        <w:rPr>
          <w:rFonts w:asciiTheme="minorHAnsi" w:eastAsia="Calibri" w:hAnsiTheme="minorHAnsi" w:cs="Calibri"/>
          <w:szCs w:val="22"/>
          <w:lang w:val="uk-UA"/>
        </w:rPr>
        <w:t xml:space="preserve"> з порушенням прав людини </w:t>
      </w:r>
      <w:r w:rsidR="00680DE3">
        <w:rPr>
          <w:rFonts w:asciiTheme="minorHAnsi" w:eastAsia="Calibri" w:hAnsiTheme="minorHAnsi" w:cs="Calibri"/>
          <w:szCs w:val="22"/>
          <w:lang w:val="uk-UA"/>
        </w:rPr>
        <w:t>бар’єрів</w:t>
      </w:r>
      <w:r w:rsidR="00CE6879">
        <w:rPr>
          <w:rFonts w:asciiTheme="minorHAnsi" w:eastAsia="Calibri" w:hAnsiTheme="minorHAnsi" w:cs="Calibri"/>
          <w:szCs w:val="22"/>
          <w:lang w:val="uk-UA"/>
        </w:rPr>
        <w:t>, рекомендованих ЮНЕЙДС і Глобальним фондом</w:t>
      </w:r>
      <w:r w:rsidR="005561D3">
        <w:rPr>
          <w:rFonts w:asciiTheme="minorHAnsi" w:eastAsia="Calibri" w:hAnsiTheme="minorHAnsi" w:cs="Calibri"/>
          <w:szCs w:val="22"/>
          <w:lang w:val="en-US"/>
        </w:rPr>
        <w:t xml:space="preserve">. </w:t>
      </w:r>
    </w:p>
    <w:p w14:paraId="626C4001" w14:textId="77777777" w:rsidR="00E2341B" w:rsidRPr="002A738F" w:rsidRDefault="00E2341B" w:rsidP="00E2341B">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Хоча деякі донори говорили про неможливість надання точних цифр щодо сум, виділених за кожним програмним напрямом, група фахівців, задіяних у проведенні оцінки, шляхом отримання даних про витрати в організаціях, які одержали фінансування, та віднесення їх до заходів за кожним програмним напрямом, підготувала ймовірну розбивку витрат за програмними напрямами</w:t>
      </w:r>
      <w:r w:rsidRPr="00D95370">
        <w:rPr>
          <w:rFonts w:asciiTheme="minorHAnsi" w:eastAsia="Calibri" w:hAnsiTheme="minorHAnsi" w:cs="Calibri"/>
          <w:szCs w:val="22"/>
          <w:lang w:val="uk-UA"/>
        </w:rPr>
        <w:t xml:space="preserve">. </w:t>
      </w:r>
      <w:r>
        <w:rPr>
          <w:rFonts w:asciiTheme="minorHAnsi" w:eastAsia="Calibri" w:hAnsiTheme="minorHAnsi" w:cs="Calibri"/>
          <w:szCs w:val="22"/>
          <w:lang w:val="uk-UA"/>
        </w:rPr>
        <w:t>В результаті отримано наступну структуру фінансування програмних напрямів</w:t>
      </w:r>
      <w:r w:rsidRPr="002A738F">
        <w:rPr>
          <w:rFonts w:asciiTheme="minorHAnsi" w:eastAsia="Calibri" w:hAnsiTheme="minorHAnsi" w:cs="Calibri"/>
          <w:szCs w:val="22"/>
          <w:lang w:val="uk-UA"/>
        </w:rPr>
        <w:t>:</w:t>
      </w:r>
    </w:p>
    <w:tbl>
      <w:tblPr>
        <w:tblStyle w:val="a1"/>
        <w:tblW w:w="67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124"/>
      </w:tblGrid>
      <w:tr w:rsidR="0040538A" w:rsidRPr="000551A4" w14:paraId="7E60235B" w14:textId="77777777" w:rsidTr="00427A47">
        <w:tc>
          <w:tcPr>
            <w:tcW w:w="4675" w:type="dxa"/>
          </w:tcPr>
          <w:p w14:paraId="28CCD742" w14:textId="4E8CCE66" w:rsidR="0040538A" w:rsidRPr="000551A4" w:rsidRDefault="00BC7043" w:rsidP="00427A47">
            <w:pPr>
              <w:spacing w:line="276" w:lineRule="auto"/>
              <w:contextualSpacing w:val="0"/>
              <w:rPr>
                <w:rFonts w:asciiTheme="minorHAnsi" w:eastAsia="Calibri" w:hAnsiTheme="minorHAnsi" w:cs="Calibri"/>
                <w:b/>
                <w:lang w:val="en-US"/>
              </w:rPr>
            </w:pPr>
            <w:r>
              <w:rPr>
                <w:rFonts w:asciiTheme="minorHAnsi" w:eastAsia="Calibri" w:hAnsiTheme="minorHAnsi" w:cs="Calibri"/>
                <w:b/>
                <w:lang w:val="en-US"/>
              </w:rPr>
              <w:t>ВІЛ</w:t>
            </w:r>
          </w:p>
        </w:tc>
        <w:tc>
          <w:tcPr>
            <w:tcW w:w="2124" w:type="dxa"/>
          </w:tcPr>
          <w:p w14:paraId="556AD452" w14:textId="77777777" w:rsidR="0040538A" w:rsidRPr="000551A4" w:rsidRDefault="0040538A" w:rsidP="00427A47">
            <w:pPr>
              <w:spacing w:line="276" w:lineRule="auto"/>
              <w:contextualSpacing w:val="0"/>
              <w:rPr>
                <w:rFonts w:asciiTheme="minorHAnsi" w:eastAsia="Calibri" w:hAnsiTheme="minorHAnsi" w:cs="Calibri"/>
                <w:b/>
                <w:lang w:val="en-US"/>
              </w:rPr>
            </w:pPr>
            <w:r w:rsidRPr="000551A4">
              <w:rPr>
                <w:rFonts w:asciiTheme="minorHAnsi" w:eastAsia="Calibri" w:hAnsiTheme="minorHAnsi" w:cs="Calibri"/>
                <w:b/>
                <w:lang w:val="en-US"/>
              </w:rPr>
              <w:t>2016</w:t>
            </w:r>
          </w:p>
        </w:tc>
      </w:tr>
      <w:tr w:rsidR="00BC7043" w:rsidRPr="000551A4" w14:paraId="66BBCE0E" w14:textId="77777777" w:rsidTr="00427A47">
        <w:tc>
          <w:tcPr>
            <w:tcW w:w="4675" w:type="dxa"/>
          </w:tcPr>
          <w:p w14:paraId="49394488" w14:textId="54054345" w:rsidR="00BC7043" w:rsidRPr="00BC7043" w:rsidRDefault="00BC7043" w:rsidP="004078DA">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rPr>
              <w:t xml:space="preserve"> 1: </w:t>
            </w:r>
            <w:r w:rsidR="004078DA">
              <w:rPr>
                <w:rFonts w:asciiTheme="minorHAnsi" w:hAnsiTheme="minorHAnsi" w:cstheme="minorHAnsi"/>
                <w:lang w:val="uk-UA"/>
              </w:rPr>
              <w:t>Зниження рівня</w:t>
            </w:r>
            <w:r w:rsidRPr="00205DC8">
              <w:rPr>
                <w:rFonts w:asciiTheme="minorHAnsi" w:hAnsiTheme="minorHAnsi" w:cstheme="minorHAnsi"/>
                <w:lang w:val="uk-UA"/>
              </w:rPr>
              <w:t xml:space="preserve"> стигми </w:t>
            </w:r>
            <w:r w:rsidR="00E2341B">
              <w:rPr>
                <w:rFonts w:asciiTheme="minorHAnsi" w:hAnsiTheme="minorHAnsi" w:cstheme="minorHAnsi"/>
                <w:lang w:val="uk-UA"/>
              </w:rPr>
              <w:t>та</w:t>
            </w:r>
            <w:r w:rsidRPr="00205DC8">
              <w:rPr>
                <w:rFonts w:asciiTheme="minorHAnsi" w:hAnsiTheme="minorHAnsi" w:cstheme="minorHAnsi"/>
                <w:lang w:val="uk-UA"/>
              </w:rPr>
              <w:t xml:space="preserve"> дискримінації </w:t>
            </w:r>
            <w:r>
              <w:rPr>
                <w:rFonts w:asciiTheme="minorHAnsi" w:hAnsiTheme="minorHAnsi" w:cstheme="minorHAnsi"/>
                <w:lang w:val="uk-UA"/>
              </w:rPr>
              <w:t>по відношенню до груп підвищеного ризику</w:t>
            </w:r>
          </w:p>
        </w:tc>
        <w:tc>
          <w:tcPr>
            <w:tcW w:w="2124" w:type="dxa"/>
          </w:tcPr>
          <w:p w14:paraId="3506F398" w14:textId="10E8966D"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108</w:t>
            </w:r>
            <w:r w:rsidR="00BC7043" w:rsidRPr="000551A4">
              <w:rPr>
                <w:rFonts w:asciiTheme="minorHAnsi" w:eastAsia="Calibri" w:hAnsiTheme="minorHAnsi" w:cs="Calibri"/>
                <w:lang w:val="en-US"/>
              </w:rPr>
              <w:t>926</w:t>
            </w:r>
          </w:p>
        </w:tc>
      </w:tr>
      <w:tr w:rsidR="00BC7043" w:rsidRPr="000551A4" w14:paraId="2510C589" w14:textId="77777777" w:rsidTr="00427A47">
        <w:tc>
          <w:tcPr>
            <w:tcW w:w="4675" w:type="dxa"/>
          </w:tcPr>
          <w:p w14:paraId="4DDCE5FF" w14:textId="17D6A5A2" w:rsidR="00BC7043" w:rsidRPr="00BC7043" w:rsidRDefault="00BC7043" w:rsidP="00BC7043">
            <w:pPr>
              <w:spacing w:line="276" w:lineRule="auto"/>
              <w:contextualSpacing w:val="0"/>
              <w:rPr>
                <w:rFonts w:asciiTheme="minorHAnsi" w:eastAsia="Calibri" w:hAnsiTheme="minorHAnsi" w:cs="Calibri"/>
              </w:rPr>
            </w:pPr>
            <w:r>
              <w:rPr>
                <w:rFonts w:asciiTheme="minorHAnsi" w:hAnsiTheme="minorHAnsi" w:cstheme="minorHAnsi"/>
                <w:lang w:val="uk-UA"/>
              </w:rPr>
              <w:lastRenderedPageBreak/>
              <w:t>ПН</w:t>
            </w:r>
            <w:r w:rsidRPr="00205DC8">
              <w:rPr>
                <w:rFonts w:asciiTheme="minorHAnsi" w:hAnsiTheme="minorHAnsi" w:cstheme="minorHAnsi"/>
                <w:lang w:val="uk-UA"/>
              </w:rPr>
              <w:t xml:space="preserve"> 2: </w:t>
            </w:r>
            <w:r>
              <w:rPr>
                <w:rFonts w:asciiTheme="minorHAnsi" w:hAnsiTheme="minorHAnsi" w:cstheme="minorHAnsi"/>
                <w:lang w:val="uk-UA"/>
              </w:rPr>
              <w:t>Підготовка</w:t>
            </w:r>
            <w:r w:rsidRPr="00205DC8">
              <w:rPr>
                <w:rFonts w:asciiTheme="minorHAnsi" w:hAnsiTheme="minorHAnsi" w:cstheme="minorHAnsi"/>
                <w:lang w:val="uk-UA"/>
              </w:rPr>
              <w:t xml:space="preserve"> медичних працівників з питань прав людини та етики</w:t>
            </w:r>
            <w:r>
              <w:rPr>
                <w:rFonts w:asciiTheme="minorHAnsi" w:hAnsiTheme="minorHAnsi" w:cstheme="minorHAnsi"/>
                <w:lang w:val="uk-UA"/>
              </w:rPr>
              <w:t>, пов</w:t>
            </w:r>
            <w:r w:rsidRPr="00D62A7D">
              <w:rPr>
                <w:rFonts w:asciiTheme="minorHAnsi" w:hAnsiTheme="minorHAnsi" w:cstheme="minorHAnsi"/>
                <w:lang w:val="uk-UA"/>
              </w:rPr>
              <w:t>’</w:t>
            </w:r>
            <w:r>
              <w:rPr>
                <w:rFonts w:asciiTheme="minorHAnsi" w:hAnsiTheme="minorHAnsi" w:cstheme="minorHAnsi"/>
                <w:lang w:val="uk-UA"/>
              </w:rPr>
              <w:t>язаних</w:t>
            </w:r>
            <w:r w:rsidRPr="00205DC8">
              <w:rPr>
                <w:rFonts w:asciiTheme="minorHAnsi" w:hAnsiTheme="minorHAnsi" w:cstheme="minorHAnsi"/>
                <w:lang w:val="uk-UA"/>
              </w:rPr>
              <w:t xml:space="preserve"> </w:t>
            </w:r>
            <w:r>
              <w:rPr>
                <w:rFonts w:asciiTheme="minorHAnsi" w:hAnsiTheme="minorHAnsi" w:cstheme="minorHAnsi"/>
                <w:lang w:val="uk-UA"/>
              </w:rPr>
              <w:t>і</w:t>
            </w:r>
            <w:r w:rsidRPr="00205DC8">
              <w:rPr>
                <w:rFonts w:asciiTheme="minorHAnsi" w:hAnsiTheme="minorHAnsi" w:cstheme="minorHAnsi"/>
                <w:lang w:val="uk-UA"/>
              </w:rPr>
              <w:t>з ВІЛ</w:t>
            </w:r>
          </w:p>
        </w:tc>
        <w:tc>
          <w:tcPr>
            <w:tcW w:w="2124" w:type="dxa"/>
          </w:tcPr>
          <w:p w14:paraId="2E704B98" w14:textId="2A596092"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373</w:t>
            </w:r>
            <w:r w:rsidR="00BC7043" w:rsidRPr="000551A4">
              <w:rPr>
                <w:rFonts w:asciiTheme="minorHAnsi" w:eastAsia="Calibri" w:hAnsiTheme="minorHAnsi" w:cs="Calibri"/>
                <w:lang w:val="en-US"/>
              </w:rPr>
              <w:t>704</w:t>
            </w:r>
          </w:p>
        </w:tc>
      </w:tr>
      <w:tr w:rsidR="00BC7043" w:rsidRPr="000551A4" w14:paraId="0F636C1E" w14:textId="77777777" w:rsidTr="00427A47">
        <w:tc>
          <w:tcPr>
            <w:tcW w:w="4675" w:type="dxa"/>
          </w:tcPr>
          <w:p w14:paraId="0F76DEE8" w14:textId="1EE3507B" w:rsidR="00BC7043" w:rsidRPr="00BC7043" w:rsidRDefault="00BC7043" w:rsidP="00BC7043">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lang w:val="uk-UA"/>
              </w:rPr>
              <w:t xml:space="preserve"> 3: </w:t>
            </w:r>
            <w:r>
              <w:rPr>
                <w:rFonts w:asciiTheme="minorHAnsi" w:hAnsiTheme="minorHAnsi" w:cstheme="minorHAnsi"/>
                <w:lang w:val="uk-UA"/>
              </w:rPr>
              <w:t>Підвищення обізнаності</w:t>
            </w:r>
            <w:r w:rsidRPr="00205DC8">
              <w:rPr>
                <w:rFonts w:asciiTheme="minorHAnsi" w:hAnsiTheme="minorHAnsi" w:cstheme="minorHAnsi"/>
                <w:lang w:val="uk-UA"/>
              </w:rPr>
              <w:t xml:space="preserve"> законод</w:t>
            </w:r>
            <w:r>
              <w:rPr>
                <w:rFonts w:asciiTheme="minorHAnsi" w:hAnsiTheme="minorHAnsi" w:cstheme="minorHAnsi"/>
                <w:lang w:val="uk-UA"/>
              </w:rPr>
              <w:t xml:space="preserve">авців і </w:t>
            </w:r>
            <w:r w:rsidR="00CE6879">
              <w:rPr>
                <w:rFonts w:asciiTheme="minorHAnsi" w:hAnsiTheme="minorHAnsi" w:cstheme="minorHAnsi"/>
                <w:lang w:val="uk-UA"/>
              </w:rPr>
              <w:t xml:space="preserve">працівників </w:t>
            </w:r>
            <w:r>
              <w:rPr>
                <w:rFonts w:asciiTheme="minorHAnsi" w:hAnsiTheme="minorHAnsi" w:cstheme="minorHAnsi"/>
                <w:lang w:val="uk-UA"/>
              </w:rPr>
              <w:t>правоохоронних органів</w:t>
            </w:r>
          </w:p>
        </w:tc>
        <w:tc>
          <w:tcPr>
            <w:tcW w:w="2124" w:type="dxa"/>
          </w:tcPr>
          <w:p w14:paraId="5E521E5B" w14:textId="756415BC"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BC7043" w:rsidRPr="000551A4">
              <w:rPr>
                <w:rFonts w:asciiTheme="minorHAnsi" w:eastAsia="Calibri" w:hAnsiTheme="minorHAnsi" w:cs="Calibri"/>
                <w:lang w:val="en-US"/>
              </w:rPr>
              <w:t xml:space="preserve"> 8991</w:t>
            </w:r>
          </w:p>
        </w:tc>
      </w:tr>
      <w:tr w:rsidR="00BC7043" w:rsidRPr="000551A4" w14:paraId="299E6309" w14:textId="77777777" w:rsidTr="00427A47">
        <w:tc>
          <w:tcPr>
            <w:tcW w:w="4675" w:type="dxa"/>
          </w:tcPr>
          <w:p w14:paraId="74377351" w14:textId="3992F4D6" w:rsidR="00BC7043" w:rsidRPr="00BC7043" w:rsidRDefault="00BC7043" w:rsidP="00BC7043">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lang w:val="uk-UA"/>
              </w:rPr>
              <w:t xml:space="preserve"> 4: </w:t>
            </w:r>
            <w:r>
              <w:rPr>
                <w:rFonts w:asciiTheme="minorHAnsi" w:hAnsiTheme="minorHAnsi" w:cstheme="minorHAnsi"/>
                <w:lang w:val="uk-UA"/>
              </w:rPr>
              <w:t>Правова грамотність («Знай свої права»)</w:t>
            </w:r>
          </w:p>
        </w:tc>
        <w:tc>
          <w:tcPr>
            <w:tcW w:w="2124" w:type="dxa"/>
          </w:tcPr>
          <w:p w14:paraId="0E4FE204" w14:textId="4C73BEB2"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65</w:t>
            </w:r>
            <w:r w:rsidR="00BC7043" w:rsidRPr="000551A4">
              <w:rPr>
                <w:rFonts w:asciiTheme="minorHAnsi" w:eastAsia="Calibri" w:hAnsiTheme="minorHAnsi" w:cs="Calibri"/>
                <w:lang w:val="en-US"/>
              </w:rPr>
              <w:t>208</w:t>
            </w:r>
          </w:p>
        </w:tc>
      </w:tr>
      <w:tr w:rsidR="00BC7043" w:rsidRPr="000551A4" w14:paraId="3958E3B5" w14:textId="77777777" w:rsidTr="00427A47">
        <w:tc>
          <w:tcPr>
            <w:tcW w:w="4675" w:type="dxa"/>
          </w:tcPr>
          <w:p w14:paraId="3C4A10DC" w14:textId="6215ED3C" w:rsidR="00BC7043" w:rsidRPr="00BC7043" w:rsidRDefault="00BC7043" w:rsidP="00BC7043">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lang w:val="uk-UA"/>
              </w:rPr>
              <w:t xml:space="preserve"> 5: </w:t>
            </w:r>
            <w:r>
              <w:rPr>
                <w:rFonts w:asciiTheme="minorHAnsi" w:hAnsiTheme="minorHAnsi" w:cstheme="minorHAnsi"/>
                <w:lang w:val="uk-UA"/>
              </w:rPr>
              <w:t>Юридичні послуги щодо ВІЛ</w:t>
            </w:r>
          </w:p>
        </w:tc>
        <w:tc>
          <w:tcPr>
            <w:tcW w:w="2124" w:type="dxa"/>
          </w:tcPr>
          <w:p w14:paraId="0075916E" w14:textId="14CD8849"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183</w:t>
            </w:r>
            <w:r w:rsidR="00BC7043" w:rsidRPr="000551A4">
              <w:rPr>
                <w:rFonts w:asciiTheme="minorHAnsi" w:eastAsia="Calibri" w:hAnsiTheme="minorHAnsi" w:cs="Calibri"/>
                <w:lang w:val="en-US"/>
              </w:rPr>
              <w:t>863</w:t>
            </w:r>
          </w:p>
        </w:tc>
      </w:tr>
      <w:tr w:rsidR="00BC7043" w:rsidRPr="000551A4" w14:paraId="131339AC" w14:textId="77777777" w:rsidTr="00427A47">
        <w:tc>
          <w:tcPr>
            <w:tcW w:w="4675" w:type="dxa"/>
          </w:tcPr>
          <w:p w14:paraId="222459D1" w14:textId="3C515D64" w:rsidR="00BC7043" w:rsidRPr="00BC7043" w:rsidRDefault="00BC7043" w:rsidP="009D2191">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lang w:val="uk-UA"/>
              </w:rPr>
              <w:t xml:space="preserve"> 6: </w:t>
            </w:r>
            <w:r>
              <w:rPr>
                <w:rFonts w:asciiTheme="minorHAnsi" w:hAnsiTheme="minorHAnsi" w:cstheme="minorHAnsi"/>
                <w:lang w:val="uk-UA"/>
              </w:rPr>
              <w:t>Моніторинг і</w:t>
            </w:r>
            <w:r w:rsidRPr="00205DC8">
              <w:rPr>
                <w:rFonts w:asciiTheme="minorHAnsi" w:hAnsiTheme="minorHAnsi" w:cstheme="minorHAnsi"/>
                <w:lang w:val="uk-UA"/>
              </w:rPr>
              <w:t xml:space="preserve"> реформування законів, підзаконних актів і політик</w:t>
            </w:r>
            <w:r w:rsidR="009D2191">
              <w:rPr>
                <w:rFonts w:asciiTheme="minorHAnsi" w:hAnsiTheme="minorHAnsi" w:cstheme="minorHAnsi"/>
                <w:lang w:val="uk-UA"/>
              </w:rPr>
              <w:t xml:space="preserve"> щодо ВІЛ</w:t>
            </w:r>
          </w:p>
        </w:tc>
        <w:tc>
          <w:tcPr>
            <w:tcW w:w="2124" w:type="dxa"/>
          </w:tcPr>
          <w:p w14:paraId="67967BAB" w14:textId="01C59F97"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w:t>
            </w:r>
            <w:r w:rsidR="00B47563">
              <w:rPr>
                <w:rFonts w:asciiTheme="minorHAnsi" w:eastAsia="Calibri" w:hAnsiTheme="minorHAnsi" w:cs="Calibri"/>
                <w:lang w:val="en-US"/>
              </w:rPr>
              <w:t>372</w:t>
            </w:r>
            <w:r w:rsidR="00B47563" w:rsidRPr="00B47563">
              <w:rPr>
                <w:rFonts w:asciiTheme="minorHAnsi" w:eastAsia="Calibri" w:hAnsiTheme="minorHAnsi" w:cs="Calibri"/>
                <w:lang w:val="en-US"/>
              </w:rPr>
              <w:t>597</w:t>
            </w:r>
          </w:p>
        </w:tc>
      </w:tr>
      <w:tr w:rsidR="00BC7043" w:rsidRPr="000551A4" w14:paraId="57C9159F" w14:textId="77777777" w:rsidTr="00427A47">
        <w:tc>
          <w:tcPr>
            <w:tcW w:w="4675" w:type="dxa"/>
          </w:tcPr>
          <w:p w14:paraId="63983A33" w14:textId="67322987" w:rsidR="00BC7043" w:rsidRPr="00BC7043" w:rsidRDefault="00BC7043" w:rsidP="004078DA">
            <w:pPr>
              <w:spacing w:line="276" w:lineRule="auto"/>
              <w:contextualSpacing w:val="0"/>
              <w:rPr>
                <w:rFonts w:asciiTheme="minorHAnsi" w:eastAsia="Calibri" w:hAnsiTheme="minorHAnsi" w:cs="Calibri"/>
              </w:rPr>
            </w:pPr>
            <w:r>
              <w:rPr>
                <w:rFonts w:asciiTheme="minorHAnsi" w:hAnsiTheme="minorHAnsi" w:cstheme="minorHAnsi"/>
                <w:lang w:val="uk-UA"/>
              </w:rPr>
              <w:t>ПН</w:t>
            </w:r>
            <w:r w:rsidRPr="00205DC8">
              <w:rPr>
                <w:rFonts w:asciiTheme="minorHAnsi" w:hAnsiTheme="minorHAnsi" w:cstheme="minorHAnsi"/>
                <w:lang w:val="uk-UA"/>
              </w:rPr>
              <w:t xml:space="preserve"> 7: </w:t>
            </w:r>
            <w:r w:rsidR="004078DA">
              <w:rPr>
                <w:rFonts w:asciiTheme="minorHAnsi" w:hAnsiTheme="minorHAnsi" w:cstheme="minorHAnsi"/>
                <w:lang w:val="uk-UA"/>
              </w:rPr>
              <w:t>Зниження рівня</w:t>
            </w:r>
            <w:r w:rsidRPr="00205DC8">
              <w:rPr>
                <w:rFonts w:asciiTheme="minorHAnsi" w:hAnsiTheme="minorHAnsi" w:cstheme="minorHAnsi"/>
                <w:lang w:val="uk-UA"/>
              </w:rPr>
              <w:t xml:space="preserve"> дискримінації жінок у зв’язку з ВІЛ</w:t>
            </w:r>
          </w:p>
        </w:tc>
        <w:tc>
          <w:tcPr>
            <w:tcW w:w="2124" w:type="dxa"/>
          </w:tcPr>
          <w:p w14:paraId="61FD91A3" w14:textId="552CD270" w:rsidR="00BC7043" w:rsidRPr="000551A4" w:rsidRDefault="00E2341B" w:rsidP="00BC7043">
            <w:pPr>
              <w:spacing w:line="276" w:lineRule="auto"/>
              <w:contextualSpacing w:val="0"/>
              <w:rPr>
                <w:rFonts w:asciiTheme="minorHAnsi" w:eastAsia="Calibri" w:hAnsiTheme="minorHAnsi" w:cs="Calibri"/>
                <w:lang w:val="en-US"/>
              </w:rPr>
            </w:pPr>
            <w:r w:rsidRPr="00E2341B">
              <w:rPr>
                <w:rFonts w:asciiTheme="minorHAnsi" w:hAnsiTheme="minorHAnsi" w:cs="Calibri"/>
                <w:color w:val="333333"/>
                <w:lang w:val="en-US"/>
              </w:rPr>
              <w:t>€</w:t>
            </w:r>
            <w:r>
              <w:rPr>
                <w:rFonts w:asciiTheme="minorHAnsi" w:eastAsia="Calibri" w:hAnsiTheme="minorHAnsi" w:cs="Calibri"/>
                <w:lang w:val="en-US"/>
              </w:rPr>
              <w:t xml:space="preserve"> </w:t>
            </w:r>
            <w:r w:rsidR="005B221E">
              <w:rPr>
                <w:rFonts w:asciiTheme="minorHAnsi" w:eastAsia="Calibri" w:hAnsiTheme="minorHAnsi" w:cs="Calibri"/>
                <w:lang w:val="en-US"/>
              </w:rPr>
              <w:t xml:space="preserve"> 42</w:t>
            </w:r>
            <w:r w:rsidR="00BC7043" w:rsidRPr="000551A4">
              <w:rPr>
                <w:rFonts w:asciiTheme="minorHAnsi" w:eastAsia="Calibri" w:hAnsiTheme="minorHAnsi" w:cs="Calibri"/>
                <w:lang w:val="en-US"/>
              </w:rPr>
              <w:t>545</w:t>
            </w:r>
          </w:p>
        </w:tc>
      </w:tr>
    </w:tbl>
    <w:p w14:paraId="0DF9CDAA" w14:textId="77777777" w:rsidR="00427A47" w:rsidRDefault="00427A47" w:rsidP="0040538A">
      <w:pPr>
        <w:spacing w:line="276" w:lineRule="auto"/>
        <w:ind w:left="360"/>
        <w:rPr>
          <w:rFonts w:asciiTheme="minorHAnsi" w:eastAsia="Calibri" w:hAnsiTheme="minorHAnsi" w:cs="Calibri"/>
          <w:szCs w:val="22"/>
          <w:lang w:val="en-US"/>
        </w:rPr>
        <w:sectPr w:rsidR="00427A47">
          <w:type w:val="continuous"/>
          <w:pgSz w:w="12240" w:h="15840"/>
          <w:pgMar w:top="1440" w:right="1440" w:bottom="1440" w:left="1440" w:header="0" w:footer="720" w:gutter="0"/>
          <w:cols w:space="720"/>
        </w:sectPr>
      </w:pPr>
    </w:p>
    <w:p w14:paraId="584F54D2" w14:textId="590773FE" w:rsidR="0040538A" w:rsidRPr="0040538A" w:rsidRDefault="0040538A" w:rsidP="0040538A">
      <w:pPr>
        <w:spacing w:line="276" w:lineRule="auto"/>
        <w:ind w:left="360"/>
        <w:rPr>
          <w:rFonts w:asciiTheme="minorHAnsi" w:eastAsia="Calibri" w:hAnsiTheme="minorHAnsi" w:cs="Calibri"/>
          <w:szCs w:val="22"/>
          <w:lang w:val="en-US"/>
        </w:rPr>
      </w:pPr>
    </w:p>
    <w:p w14:paraId="7675D0E1" w14:textId="3E618CB3" w:rsidR="0040538A" w:rsidRPr="001A3A9A" w:rsidRDefault="001A3A9A" w:rsidP="0040538A">
      <w:pPr>
        <w:ind w:left="360"/>
        <w:rPr>
          <w:rFonts w:asciiTheme="minorHAnsi" w:hAnsiTheme="minorHAnsi" w:cstheme="minorHAnsi"/>
        </w:rPr>
      </w:pPr>
      <w:r>
        <w:rPr>
          <w:rFonts w:asciiTheme="minorHAnsi" w:hAnsiTheme="minorHAnsi" w:cstheme="minorHAnsi"/>
          <w:lang w:val="uk-UA"/>
        </w:rPr>
        <w:t>Витрати на реалізацію 5-ти річної комплексної програми зазначені у наступній таблиці</w:t>
      </w:r>
      <w:r w:rsidR="0040538A" w:rsidRPr="001A3A9A">
        <w:rPr>
          <w:rFonts w:asciiTheme="minorHAnsi" w:hAnsiTheme="minorHAnsi" w:cstheme="minorHAnsi"/>
        </w:rPr>
        <w:t>:</w:t>
      </w:r>
    </w:p>
    <w:tbl>
      <w:tblPr>
        <w:tblW w:w="12640" w:type="dxa"/>
        <w:tblInd w:w="98" w:type="dxa"/>
        <w:tblLook w:val="04A0" w:firstRow="1" w:lastRow="0" w:firstColumn="1" w:lastColumn="0" w:noHBand="0" w:noVBand="1"/>
      </w:tblPr>
      <w:tblGrid>
        <w:gridCol w:w="3522"/>
        <w:gridCol w:w="1496"/>
        <w:gridCol w:w="1496"/>
        <w:gridCol w:w="1496"/>
        <w:gridCol w:w="1496"/>
        <w:gridCol w:w="1496"/>
        <w:gridCol w:w="1638"/>
      </w:tblGrid>
      <w:tr w:rsidR="00E546F0" w:rsidRPr="009938A9" w14:paraId="711A9C07" w14:textId="77777777" w:rsidTr="004E2230">
        <w:trPr>
          <w:trHeight w:val="820"/>
        </w:trPr>
        <w:tc>
          <w:tcPr>
            <w:tcW w:w="3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5928B0" w14:textId="6C286864" w:rsidR="00E546F0" w:rsidRPr="004E2230" w:rsidRDefault="00BC7043" w:rsidP="004E2230">
            <w:pPr>
              <w:rPr>
                <w:rFonts w:ascii="Calibri" w:eastAsia="Times New Roman" w:hAnsi="Calibri"/>
                <w:b/>
                <w:bCs/>
                <w:color w:val="000000"/>
                <w:szCs w:val="22"/>
              </w:rPr>
            </w:pPr>
            <w:r>
              <w:rPr>
                <w:rFonts w:ascii="Calibri" w:eastAsia="Times New Roman" w:hAnsi="Calibri"/>
                <w:b/>
                <w:bCs/>
                <w:color w:val="000000"/>
                <w:szCs w:val="22"/>
                <w:lang w:val="uk-UA"/>
              </w:rPr>
              <w:t>Програмний напрям</w:t>
            </w:r>
            <w:r w:rsidR="004E2230">
              <w:rPr>
                <w:rFonts w:ascii="Calibri" w:eastAsia="Times New Roman" w:hAnsi="Calibri"/>
                <w:b/>
                <w:bCs/>
                <w:color w:val="000000"/>
                <w:szCs w:val="22"/>
                <w:lang w:val="uk-UA"/>
              </w:rPr>
              <w:t xml:space="preserve"> щодо </w:t>
            </w:r>
            <w:r w:rsidR="00680DE3">
              <w:rPr>
                <w:rFonts w:ascii="Calibri" w:eastAsia="Times New Roman" w:hAnsi="Calibri"/>
                <w:b/>
                <w:bCs/>
                <w:color w:val="000000"/>
                <w:szCs w:val="22"/>
                <w:lang w:val="uk-UA"/>
              </w:rPr>
              <w:t>пов’язаних</w:t>
            </w:r>
            <w:r w:rsidR="004E2230">
              <w:rPr>
                <w:rFonts w:ascii="Calibri" w:eastAsia="Times New Roman" w:hAnsi="Calibri"/>
                <w:b/>
                <w:bCs/>
                <w:color w:val="000000"/>
                <w:szCs w:val="22"/>
                <w:lang w:val="uk-UA"/>
              </w:rPr>
              <w:t xml:space="preserve"> із порушенням прав людини </w:t>
            </w:r>
            <w:r w:rsidR="00680DE3">
              <w:rPr>
                <w:rFonts w:ascii="Calibri" w:eastAsia="Times New Roman" w:hAnsi="Calibri"/>
                <w:b/>
                <w:bCs/>
                <w:color w:val="000000"/>
                <w:szCs w:val="22"/>
                <w:lang w:val="uk-UA"/>
              </w:rPr>
              <w:t>бар’єрів</w:t>
            </w:r>
            <w:r w:rsidR="004E2230">
              <w:rPr>
                <w:rFonts w:ascii="Calibri" w:eastAsia="Times New Roman" w:hAnsi="Calibri"/>
                <w:b/>
                <w:bCs/>
                <w:color w:val="000000"/>
                <w:szCs w:val="22"/>
                <w:lang w:val="uk-UA"/>
              </w:rPr>
              <w:t xml:space="preserve"> у </w:t>
            </w:r>
            <w:r w:rsidR="00604281">
              <w:rPr>
                <w:rFonts w:ascii="Calibri" w:eastAsia="Times New Roman" w:hAnsi="Calibri"/>
                <w:b/>
                <w:bCs/>
                <w:color w:val="000000"/>
                <w:szCs w:val="22"/>
                <w:lang w:val="uk-UA"/>
              </w:rPr>
              <w:t>зв’язку</w:t>
            </w:r>
            <w:r w:rsidR="004E2230">
              <w:rPr>
                <w:rFonts w:ascii="Calibri" w:eastAsia="Times New Roman" w:hAnsi="Calibri"/>
                <w:b/>
                <w:bCs/>
                <w:color w:val="000000"/>
                <w:szCs w:val="22"/>
                <w:lang w:val="uk-UA"/>
              </w:rPr>
              <w:t xml:space="preserve"> з ВІЛ </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87ABD94" w14:textId="4C07815E" w:rsidR="00E546F0" w:rsidRPr="009938A9" w:rsidRDefault="001A3A9A" w:rsidP="00E546F0">
            <w:pPr>
              <w:jc w:val="center"/>
              <w:rPr>
                <w:rFonts w:ascii="Calibri" w:eastAsia="Times New Roman" w:hAnsi="Calibri"/>
                <w:b/>
                <w:bCs/>
                <w:color w:val="000000"/>
                <w:szCs w:val="22"/>
                <w:lang w:val="en-AU"/>
              </w:rPr>
            </w:pPr>
            <w:r>
              <w:rPr>
                <w:rFonts w:ascii="Calibri" w:eastAsia="Times New Roman" w:hAnsi="Calibri"/>
                <w:b/>
                <w:bCs/>
                <w:color w:val="000000"/>
                <w:szCs w:val="22"/>
                <w:lang w:val="uk-UA"/>
              </w:rPr>
              <w:t>Рік</w:t>
            </w:r>
            <w:r w:rsidR="00E546F0" w:rsidRPr="009938A9">
              <w:rPr>
                <w:rFonts w:ascii="Calibri" w:eastAsia="Times New Roman" w:hAnsi="Calibri"/>
                <w:b/>
                <w:bCs/>
                <w:color w:val="000000"/>
                <w:szCs w:val="22"/>
                <w:lang w:val="en-AU"/>
              </w:rPr>
              <w:t xml:space="preserve"> 1</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47C7C835" w14:textId="6F2970FC" w:rsidR="00E546F0" w:rsidRPr="009938A9" w:rsidRDefault="001A3A9A" w:rsidP="00E546F0">
            <w:pPr>
              <w:jc w:val="center"/>
              <w:rPr>
                <w:rFonts w:ascii="Calibri" w:eastAsia="Times New Roman" w:hAnsi="Calibri"/>
                <w:b/>
                <w:bCs/>
                <w:color w:val="000000"/>
                <w:szCs w:val="22"/>
                <w:lang w:val="en-AU"/>
              </w:rPr>
            </w:pPr>
            <w:r>
              <w:rPr>
                <w:rFonts w:ascii="Calibri" w:eastAsia="Times New Roman" w:hAnsi="Calibri"/>
                <w:b/>
                <w:bCs/>
                <w:color w:val="000000"/>
                <w:szCs w:val="22"/>
                <w:lang w:val="uk-UA"/>
              </w:rPr>
              <w:t>Рік</w:t>
            </w:r>
            <w:r w:rsidR="00E546F0" w:rsidRPr="009938A9">
              <w:rPr>
                <w:rFonts w:ascii="Calibri" w:eastAsia="Times New Roman" w:hAnsi="Calibri"/>
                <w:b/>
                <w:bCs/>
                <w:color w:val="000000"/>
                <w:szCs w:val="22"/>
                <w:lang w:val="en-AU"/>
              </w:rPr>
              <w:t xml:space="preserve"> 2</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5658733E" w14:textId="71F3DEE1" w:rsidR="00E546F0" w:rsidRPr="009938A9" w:rsidRDefault="001A3A9A" w:rsidP="00E546F0">
            <w:pPr>
              <w:jc w:val="center"/>
              <w:rPr>
                <w:rFonts w:ascii="Calibri" w:eastAsia="Times New Roman" w:hAnsi="Calibri"/>
                <w:b/>
                <w:bCs/>
                <w:color w:val="000000"/>
                <w:szCs w:val="22"/>
                <w:lang w:val="en-AU"/>
              </w:rPr>
            </w:pPr>
            <w:r>
              <w:rPr>
                <w:rFonts w:ascii="Calibri" w:eastAsia="Times New Roman" w:hAnsi="Calibri"/>
                <w:b/>
                <w:bCs/>
                <w:color w:val="000000"/>
                <w:szCs w:val="22"/>
                <w:lang w:val="uk-UA"/>
              </w:rPr>
              <w:t>Рік</w:t>
            </w:r>
            <w:r w:rsidR="00E546F0" w:rsidRPr="009938A9">
              <w:rPr>
                <w:rFonts w:ascii="Calibri" w:eastAsia="Times New Roman" w:hAnsi="Calibri"/>
                <w:b/>
                <w:bCs/>
                <w:color w:val="000000"/>
                <w:szCs w:val="22"/>
                <w:lang w:val="en-AU"/>
              </w:rPr>
              <w:t xml:space="preserve"> 3</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1A49F122" w14:textId="1177A493" w:rsidR="00E546F0" w:rsidRPr="009938A9" w:rsidRDefault="001A3A9A" w:rsidP="001A3A9A">
            <w:pPr>
              <w:jc w:val="center"/>
              <w:rPr>
                <w:rFonts w:ascii="Calibri" w:eastAsia="Times New Roman" w:hAnsi="Calibri"/>
                <w:b/>
                <w:bCs/>
                <w:color w:val="000000"/>
                <w:szCs w:val="22"/>
                <w:lang w:val="en-AU"/>
              </w:rPr>
            </w:pPr>
            <w:r>
              <w:rPr>
                <w:rFonts w:ascii="Calibri" w:eastAsia="Times New Roman" w:hAnsi="Calibri"/>
                <w:b/>
                <w:bCs/>
                <w:color w:val="000000"/>
                <w:szCs w:val="22"/>
                <w:lang w:val="en-AU"/>
              </w:rPr>
              <w:t>Рік</w:t>
            </w:r>
            <w:r w:rsidR="00E546F0" w:rsidRPr="009938A9">
              <w:rPr>
                <w:rFonts w:ascii="Calibri" w:eastAsia="Times New Roman" w:hAnsi="Calibri"/>
                <w:b/>
                <w:bCs/>
                <w:color w:val="000000"/>
                <w:szCs w:val="22"/>
                <w:lang w:val="en-AU"/>
              </w:rPr>
              <w:t xml:space="preserve"> 4</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21B47680" w14:textId="06CA8FA3" w:rsidR="00E546F0" w:rsidRPr="009938A9" w:rsidRDefault="001A3A9A" w:rsidP="00E546F0">
            <w:pPr>
              <w:jc w:val="center"/>
              <w:rPr>
                <w:rFonts w:ascii="Calibri" w:eastAsia="Times New Roman" w:hAnsi="Calibri"/>
                <w:b/>
                <w:bCs/>
                <w:color w:val="000000"/>
                <w:szCs w:val="22"/>
                <w:lang w:val="en-AU"/>
              </w:rPr>
            </w:pPr>
            <w:r>
              <w:rPr>
                <w:rFonts w:ascii="Calibri" w:eastAsia="Times New Roman" w:hAnsi="Calibri"/>
                <w:b/>
                <w:bCs/>
                <w:color w:val="000000"/>
                <w:szCs w:val="22"/>
                <w:lang w:val="uk-UA"/>
              </w:rPr>
              <w:t>Рік</w:t>
            </w:r>
            <w:r w:rsidR="00E546F0" w:rsidRPr="009938A9">
              <w:rPr>
                <w:rFonts w:ascii="Calibri" w:eastAsia="Times New Roman" w:hAnsi="Calibri"/>
                <w:b/>
                <w:bCs/>
                <w:color w:val="000000"/>
                <w:szCs w:val="22"/>
                <w:lang w:val="en-AU"/>
              </w:rPr>
              <w:t xml:space="preserve"> 5</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14:paraId="2332DB7A" w14:textId="0B54C6BC" w:rsidR="00E546F0" w:rsidRPr="001A3A9A" w:rsidRDefault="001A3A9A" w:rsidP="00E546F0">
            <w:pPr>
              <w:jc w:val="center"/>
              <w:rPr>
                <w:rFonts w:ascii="Calibri" w:eastAsia="Times New Roman" w:hAnsi="Calibri"/>
                <w:b/>
                <w:bCs/>
                <w:color w:val="000000"/>
                <w:szCs w:val="22"/>
                <w:lang w:val="uk-UA"/>
              </w:rPr>
            </w:pPr>
            <w:r>
              <w:rPr>
                <w:rFonts w:ascii="Calibri" w:eastAsia="Times New Roman" w:hAnsi="Calibri"/>
                <w:b/>
                <w:bCs/>
                <w:color w:val="000000"/>
                <w:szCs w:val="22"/>
                <w:lang w:val="uk-UA"/>
              </w:rPr>
              <w:t>Разом</w:t>
            </w:r>
          </w:p>
        </w:tc>
      </w:tr>
      <w:tr w:rsidR="00B47563" w:rsidRPr="009938A9" w14:paraId="4D3AA439"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24E0A80A" w14:textId="67090015"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rPr>
              <w:t xml:space="preserve"> 1: </w:t>
            </w:r>
            <w:r>
              <w:rPr>
                <w:rFonts w:asciiTheme="minorHAnsi" w:hAnsiTheme="minorHAnsi" w:cstheme="minorHAnsi"/>
                <w:lang w:val="uk-UA"/>
              </w:rPr>
              <w:t>Зниження рівня</w:t>
            </w:r>
            <w:r w:rsidRPr="00205DC8">
              <w:rPr>
                <w:rFonts w:asciiTheme="minorHAnsi" w:hAnsiTheme="minorHAnsi" w:cstheme="minorHAnsi"/>
                <w:lang w:val="uk-UA"/>
              </w:rPr>
              <w:t xml:space="preserve"> стигми </w:t>
            </w:r>
            <w:r>
              <w:rPr>
                <w:rFonts w:asciiTheme="minorHAnsi" w:hAnsiTheme="minorHAnsi" w:cstheme="minorHAnsi"/>
                <w:lang w:val="uk-UA"/>
              </w:rPr>
              <w:t>та</w:t>
            </w:r>
            <w:r w:rsidRPr="00205DC8">
              <w:rPr>
                <w:rFonts w:asciiTheme="minorHAnsi" w:hAnsiTheme="minorHAnsi" w:cstheme="minorHAnsi"/>
                <w:lang w:val="uk-UA"/>
              </w:rPr>
              <w:t xml:space="preserve"> дискримінації </w:t>
            </w:r>
            <w:r>
              <w:rPr>
                <w:rFonts w:asciiTheme="minorHAnsi" w:hAnsiTheme="minorHAnsi" w:cstheme="minorHAnsi"/>
                <w:lang w:val="uk-UA"/>
              </w:rPr>
              <w:t>по відношенню до груп підвищеного ризику</w:t>
            </w:r>
          </w:p>
        </w:tc>
        <w:tc>
          <w:tcPr>
            <w:tcW w:w="1496" w:type="dxa"/>
            <w:tcBorders>
              <w:top w:val="nil"/>
              <w:left w:val="nil"/>
              <w:bottom w:val="single" w:sz="8" w:space="0" w:color="auto"/>
              <w:right w:val="single" w:sz="8" w:space="0" w:color="auto"/>
            </w:tcBorders>
            <w:shd w:val="clear" w:color="auto" w:fill="auto"/>
            <w:vAlign w:val="center"/>
            <w:hideMark/>
          </w:tcPr>
          <w:p w14:paraId="599B45E6" w14:textId="4AC54D6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$343,868</w:t>
            </w:r>
          </w:p>
        </w:tc>
        <w:tc>
          <w:tcPr>
            <w:tcW w:w="1496" w:type="dxa"/>
            <w:tcBorders>
              <w:top w:val="nil"/>
              <w:left w:val="nil"/>
              <w:bottom w:val="single" w:sz="8" w:space="0" w:color="auto"/>
              <w:right w:val="single" w:sz="8" w:space="0" w:color="auto"/>
            </w:tcBorders>
            <w:shd w:val="clear" w:color="auto" w:fill="auto"/>
            <w:vAlign w:val="center"/>
            <w:hideMark/>
          </w:tcPr>
          <w:p w14:paraId="34D56039" w14:textId="181E68C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$313,896</w:t>
            </w:r>
          </w:p>
        </w:tc>
        <w:tc>
          <w:tcPr>
            <w:tcW w:w="1496" w:type="dxa"/>
            <w:tcBorders>
              <w:top w:val="nil"/>
              <w:left w:val="nil"/>
              <w:bottom w:val="single" w:sz="8" w:space="0" w:color="auto"/>
              <w:right w:val="single" w:sz="8" w:space="0" w:color="auto"/>
            </w:tcBorders>
            <w:shd w:val="clear" w:color="auto" w:fill="auto"/>
            <w:vAlign w:val="center"/>
            <w:hideMark/>
          </w:tcPr>
          <w:p w14:paraId="78D9321C" w14:textId="3DA47991"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$338,689</w:t>
            </w:r>
          </w:p>
        </w:tc>
        <w:tc>
          <w:tcPr>
            <w:tcW w:w="1496" w:type="dxa"/>
            <w:tcBorders>
              <w:top w:val="nil"/>
              <w:left w:val="nil"/>
              <w:bottom w:val="single" w:sz="8" w:space="0" w:color="auto"/>
              <w:right w:val="single" w:sz="8" w:space="0" w:color="auto"/>
            </w:tcBorders>
            <w:shd w:val="clear" w:color="auto" w:fill="auto"/>
            <w:vAlign w:val="center"/>
            <w:hideMark/>
          </w:tcPr>
          <w:p w14:paraId="3F646059" w14:textId="3288057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$313,896</w:t>
            </w:r>
          </w:p>
        </w:tc>
        <w:tc>
          <w:tcPr>
            <w:tcW w:w="1496" w:type="dxa"/>
            <w:tcBorders>
              <w:top w:val="nil"/>
              <w:left w:val="nil"/>
              <w:bottom w:val="single" w:sz="8" w:space="0" w:color="auto"/>
              <w:right w:val="single" w:sz="8" w:space="0" w:color="auto"/>
            </w:tcBorders>
            <w:shd w:val="clear" w:color="auto" w:fill="auto"/>
            <w:vAlign w:val="center"/>
            <w:hideMark/>
          </w:tcPr>
          <w:p w14:paraId="08D0F9B2" w14:textId="6BD6706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$301,827</w:t>
            </w:r>
          </w:p>
        </w:tc>
        <w:tc>
          <w:tcPr>
            <w:tcW w:w="1638" w:type="dxa"/>
            <w:tcBorders>
              <w:top w:val="nil"/>
              <w:left w:val="nil"/>
              <w:bottom w:val="single" w:sz="8" w:space="0" w:color="auto"/>
              <w:right w:val="single" w:sz="8" w:space="0" w:color="auto"/>
            </w:tcBorders>
            <w:shd w:val="clear" w:color="auto" w:fill="auto"/>
            <w:vAlign w:val="center"/>
            <w:hideMark/>
          </w:tcPr>
          <w:p w14:paraId="5407E074" w14:textId="5E5C5A51"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$1,612,176</w:t>
            </w:r>
          </w:p>
        </w:tc>
      </w:tr>
      <w:tr w:rsidR="00B47563" w:rsidRPr="009938A9" w14:paraId="0AB0630B"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5DBAEFA1" w14:textId="36AA5522"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lang w:val="uk-UA"/>
              </w:rPr>
              <w:t xml:space="preserve"> 2: </w:t>
            </w:r>
            <w:r>
              <w:rPr>
                <w:rFonts w:asciiTheme="minorHAnsi" w:hAnsiTheme="minorHAnsi" w:cstheme="minorHAnsi"/>
                <w:lang w:val="uk-UA"/>
              </w:rPr>
              <w:t>Підготовка</w:t>
            </w:r>
            <w:r w:rsidRPr="00205DC8">
              <w:rPr>
                <w:rFonts w:asciiTheme="minorHAnsi" w:hAnsiTheme="minorHAnsi" w:cstheme="minorHAnsi"/>
                <w:lang w:val="uk-UA"/>
              </w:rPr>
              <w:t xml:space="preserve"> медичних працівників з питань прав людини та етики</w:t>
            </w:r>
            <w:r>
              <w:rPr>
                <w:rFonts w:asciiTheme="minorHAnsi" w:hAnsiTheme="minorHAnsi" w:cstheme="minorHAnsi"/>
                <w:lang w:val="uk-UA"/>
              </w:rPr>
              <w:t>, пов</w:t>
            </w:r>
            <w:r w:rsidRPr="00D62A7D">
              <w:rPr>
                <w:rFonts w:asciiTheme="minorHAnsi" w:hAnsiTheme="minorHAnsi" w:cstheme="minorHAnsi"/>
                <w:lang w:val="uk-UA"/>
              </w:rPr>
              <w:t>’</w:t>
            </w:r>
            <w:r>
              <w:rPr>
                <w:rFonts w:asciiTheme="minorHAnsi" w:hAnsiTheme="minorHAnsi" w:cstheme="minorHAnsi"/>
                <w:lang w:val="uk-UA"/>
              </w:rPr>
              <w:t>язаних</w:t>
            </w:r>
            <w:r w:rsidRPr="00205DC8">
              <w:rPr>
                <w:rFonts w:asciiTheme="minorHAnsi" w:hAnsiTheme="minorHAnsi" w:cstheme="minorHAnsi"/>
                <w:lang w:val="uk-UA"/>
              </w:rPr>
              <w:t xml:space="preserve"> з ВІЛ</w:t>
            </w:r>
          </w:p>
        </w:tc>
        <w:tc>
          <w:tcPr>
            <w:tcW w:w="1496" w:type="dxa"/>
            <w:tcBorders>
              <w:top w:val="nil"/>
              <w:left w:val="nil"/>
              <w:bottom w:val="single" w:sz="8" w:space="0" w:color="auto"/>
              <w:right w:val="single" w:sz="8" w:space="0" w:color="auto"/>
            </w:tcBorders>
            <w:shd w:val="clear" w:color="auto" w:fill="auto"/>
            <w:vAlign w:val="center"/>
            <w:hideMark/>
          </w:tcPr>
          <w:p w14:paraId="6787D3EB" w14:textId="07BCCE2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$694,299</w:t>
            </w:r>
          </w:p>
        </w:tc>
        <w:tc>
          <w:tcPr>
            <w:tcW w:w="1496" w:type="dxa"/>
            <w:tcBorders>
              <w:top w:val="nil"/>
              <w:left w:val="nil"/>
              <w:bottom w:val="single" w:sz="8" w:space="0" w:color="auto"/>
              <w:right w:val="single" w:sz="8" w:space="0" w:color="auto"/>
            </w:tcBorders>
            <w:shd w:val="clear" w:color="auto" w:fill="auto"/>
            <w:vAlign w:val="center"/>
            <w:hideMark/>
          </w:tcPr>
          <w:p w14:paraId="60D9D5CE" w14:textId="672BFA9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$671,765</w:t>
            </w:r>
          </w:p>
        </w:tc>
        <w:tc>
          <w:tcPr>
            <w:tcW w:w="1496" w:type="dxa"/>
            <w:tcBorders>
              <w:top w:val="nil"/>
              <w:left w:val="nil"/>
              <w:bottom w:val="single" w:sz="8" w:space="0" w:color="auto"/>
              <w:right w:val="single" w:sz="8" w:space="0" w:color="auto"/>
            </w:tcBorders>
            <w:shd w:val="clear" w:color="auto" w:fill="auto"/>
            <w:vAlign w:val="center"/>
            <w:hideMark/>
          </w:tcPr>
          <w:p w14:paraId="1FEC2E35" w14:textId="5CF80A75"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$682,359</w:t>
            </w:r>
          </w:p>
        </w:tc>
        <w:tc>
          <w:tcPr>
            <w:tcW w:w="1496" w:type="dxa"/>
            <w:tcBorders>
              <w:top w:val="nil"/>
              <w:left w:val="nil"/>
              <w:bottom w:val="single" w:sz="8" w:space="0" w:color="auto"/>
              <w:right w:val="single" w:sz="8" w:space="0" w:color="auto"/>
            </w:tcBorders>
            <w:shd w:val="clear" w:color="auto" w:fill="auto"/>
            <w:vAlign w:val="center"/>
            <w:hideMark/>
          </w:tcPr>
          <w:p w14:paraId="42B57016" w14:textId="10A57E0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$671,765</w:t>
            </w:r>
          </w:p>
        </w:tc>
        <w:tc>
          <w:tcPr>
            <w:tcW w:w="1496" w:type="dxa"/>
            <w:tcBorders>
              <w:top w:val="nil"/>
              <w:left w:val="nil"/>
              <w:bottom w:val="single" w:sz="8" w:space="0" w:color="auto"/>
              <w:right w:val="single" w:sz="8" w:space="0" w:color="auto"/>
            </w:tcBorders>
            <w:shd w:val="clear" w:color="auto" w:fill="auto"/>
            <w:vAlign w:val="center"/>
            <w:hideMark/>
          </w:tcPr>
          <w:p w14:paraId="4599C4BF" w14:textId="45D6C88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$682,359</w:t>
            </w:r>
          </w:p>
        </w:tc>
        <w:tc>
          <w:tcPr>
            <w:tcW w:w="1638" w:type="dxa"/>
            <w:tcBorders>
              <w:top w:val="nil"/>
              <w:left w:val="nil"/>
              <w:bottom w:val="single" w:sz="8" w:space="0" w:color="auto"/>
              <w:right w:val="single" w:sz="8" w:space="0" w:color="auto"/>
            </w:tcBorders>
            <w:shd w:val="clear" w:color="auto" w:fill="auto"/>
            <w:vAlign w:val="center"/>
            <w:hideMark/>
          </w:tcPr>
          <w:p w14:paraId="371DBB8A" w14:textId="62A2FC3E"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$3,402,547</w:t>
            </w:r>
          </w:p>
        </w:tc>
      </w:tr>
      <w:tr w:rsidR="00B47563" w:rsidRPr="009938A9" w14:paraId="3E71E8F3" w14:textId="77777777" w:rsidTr="008668AD">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2BD46288" w14:textId="025C02C7"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lang w:val="uk-UA"/>
              </w:rPr>
              <w:t xml:space="preserve"> 3: </w:t>
            </w:r>
            <w:r>
              <w:rPr>
                <w:rFonts w:asciiTheme="minorHAnsi" w:hAnsiTheme="minorHAnsi" w:cstheme="minorHAnsi"/>
                <w:lang w:val="uk-UA"/>
              </w:rPr>
              <w:t>Підвищення обізнаності</w:t>
            </w:r>
            <w:r w:rsidRPr="00205DC8">
              <w:rPr>
                <w:rFonts w:asciiTheme="minorHAnsi" w:hAnsiTheme="minorHAnsi" w:cstheme="minorHAnsi"/>
                <w:lang w:val="uk-UA"/>
              </w:rPr>
              <w:t xml:space="preserve"> законод</w:t>
            </w:r>
            <w:r>
              <w:rPr>
                <w:rFonts w:asciiTheme="minorHAnsi" w:hAnsiTheme="minorHAnsi" w:cstheme="minorHAnsi"/>
                <w:lang w:val="uk-UA"/>
              </w:rPr>
              <w:t>авців і працівників правоохоронних органів</w:t>
            </w:r>
          </w:p>
        </w:tc>
        <w:tc>
          <w:tcPr>
            <w:tcW w:w="1496" w:type="dxa"/>
            <w:tcBorders>
              <w:top w:val="nil"/>
              <w:left w:val="nil"/>
              <w:bottom w:val="single" w:sz="8" w:space="0" w:color="auto"/>
              <w:right w:val="single" w:sz="8" w:space="0" w:color="auto"/>
            </w:tcBorders>
            <w:shd w:val="clear" w:color="auto" w:fill="auto"/>
            <w:vAlign w:val="center"/>
            <w:hideMark/>
          </w:tcPr>
          <w:p w14:paraId="0DD4C477" w14:textId="0CD71A3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$318,928</w:t>
            </w:r>
          </w:p>
        </w:tc>
        <w:tc>
          <w:tcPr>
            <w:tcW w:w="1496" w:type="dxa"/>
            <w:tcBorders>
              <w:top w:val="nil"/>
              <w:left w:val="nil"/>
              <w:bottom w:val="single" w:sz="8" w:space="0" w:color="auto"/>
              <w:right w:val="single" w:sz="8" w:space="0" w:color="auto"/>
            </w:tcBorders>
            <w:shd w:val="clear" w:color="auto" w:fill="auto"/>
            <w:vAlign w:val="center"/>
            <w:hideMark/>
          </w:tcPr>
          <w:p w14:paraId="3681C087" w14:textId="5716AB5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$253,711</w:t>
            </w:r>
          </w:p>
        </w:tc>
        <w:tc>
          <w:tcPr>
            <w:tcW w:w="1496" w:type="dxa"/>
            <w:tcBorders>
              <w:top w:val="nil"/>
              <w:left w:val="nil"/>
              <w:bottom w:val="single" w:sz="8" w:space="0" w:color="auto"/>
              <w:right w:val="single" w:sz="8" w:space="0" w:color="auto"/>
            </w:tcBorders>
            <w:shd w:val="clear" w:color="auto" w:fill="auto"/>
            <w:vAlign w:val="center"/>
            <w:hideMark/>
          </w:tcPr>
          <w:p w14:paraId="2AC3D6D5" w14:textId="1524AE0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$235,047</w:t>
            </w:r>
          </w:p>
        </w:tc>
        <w:tc>
          <w:tcPr>
            <w:tcW w:w="1496" w:type="dxa"/>
            <w:tcBorders>
              <w:top w:val="nil"/>
              <w:left w:val="nil"/>
              <w:bottom w:val="single" w:sz="8" w:space="0" w:color="auto"/>
              <w:right w:val="single" w:sz="8" w:space="0" w:color="auto"/>
            </w:tcBorders>
            <w:shd w:val="clear" w:color="auto" w:fill="auto"/>
            <w:vAlign w:val="center"/>
            <w:hideMark/>
          </w:tcPr>
          <w:p w14:paraId="36157069" w14:textId="65B2B71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$170,729</w:t>
            </w:r>
          </w:p>
        </w:tc>
        <w:tc>
          <w:tcPr>
            <w:tcW w:w="1496" w:type="dxa"/>
            <w:tcBorders>
              <w:top w:val="nil"/>
              <w:left w:val="nil"/>
              <w:bottom w:val="single" w:sz="8" w:space="0" w:color="auto"/>
              <w:right w:val="single" w:sz="8" w:space="0" w:color="auto"/>
            </w:tcBorders>
            <w:shd w:val="clear" w:color="auto" w:fill="auto"/>
            <w:vAlign w:val="center"/>
            <w:hideMark/>
          </w:tcPr>
          <w:p w14:paraId="6F864D79" w14:textId="4DA3D68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$170,729</w:t>
            </w:r>
          </w:p>
        </w:tc>
        <w:tc>
          <w:tcPr>
            <w:tcW w:w="1638" w:type="dxa"/>
            <w:tcBorders>
              <w:top w:val="nil"/>
              <w:left w:val="nil"/>
              <w:bottom w:val="single" w:sz="8" w:space="0" w:color="auto"/>
              <w:right w:val="single" w:sz="8" w:space="0" w:color="auto"/>
            </w:tcBorders>
            <w:shd w:val="clear" w:color="auto" w:fill="auto"/>
            <w:hideMark/>
          </w:tcPr>
          <w:p w14:paraId="0B074E34" w14:textId="77777777" w:rsidR="00B47563" w:rsidRPr="00B47563" w:rsidRDefault="00B47563" w:rsidP="00B47563">
            <w:pPr>
              <w:spacing w:after="0"/>
              <w:jc w:val="center"/>
              <w:rPr>
                <w:rFonts w:asciiTheme="minorHAnsi" w:hAnsiTheme="minorHAnsi" w:cstheme="minorHAnsi"/>
                <w:b/>
                <w:lang w:val="uk-UA"/>
              </w:rPr>
            </w:pPr>
          </w:p>
          <w:p w14:paraId="0E57194A" w14:textId="324FCA1A"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$1,149,144</w:t>
            </w:r>
          </w:p>
        </w:tc>
      </w:tr>
      <w:tr w:rsidR="00B47563" w:rsidRPr="009938A9" w14:paraId="1E199731"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33028D8B" w14:textId="353414FB"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lang w:val="uk-UA"/>
              </w:rPr>
              <w:t xml:space="preserve"> 4: </w:t>
            </w:r>
            <w:r>
              <w:rPr>
                <w:rFonts w:asciiTheme="minorHAnsi" w:hAnsiTheme="minorHAnsi" w:cstheme="minorHAnsi"/>
                <w:lang w:val="uk-UA"/>
              </w:rPr>
              <w:t>Правова грамотність («Знай свої права»)</w:t>
            </w:r>
          </w:p>
        </w:tc>
        <w:tc>
          <w:tcPr>
            <w:tcW w:w="1496" w:type="dxa"/>
            <w:tcBorders>
              <w:top w:val="nil"/>
              <w:left w:val="nil"/>
              <w:bottom w:val="single" w:sz="8" w:space="0" w:color="auto"/>
              <w:right w:val="single" w:sz="8" w:space="0" w:color="auto"/>
            </w:tcBorders>
            <w:shd w:val="clear" w:color="auto" w:fill="auto"/>
            <w:vAlign w:val="center"/>
            <w:hideMark/>
          </w:tcPr>
          <w:p w14:paraId="03FCCA1E" w14:textId="07D815F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$338,542</w:t>
            </w:r>
          </w:p>
        </w:tc>
        <w:tc>
          <w:tcPr>
            <w:tcW w:w="1496" w:type="dxa"/>
            <w:tcBorders>
              <w:top w:val="nil"/>
              <w:left w:val="nil"/>
              <w:bottom w:val="single" w:sz="8" w:space="0" w:color="auto"/>
              <w:right w:val="single" w:sz="8" w:space="0" w:color="auto"/>
            </w:tcBorders>
            <w:shd w:val="clear" w:color="auto" w:fill="auto"/>
            <w:vAlign w:val="center"/>
            <w:hideMark/>
          </w:tcPr>
          <w:p w14:paraId="13E2925B" w14:textId="34EB63C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$321,814</w:t>
            </w:r>
          </w:p>
        </w:tc>
        <w:tc>
          <w:tcPr>
            <w:tcW w:w="1496" w:type="dxa"/>
            <w:tcBorders>
              <w:top w:val="nil"/>
              <w:left w:val="nil"/>
              <w:bottom w:val="single" w:sz="8" w:space="0" w:color="auto"/>
              <w:right w:val="single" w:sz="8" w:space="0" w:color="auto"/>
            </w:tcBorders>
            <w:shd w:val="clear" w:color="auto" w:fill="auto"/>
            <w:vAlign w:val="center"/>
            <w:hideMark/>
          </w:tcPr>
          <w:p w14:paraId="76155C09" w14:textId="179F5C9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$321,814</w:t>
            </w:r>
          </w:p>
        </w:tc>
        <w:tc>
          <w:tcPr>
            <w:tcW w:w="1496" w:type="dxa"/>
            <w:tcBorders>
              <w:top w:val="nil"/>
              <w:left w:val="nil"/>
              <w:bottom w:val="single" w:sz="8" w:space="0" w:color="auto"/>
              <w:right w:val="single" w:sz="8" w:space="0" w:color="auto"/>
            </w:tcBorders>
            <w:shd w:val="clear" w:color="auto" w:fill="auto"/>
            <w:vAlign w:val="center"/>
            <w:hideMark/>
          </w:tcPr>
          <w:p w14:paraId="2C78C134" w14:textId="67E2F3A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$104,250</w:t>
            </w:r>
          </w:p>
        </w:tc>
        <w:tc>
          <w:tcPr>
            <w:tcW w:w="1496" w:type="dxa"/>
            <w:tcBorders>
              <w:top w:val="nil"/>
              <w:left w:val="nil"/>
              <w:bottom w:val="single" w:sz="8" w:space="0" w:color="auto"/>
              <w:right w:val="single" w:sz="8" w:space="0" w:color="auto"/>
            </w:tcBorders>
            <w:shd w:val="clear" w:color="auto" w:fill="auto"/>
            <w:vAlign w:val="center"/>
            <w:hideMark/>
          </w:tcPr>
          <w:p w14:paraId="2F98AC27" w14:textId="6A51510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$104,250</w:t>
            </w:r>
          </w:p>
        </w:tc>
        <w:tc>
          <w:tcPr>
            <w:tcW w:w="1638" w:type="dxa"/>
            <w:tcBorders>
              <w:top w:val="nil"/>
              <w:left w:val="nil"/>
              <w:bottom w:val="single" w:sz="8" w:space="0" w:color="auto"/>
              <w:right w:val="single" w:sz="8" w:space="0" w:color="auto"/>
            </w:tcBorders>
            <w:shd w:val="clear" w:color="auto" w:fill="auto"/>
            <w:vAlign w:val="center"/>
            <w:hideMark/>
          </w:tcPr>
          <w:p w14:paraId="0F1119DB" w14:textId="16727854"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$1,190,670</w:t>
            </w:r>
          </w:p>
        </w:tc>
      </w:tr>
      <w:tr w:rsidR="00B47563" w:rsidRPr="009938A9" w14:paraId="7C731FC3"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56C9E1DB" w14:textId="1FD6F9CB"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lang w:val="uk-UA"/>
              </w:rPr>
              <w:t xml:space="preserve"> 5: </w:t>
            </w:r>
            <w:r>
              <w:rPr>
                <w:rFonts w:asciiTheme="minorHAnsi" w:hAnsiTheme="minorHAnsi" w:cstheme="minorHAnsi"/>
                <w:lang w:val="uk-UA"/>
              </w:rPr>
              <w:t>Юридичні послуги щодо ВІЛ</w:t>
            </w:r>
          </w:p>
        </w:tc>
        <w:tc>
          <w:tcPr>
            <w:tcW w:w="1496" w:type="dxa"/>
            <w:tcBorders>
              <w:top w:val="nil"/>
              <w:left w:val="nil"/>
              <w:bottom w:val="single" w:sz="8" w:space="0" w:color="auto"/>
              <w:right w:val="single" w:sz="8" w:space="0" w:color="auto"/>
            </w:tcBorders>
            <w:shd w:val="clear" w:color="auto" w:fill="auto"/>
            <w:vAlign w:val="center"/>
            <w:hideMark/>
          </w:tcPr>
          <w:p w14:paraId="19EA6B19" w14:textId="01C7278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$571,624</w:t>
            </w:r>
          </w:p>
        </w:tc>
        <w:tc>
          <w:tcPr>
            <w:tcW w:w="1496" w:type="dxa"/>
            <w:tcBorders>
              <w:top w:val="nil"/>
              <w:left w:val="nil"/>
              <w:bottom w:val="single" w:sz="8" w:space="0" w:color="auto"/>
              <w:right w:val="single" w:sz="8" w:space="0" w:color="auto"/>
            </w:tcBorders>
            <w:shd w:val="clear" w:color="auto" w:fill="auto"/>
            <w:vAlign w:val="center"/>
            <w:hideMark/>
          </w:tcPr>
          <w:p w14:paraId="511B5E12" w14:textId="4525456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$498,667</w:t>
            </w:r>
          </w:p>
        </w:tc>
        <w:tc>
          <w:tcPr>
            <w:tcW w:w="1496" w:type="dxa"/>
            <w:tcBorders>
              <w:top w:val="nil"/>
              <w:left w:val="nil"/>
              <w:bottom w:val="single" w:sz="8" w:space="0" w:color="auto"/>
              <w:right w:val="single" w:sz="8" w:space="0" w:color="auto"/>
            </w:tcBorders>
            <w:shd w:val="clear" w:color="auto" w:fill="auto"/>
            <w:vAlign w:val="center"/>
            <w:hideMark/>
          </w:tcPr>
          <w:p w14:paraId="21F4B707" w14:textId="0FC99E3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$562,693</w:t>
            </w:r>
          </w:p>
        </w:tc>
        <w:tc>
          <w:tcPr>
            <w:tcW w:w="1496" w:type="dxa"/>
            <w:tcBorders>
              <w:top w:val="nil"/>
              <w:left w:val="nil"/>
              <w:bottom w:val="single" w:sz="8" w:space="0" w:color="auto"/>
              <w:right w:val="single" w:sz="8" w:space="0" w:color="auto"/>
            </w:tcBorders>
            <w:shd w:val="clear" w:color="auto" w:fill="auto"/>
            <w:vAlign w:val="center"/>
            <w:hideMark/>
          </w:tcPr>
          <w:p w14:paraId="441E3CE4" w14:textId="04BC35A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$214,463</w:t>
            </w:r>
          </w:p>
        </w:tc>
        <w:tc>
          <w:tcPr>
            <w:tcW w:w="1496" w:type="dxa"/>
            <w:tcBorders>
              <w:top w:val="nil"/>
              <w:left w:val="nil"/>
              <w:bottom w:val="single" w:sz="8" w:space="0" w:color="auto"/>
              <w:right w:val="single" w:sz="8" w:space="0" w:color="auto"/>
            </w:tcBorders>
            <w:shd w:val="clear" w:color="auto" w:fill="auto"/>
            <w:vAlign w:val="center"/>
            <w:hideMark/>
          </w:tcPr>
          <w:p w14:paraId="5712DD41" w14:textId="1F64779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$274,958</w:t>
            </w:r>
          </w:p>
        </w:tc>
        <w:tc>
          <w:tcPr>
            <w:tcW w:w="1638" w:type="dxa"/>
            <w:tcBorders>
              <w:top w:val="nil"/>
              <w:left w:val="nil"/>
              <w:bottom w:val="single" w:sz="8" w:space="0" w:color="auto"/>
              <w:right w:val="single" w:sz="8" w:space="0" w:color="auto"/>
            </w:tcBorders>
            <w:shd w:val="clear" w:color="auto" w:fill="auto"/>
            <w:vAlign w:val="center"/>
            <w:hideMark/>
          </w:tcPr>
          <w:p w14:paraId="09BEEC12" w14:textId="70AAEAE4"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$2,122,404</w:t>
            </w:r>
          </w:p>
        </w:tc>
      </w:tr>
      <w:tr w:rsidR="00B47563" w:rsidRPr="009938A9" w14:paraId="4BA79B01"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67968901" w14:textId="3987AC2F" w:rsidR="00B47563" w:rsidRPr="004352CC" w:rsidRDefault="00B47563" w:rsidP="00B47563">
            <w:pPr>
              <w:rPr>
                <w:rFonts w:ascii="Calibri" w:eastAsia="Times New Roman" w:hAnsi="Calibri"/>
                <w:color w:val="000000"/>
                <w:szCs w:val="22"/>
                <w:lang w:val="uk-UA"/>
              </w:rPr>
            </w:pPr>
            <w:r>
              <w:rPr>
                <w:rFonts w:asciiTheme="minorHAnsi" w:hAnsiTheme="minorHAnsi" w:cstheme="minorHAnsi"/>
                <w:lang w:val="uk-UA"/>
              </w:rPr>
              <w:t>ПН</w:t>
            </w:r>
            <w:r w:rsidRPr="00205DC8">
              <w:rPr>
                <w:rFonts w:asciiTheme="minorHAnsi" w:hAnsiTheme="minorHAnsi" w:cstheme="minorHAnsi"/>
                <w:lang w:val="uk-UA"/>
              </w:rPr>
              <w:t xml:space="preserve"> 6: </w:t>
            </w:r>
            <w:r>
              <w:rPr>
                <w:rFonts w:asciiTheme="minorHAnsi" w:hAnsiTheme="minorHAnsi" w:cstheme="minorHAnsi"/>
                <w:lang w:val="uk-UA"/>
              </w:rPr>
              <w:t>Моніторинг і</w:t>
            </w:r>
            <w:r w:rsidRPr="00205DC8">
              <w:rPr>
                <w:rFonts w:asciiTheme="minorHAnsi" w:hAnsiTheme="minorHAnsi" w:cstheme="minorHAnsi"/>
                <w:lang w:val="uk-UA"/>
              </w:rPr>
              <w:t xml:space="preserve"> реформування законів, підзаконних актів і політик</w:t>
            </w:r>
            <w:r w:rsidRPr="004352CC">
              <w:rPr>
                <w:rFonts w:asciiTheme="minorHAnsi" w:hAnsiTheme="minorHAnsi" w:cstheme="minorHAnsi"/>
              </w:rPr>
              <w:t xml:space="preserve"> </w:t>
            </w:r>
            <w:r>
              <w:rPr>
                <w:rFonts w:asciiTheme="minorHAnsi" w:hAnsiTheme="minorHAnsi" w:cstheme="minorHAnsi"/>
                <w:lang w:val="uk-UA"/>
              </w:rPr>
              <w:t>щодо ВІЛ</w:t>
            </w:r>
          </w:p>
        </w:tc>
        <w:tc>
          <w:tcPr>
            <w:tcW w:w="1496" w:type="dxa"/>
            <w:tcBorders>
              <w:top w:val="nil"/>
              <w:left w:val="nil"/>
              <w:bottom w:val="single" w:sz="8" w:space="0" w:color="auto"/>
              <w:right w:val="single" w:sz="8" w:space="0" w:color="auto"/>
            </w:tcBorders>
            <w:shd w:val="clear" w:color="auto" w:fill="auto"/>
            <w:vAlign w:val="center"/>
            <w:hideMark/>
          </w:tcPr>
          <w:p w14:paraId="1512CD4C" w14:textId="4A9E097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$887,847</w:t>
            </w:r>
          </w:p>
        </w:tc>
        <w:tc>
          <w:tcPr>
            <w:tcW w:w="1496" w:type="dxa"/>
            <w:tcBorders>
              <w:top w:val="nil"/>
              <w:left w:val="nil"/>
              <w:bottom w:val="single" w:sz="8" w:space="0" w:color="auto"/>
              <w:right w:val="single" w:sz="8" w:space="0" w:color="auto"/>
            </w:tcBorders>
            <w:shd w:val="clear" w:color="auto" w:fill="auto"/>
            <w:vAlign w:val="center"/>
            <w:hideMark/>
          </w:tcPr>
          <w:p w14:paraId="0D5A9F99" w14:textId="1F1FBE2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$887,847</w:t>
            </w:r>
          </w:p>
        </w:tc>
        <w:tc>
          <w:tcPr>
            <w:tcW w:w="1496" w:type="dxa"/>
            <w:tcBorders>
              <w:top w:val="nil"/>
              <w:left w:val="nil"/>
              <w:bottom w:val="single" w:sz="8" w:space="0" w:color="auto"/>
              <w:right w:val="single" w:sz="8" w:space="0" w:color="auto"/>
            </w:tcBorders>
            <w:shd w:val="clear" w:color="auto" w:fill="auto"/>
            <w:vAlign w:val="center"/>
            <w:hideMark/>
          </w:tcPr>
          <w:p w14:paraId="68A972E4" w14:textId="5C55A9C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$937,925</w:t>
            </w:r>
          </w:p>
        </w:tc>
        <w:tc>
          <w:tcPr>
            <w:tcW w:w="1496" w:type="dxa"/>
            <w:tcBorders>
              <w:top w:val="nil"/>
              <w:left w:val="nil"/>
              <w:bottom w:val="single" w:sz="8" w:space="0" w:color="auto"/>
              <w:right w:val="single" w:sz="8" w:space="0" w:color="auto"/>
            </w:tcBorders>
            <w:shd w:val="clear" w:color="auto" w:fill="auto"/>
            <w:vAlign w:val="center"/>
            <w:hideMark/>
          </w:tcPr>
          <w:p w14:paraId="47A98B84" w14:textId="2876799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$887,847</w:t>
            </w:r>
          </w:p>
        </w:tc>
        <w:tc>
          <w:tcPr>
            <w:tcW w:w="1496" w:type="dxa"/>
            <w:tcBorders>
              <w:top w:val="nil"/>
              <w:left w:val="nil"/>
              <w:bottom w:val="single" w:sz="8" w:space="0" w:color="auto"/>
              <w:right w:val="single" w:sz="8" w:space="0" w:color="auto"/>
            </w:tcBorders>
            <w:shd w:val="clear" w:color="auto" w:fill="auto"/>
            <w:vAlign w:val="center"/>
            <w:hideMark/>
          </w:tcPr>
          <w:p w14:paraId="4E5A1600" w14:textId="4409F194"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$937,925</w:t>
            </w:r>
          </w:p>
        </w:tc>
        <w:tc>
          <w:tcPr>
            <w:tcW w:w="1638" w:type="dxa"/>
            <w:tcBorders>
              <w:top w:val="nil"/>
              <w:left w:val="nil"/>
              <w:bottom w:val="single" w:sz="8" w:space="0" w:color="auto"/>
              <w:right w:val="single" w:sz="8" w:space="0" w:color="auto"/>
            </w:tcBorders>
            <w:shd w:val="clear" w:color="auto" w:fill="auto"/>
            <w:vAlign w:val="center"/>
            <w:hideMark/>
          </w:tcPr>
          <w:p w14:paraId="710AF00A" w14:textId="3BCDEE0B"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$4,539,392</w:t>
            </w:r>
          </w:p>
        </w:tc>
      </w:tr>
      <w:tr w:rsidR="00B47563" w:rsidRPr="009938A9" w14:paraId="60710B23" w14:textId="77777777" w:rsidTr="004E2230">
        <w:trPr>
          <w:trHeight w:val="820"/>
        </w:trPr>
        <w:tc>
          <w:tcPr>
            <w:tcW w:w="3522" w:type="dxa"/>
            <w:tcBorders>
              <w:top w:val="nil"/>
              <w:left w:val="single" w:sz="8" w:space="0" w:color="auto"/>
              <w:bottom w:val="single" w:sz="8" w:space="0" w:color="auto"/>
              <w:right w:val="single" w:sz="8" w:space="0" w:color="auto"/>
            </w:tcBorders>
            <w:shd w:val="clear" w:color="auto" w:fill="auto"/>
            <w:hideMark/>
          </w:tcPr>
          <w:p w14:paraId="77F25A70" w14:textId="398DC688" w:rsidR="00B47563" w:rsidRPr="004E2230" w:rsidRDefault="00B47563" w:rsidP="00B47563">
            <w:pPr>
              <w:rPr>
                <w:rFonts w:ascii="Calibri" w:eastAsia="Times New Roman" w:hAnsi="Calibri"/>
                <w:color w:val="000000"/>
                <w:szCs w:val="22"/>
              </w:rPr>
            </w:pPr>
            <w:r>
              <w:rPr>
                <w:rFonts w:asciiTheme="minorHAnsi" w:hAnsiTheme="minorHAnsi" w:cstheme="minorHAnsi"/>
                <w:lang w:val="uk-UA"/>
              </w:rPr>
              <w:t>ПН</w:t>
            </w:r>
            <w:r w:rsidRPr="00205DC8">
              <w:rPr>
                <w:rFonts w:asciiTheme="minorHAnsi" w:hAnsiTheme="minorHAnsi" w:cstheme="minorHAnsi"/>
                <w:lang w:val="uk-UA"/>
              </w:rPr>
              <w:t xml:space="preserve"> 7: </w:t>
            </w:r>
            <w:r>
              <w:rPr>
                <w:rFonts w:asciiTheme="minorHAnsi" w:hAnsiTheme="minorHAnsi" w:cstheme="minorHAnsi"/>
                <w:lang w:val="uk-UA"/>
              </w:rPr>
              <w:t>Зниження рівня</w:t>
            </w:r>
            <w:r w:rsidRPr="00205DC8">
              <w:rPr>
                <w:rFonts w:asciiTheme="minorHAnsi" w:hAnsiTheme="minorHAnsi" w:cstheme="minorHAnsi"/>
                <w:lang w:val="uk-UA"/>
              </w:rPr>
              <w:t xml:space="preserve"> дискримінації жінок у зв’язку з ВІЛ</w:t>
            </w:r>
          </w:p>
        </w:tc>
        <w:tc>
          <w:tcPr>
            <w:tcW w:w="1496" w:type="dxa"/>
            <w:tcBorders>
              <w:top w:val="nil"/>
              <w:left w:val="nil"/>
              <w:bottom w:val="single" w:sz="8" w:space="0" w:color="auto"/>
              <w:right w:val="single" w:sz="8" w:space="0" w:color="auto"/>
            </w:tcBorders>
            <w:shd w:val="clear" w:color="auto" w:fill="auto"/>
            <w:vAlign w:val="center"/>
            <w:hideMark/>
          </w:tcPr>
          <w:p w14:paraId="27847C2A" w14:textId="6A334F7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$186,415</w:t>
            </w:r>
          </w:p>
        </w:tc>
        <w:tc>
          <w:tcPr>
            <w:tcW w:w="1496" w:type="dxa"/>
            <w:tcBorders>
              <w:top w:val="nil"/>
              <w:left w:val="nil"/>
              <w:bottom w:val="single" w:sz="8" w:space="0" w:color="auto"/>
              <w:right w:val="single" w:sz="8" w:space="0" w:color="auto"/>
            </w:tcBorders>
            <w:shd w:val="clear" w:color="auto" w:fill="auto"/>
            <w:vAlign w:val="center"/>
            <w:hideMark/>
          </w:tcPr>
          <w:p w14:paraId="209C2C4E" w14:textId="3BBC10D1"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$96,148</w:t>
            </w:r>
          </w:p>
        </w:tc>
        <w:tc>
          <w:tcPr>
            <w:tcW w:w="1496" w:type="dxa"/>
            <w:tcBorders>
              <w:top w:val="nil"/>
              <w:left w:val="nil"/>
              <w:bottom w:val="single" w:sz="8" w:space="0" w:color="auto"/>
              <w:right w:val="single" w:sz="8" w:space="0" w:color="auto"/>
            </w:tcBorders>
            <w:shd w:val="clear" w:color="auto" w:fill="auto"/>
            <w:vAlign w:val="center"/>
            <w:hideMark/>
          </w:tcPr>
          <w:p w14:paraId="225C6608" w14:textId="38B12D2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$96,148</w:t>
            </w:r>
          </w:p>
        </w:tc>
        <w:tc>
          <w:tcPr>
            <w:tcW w:w="1496" w:type="dxa"/>
            <w:tcBorders>
              <w:top w:val="nil"/>
              <w:left w:val="nil"/>
              <w:bottom w:val="single" w:sz="8" w:space="0" w:color="auto"/>
              <w:right w:val="single" w:sz="8" w:space="0" w:color="auto"/>
            </w:tcBorders>
            <w:shd w:val="clear" w:color="auto" w:fill="auto"/>
            <w:vAlign w:val="center"/>
            <w:hideMark/>
          </w:tcPr>
          <w:p w14:paraId="4DC31580" w14:textId="6FF9B3D4"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$96,148</w:t>
            </w:r>
          </w:p>
        </w:tc>
        <w:tc>
          <w:tcPr>
            <w:tcW w:w="1496" w:type="dxa"/>
            <w:tcBorders>
              <w:top w:val="nil"/>
              <w:left w:val="nil"/>
              <w:bottom w:val="single" w:sz="8" w:space="0" w:color="auto"/>
              <w:right w:val="single" w:sz="8" w:space="0" w:color="auto"/>
            </w:tcBorders>
            <w:shd w:val="clear" w:color="auto" w:fill="auto"/>
            <w:vAlign w:val="center"/>
            <w:hideMark/>
          </w:tcPr>
          <w:p w14:paraId="501CAC1C" w14:textId="6CE5ED4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$96,148</w:t>
            </w:r>
          </w:p>
        </w:tc>
        <w:tc>
          <w:tcPr>
            <w:tcW w:w="1638" w:type="dxa"/>
            <w:tcBorders>
              <w:top w:val="nil"/>
              <w:left w:val="nil"/>
              <w:bottom w:val="single" w:sz="8" w:space="0" w:color="auto"/>
              <w:right w:val="single" w:sz="8" w:space="0" w:color="auto"/>
            </w:tcBorders>
            <w:shd w:val="clear" w:color="auto" w:fill="auto"/>
            <w:vAlign w:val="center"/>
            <w:hideMark/>
          </w:tcPr>
          <w:p w14:paraId="77039B7D" w14:textId="0387AD7F"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$571,005</w:t>
            </w:r>
          </w:p>
        </w:tc>
      </w:tr>
      <w:tr w:rsidR="00B47563" w:rsidRPr="009938A9" w14:paraId="7B221167" w14:textId="77777777" w:rsidTr="004E2230">
        <w:trPr>
          <w:trHeight w:val="300"/>
        </w:trPr>
        <w:tc>
          <w:tcPr>
            <w:tcW w:w="3522" w:type="dxa"/>
            <w:tcBorders>
              <w:top w:val="nil"/>
              <w:left w:val="single" w:sz="8" w:space="0" w:color="auto"/>
              <w:bottom w:val="single" w:sz="8" w:space="0" w:color="auto"/>
              <w:right w:val="single" w:sz="8" w:space="0" w:color="auto"/>
            </w:tcBorders>
            <w:shd w:val="clear" w:color="auto" w:fill="auto"/>
            <w:vAlign w:val="center"/>
            <w:hideMark/>
          </w:tcPr>
          <w:p w14:paraId="6BC519F3" w14:textId="425919E4" w:rsidR="00B47563" w:rsidRPr="001A3A9A" w:rsidRDefault="00B47563" w:rsidP="00B47563">
            <w:pPr>
              <w:rPr>
                <w:rFonts w:ascii="Calibri" w:eastAsia="Times New Roman" w:hAnsi="Calibri"/>
                <w:b/>
                <w:bCs/>
                <w:color w:val="000000"/>
                <w:szCs w:val="22"/>
                <w:lang w:val="uk-UA"/>
              </w:rPr>
            </w:pPr>
            <w:r>
              <w:rPr>
                <w:rFonts w:ascii="Calibri" w:eastAsia="Times New Roman" w:hAnsi="Calibri"/>
                <w:b/>
                <w:bCs/>
                <w:color w:val="000000"/>
                <w:szCs w:val="22"/>
                <w:lang w:val="uk-UA"/>
              </w:rPr>
              <w:t>Разом</w:t>
            </w:r>
          </w:p>
        </w:tc>
        <w:tc>
          <w:tcPr>
            <w:tcW w:w="1496" w:type="dxa"/>
            <w:tcBorders>
              <w:top w:val="nil"/>
              <w:left w:val="nil"/>
              <w:bottom w:val="single" w:sz="8" w:space="0" w:color="auto"/>
              <w:right w:val="single" w:sz="8" w:space="0" w:color="auto"/>
            </w:tcBorders>
            <w:shd w:val="clear" w:color="auto" w:fill="auto"/>
            <w:vAlign w:val="center"/>
            <w:hideMark/>
          </w:tcPr>
          <w:p w14:paraId="03817020" w14:textId="684CA54A"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$3,341,522</w:t>
            </w:r>
          </w:p>
        </w:tc>
        <w:tc>
          <w:tcPr>
            <w:tcW w:w="1496" w:type="dxa"/>
            <w:tcBorders>
              <w:top w:val="nil"/>
              <w:left w:val="nil"/>
              <w:bottom w:val="single" w:sz="8" w:space="0" w:color="auto"/>
              <w:right w:val="single" w:sz="8" w:space="0" w:color="auto"/>
            </w:tcBorders>
            <w:shd w:val="clear" w:color="auto" w:fill="auto"/>
            <w:vAlign w:val="center"/>
            <w:hideMark/>
          </w:tcPr>
          <w:p w14:paraId="17B71E05" w14:textId="184AC76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$3,043,848</w:t>
            </w:r>
          </w:p>
        </w:tc>
        <w:tc>
          <w:tcPr>
            <w:tcW w:w="1496" w:type="dxa"/>
            <w:tcBorders>
              <w:top w:val="nil"/>
              <w:left w:val="nil"/>
              <w:bottom w:val="single" w:sz="8" w:space="0" w:color="auto"/>
              <w:right w:val="single" w:sz="8" w:space="0" w:color="auto"/>
            </w:tcBorders>
            <w:shd w:val="clear" w:color="auto" w:fill="auto"/>
            <w:vAlign w:val="center"/>
            <w:hideMark/>
          </w:tcPr>
          <w:p w14:paraId="6707679A" w14:textId="7EF8CF1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$3,174,675</w:t>
            </w:r>
          </w:p>
        </w:tc>
        <w:tc>
          <w:tcPr>
            <w:tcW w:w="1496" w:type="dxa"/>
            <w:tcBorders>
              <w:top w:val="nil"/>
              <w:left w:val="nil"/>
              <w:bottom w:val="single" w:sz="8" w:space="0" w:color="auto"/>
              <w:right w:val="single" w:sz="8" w:space="0" w:color="auto"/>
            </w:tcBorders>
            <w:shd w:val="clear" w:color="auto" w:fill="auto"/>
            <w:vAlign w:val="center"/>
            <w:hideMark/>
          </w:tcPr>
          <w:p w14:paraId="221E6B38" w14:textId="48DB62F1"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$2,459,098</w:t>
            </w:r>
          </w:p>
        </w:tc>
        <w:tc>
          <w:tcPr>
            <w:tcW w:w="1496" w:type="dxa"/>
            <w:tcBorders>
              <w:top w:val="nil"/>
              <w:left w:val="nil"/>
              <w:bottom w:val="single" w:sz="8" w:space="0" w:color="auto"/>
              <w:right w:val="single" w:sz="8" w:space="0" w:color="auto"/>
            </w:tcBorders>
            <w:shd w:val="clear" w:color="auto" w:fill="auto"/>
            <w:vAlign w:val="center"/>
            <w:hideMark/>
          </w:tcPr>
          <w:p w14:paraId="040408E2" w14:textId="09072811"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$2,568,195</w:t>
            </w:r>
          </w:p>
        </w:tc>
        <w:tc>
          <w:tcPr>
            <w:tcW w:w="1638" w:type="dxa"/>
            <w:tcBorders>
              <w:top w:val="nil"/>
              <w:left w:val="nil"/>
              <w:bottom w:val="single" w:sz="8" w:space="0" w:color="auto"/>
              <w:right w:val="single" w:sz="8" w:space="0" w:color="auto"/>
            </w:tcBorders>
            <w:shd w:val="clear" w:color="auto" w:fill="auto"/>
            <w:vAlign w:val="center"/>
            <w:hideMark/>
          </w:tcPr>
          <w:p w14:paraId="29D568CC" w14:textId="69418E12" w:rsidR="00B47563" w:rsidRPr="00B47563" w:rsidRDefault="00B47563" w:rsidP="00B47563">
            <w:pPr>
              <w:jc w:val="center"/>
              <w:rPr>
                <w:rFonts w:asciiTheme="minorHAnsi" w:hAnsiTheme="minorHAnsi" w:cstheme="minorHAnsi"/>
                <w:b/>
                <w:lang w:val="uk-UA"/>
              </w:rPr>
            </w:pPr>
            <w:r w:rsidRPr="00B47563">
              <w:rPr>
                <w:rFonts w:asciiTheme="minorHAnsi" w:hAnsiTheme="minorHAnsi" w:cstheme="minorHAnsi"/>
                <w:b/>
                <w:lang w:val="uk-UA"/>
              </w:rPr>
              <w:t>$14,587,338</w:t>
            </w:r>
          </w:p>
        </w:tc>
      </w:tr>
    </w:tbl>
    <w:p w14:paraId="2A80AC27" w14:textId="77777777" w:rsidR="00E546F0" w:rsidRPr="00E546F0" w:rsidRDefault="00E546F0" w:rsidP="00E546F0">
      <w:pPr>
        <w:sectPr w:rsidR="00E546F0" w:rsidRPr="00E546F0" w:rsidSect="00E546F0">
          <w:pgSz w:w="15840" w:h="12240" w:orient="landscape"/>
          <w:pgMar w:top="1440" w:right="1440" w:bottom="1440" w:left="1440" w:header="0" w:footer="720" w:gutter="0"/>
          <w:cols w:space="720"/>
        </w:sectPr>
      </w:pPr>
    </w:p>
    <w:p w14:paraId="738238F8" w14:textId="4353A5EF" w:rsidR="0040538A" w:rsidRDefault="0040538A" w:rsidP="0040538A">
      <w:pPr>
        <w:pStyle w:val="Heading2"/>
        <w:spacing w:after="240"/>
        <w:ind w:left="1080"/>
        <w:rPr>
          <w:rFonts w:asciiTheme="minorHAnsi" w:hAnsiTheme="minorHAnsi"/>
          <w:lang w:val="en-US"/>
        </w:rPr>
      </w:pPr>
    </w:p>
    <w:p w14:paraId="70EBE9F3" w14:textId="2A33DCC6" w:rsidR="00A83779" w:rsidRPr="008628CE" w:rsidRDefault="008628CE" w:rsidP="000C392F">
      <w:pPr>
        <w:pStyle w:val="Heading2"/>
        <w:numPr>
          <w:ilvl w:val="1"/>
          <w:numId w:val="10"/>
        </w:numPr>
        <w:spacing w:after="240"/>
        <w:rPr>
          <w:rFonts w:asciiTheme="minorHAnsi" w:hAnsiTheme="minorHAnsi"/>
        </w:rPr>
      </w:pPr>
      <w:bookmarkStart w:id="73" w:name="_Toc513992748"/>
      <w:r>
        <w:rPr>
          <w:rFonts w:asciiTheme="minorHAnsi" w:hAnsiTheme="minorHAnsi"/>
          <w:lang w:val="uk-UA"/>
        </w:rPr>
        <w:t>Прогалини</w:t>
      </w:r>
      <w:r w:rsidR="006509A6" w:rsidRPr="008628CE">
        <w:rPr>
          <w:rFonts w:asciiTheme="minorHAnsi" w:hAnsiTheme="minorHAnsi"/>
        </w:rPr>
        <w:t xml:space="preserve">, </w:t>
      </w:r>
      <w:r>
        <w:rPr>
          <w:rFonts w:asciiTheme="minorHAnsi" w:hAnsiTheme="minorHAnsi"/>
          <w:lang w:val="uk-UA"/>
        </w:rPr>
        <w:t>виклики та можливості</w:t>
      </w:r>
      <w:bookmarkEnd w:id="73"/>
      <w:r w:rsidR="006509A6" w:rsidRPr="008628CE">
        <w:rPr>
          <w:rFonts w:asciiTheme="minorHAnsi" w:hAnsiTheme="minorHAnsi"/>
        </w:rPr>
        <w:t xml:space="preserve"> </w:t>
      </w:r>
    </w:p>
    <w:p w14:paraId="5D8B16B9" w14:textId="6F53EE64" w:rsidR="00FD2067" w:rsidRPr="00773125" w:rsidRDefault="008628CE" w:rsidP="00FD2067">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Картина, що </w:t>
      </w:r>
      <w:r w:rsidR="00773125">
        <w:rPr>
          <w:rFonts w:asciiTheme="minorHAnsi" w:eastAsia="Calibri" w:hAnsiTheme="minorHAnsi" w:cs="Calibri"/>
          <w:szCs w:val="22"/>
          <w:lang w:val="uk-UA"/>
        </w:rPr>
        <w:t>формується, виходячи</w:t>
      </w:r>
      <w:r>
        <w:rPr>
          <w:rFonts w:asciiTheme="minorHAnsi" w:eastAsia="Calibri" w:hAnsiTheme="minorHAnsi" w:cs="Calibri"/>
          <w:szCs w:val="22"/>
          <w:lang w:val="uk-UA"/>
        </w:rPr>
        <w:t xml:space="preserve"> з даних, зібраних в рамках цієї оцінки</w:t>
      </w:r>
      <w:r w:rsidR="00773125">
        <w:rPr>
          <w:rFonts w:asciiTheme="minorHAnsi" w:eastAsia="Calibri" w:hAnsiTheme="minorHAnsi" w:cs="Calibri"/>
          <w:szCs w:val="22"/>
          <w:lang w:val="uk-UA"/>
        </w:rPr>
        <w:t xml:space="preserve"> – це велика кількість заходів, які або здійснили значний вплив – наприклад, у випадку зі зниженням стигми, з якою стикаються ЛЖВ, або виглядають перспективними у зниженні </w:t>
      </w:r>
      <w:r w:rsidR="00680DE3">
        <w:rPr>
          <w:rFonts w:asciiTheme="minorHAnsi" w:eastAsia="Calibri" w:hAnsiTheme="minorHAnsi" w:cs="Calibri"/>
          <w:szCs w:val="22"/>
          <w:lang w:val="uk-UA"/>
        </w:rPr>
        <w:t>пов’язаних</w:t>
      </w:r>
      <w:r w:rsidR="00773125">
        <w:rPr>
          <w:rFonts w:asciiTheme="minorHAnsi" w:eastAsia="Calibri" w:hAnsiTheme="minorHAnsi" w:cs="Calibri"/>
          <w:szCs w:val="22"/>
          <w:lang w:val="uk-UA"/>
        </w:rPr>
        <w:t xml:space="preserve"> із порушенням прав людини </w:t>
      </w:r>
      <w:r w:rsidR="00680DE3">
        <w:rPr>
          <w:rFonts w:asciiTheme="minorHAnsi" w:eastAsia="Calibri" w:hAnsiTheme="minorHAnsi" w:cs="Calibri"/>
          <w:szCs w:val="22"/>
          <w:lang w:val="uk-UA"/>
        </w:rPr>
        <w:t>бар’єрів</w:t>
      </w:r>
      <w:r w:rsidR="00773125">
        <w:rPr>
          <w:rFonts w:asciiTheme="minorHAnsi" w:eastAsia="Calibri" w:hAnsiTheme="minorHAnsi" w:cs="Calibri"/>
          <w:szCs w:val="22"/>
          <w:lang w:val="uk-UA"/>
        </w:rPr>
        <w:t xml:space="preserve"> на шляху до ВІЛ-послуг. На відміну від більшості інших країн цього регіону, протягом тривалого періоду часу проводилась значна робота зі зменшення цих </w:t>
      </w:r>
      <w:r w:rsidR="00680DE3">
        <w:rPr>
          <w:rFonts w:asciiTheme="minorHAnsi" w:eastAsia="Calibri" w:hAnsiTheme="minorHAnsi" w:cs="Calibri"/>
          <w:szCs w:val="22"/>
          <w:lang w:val="uk-UA"/>
        </w:rPr>
        <w:t>бар’єрів</w:t>
      </w:r>
      <w:r w:rsidR="00773125">
        <w:rPr>
          <w:rFonts w:asciiTheme="minorHAnsi" w:eastAsia="Calibri" w:hAnsiTheme="minorHAnsi" w:cs="Calibri"/>
          <w:szCs w:val="22"/>
          <w:lang w:val="uk-UA"/>
        </w:rPr>
        <w:t>, головним чином з боку НУО, які вдосконалювали свій професіоналізм по мірі зростання своїх бюджетів</w:t>
      </w:r>
      <w:r w:rsidR="00FD2067" w:rsidRPr="00773125">
        <w:rPr>
          <w:rFonts w:asciiTheme="minorHAnsi" w:eastAsia="Calibri" w:hAnsiTheme="minorHAnsi" w:cs="Calibri"/>
          <w:szCs w:val="22"/>
          <w:lang w:val="uk-UA"/>
        </w:rPr>
        <w:t xml:space="preserve"> </w:t>
      </w:r>
      <w:r w:rsidR="00773125">
        <w:rPr>
          <w:rFonts w:asciiTheme="minorHAnsi" w:eastAsia="Calibri" w:hAnsiTheme="minorHAnsi" w:cs="Calibri"/>
          <w:szCs w:val="22"/>
          <w:lang w:val="uk-UA"/>
        </w:rPr>
        <w:t>та обсягу діяльності</w:t>
      </w:r>
      <w:r w:rsidR="00FD2067" w:rsidRPr="00773125">
        <w:rPr>
          <w:rFonts w:asciiTheme="minorHAnsi" w:eastAsia="Calibri" w:hAnsiTheme="minorHAnsi" w:cs="Calibri"/>
          <w:szCs w:val="22"/>
          <w:lang w:val="uk-UA"/>
        </w:rPr>
        <w:t xml:space="preserve">. </w:t>
      </w:r>
    </w:p>
    <w:p w14:paraId="612434DD" w14:textId="31DADEEA" w:rsidR="00A83779" w:rsidRPr="001860D9" w:rsidRDefault="00A53EF4"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Однією з найбільших можливостей для України є надзвичайна велика кількість та якість НУО і працівників НУО, які наразі працюють з групами підвищеного ризику по всій країни.</w:t>
      </w:r>
      <w:r w:rsidR="006509A6" w:rsidRPr="00A53EF4">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Через незвичну історію відповіді на епідемію ВІЛ в Україні </w:t>
      </w:r>
      <w:r w:rsidR="0063132F" w:rsidRPr="00A53EF4">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з набагато меншим залученням державних служб у діяльність з профілактики, діагностики та лікування ВІЛ порівняно з іншими країнами Східної Європи та Центральної Азії </w:t>
      </w:r>
      <w:r w:rsidR="001860D9">
        <w:rPr>
          <w:rFonts w:asciiTheme="minorHAnsi" w:eastAsia="Calibri" w:hAnsiTheme="minorHAnsi" w:cs="Calibri"/>
          <w:szCs w:val="22"/>
          <w:lang w:val="uk-UA"/>
        </w:rPr>
        <w:t xml:space="preserve">- </w:t>
      </w:r>
      <w:r w:rsidR="0063132F" w:rsidRPr="00A53EF4">
        <w:rPr>
          <w:rFonts w:asciiTheme="minorHAnsi" w:eastAsia="Calibri" w:hAnsiTheme="minorHAnsi" w:cs="Calibri"/>
          <w:szCs w:val="22"/>
          <w:lang w:val="uk-UA"/>
        </w:rPr>
        <w:t xml:space="preserve"> </w:t>
      </w:r>
      <w:r w:rsidR="001860D9">
        <w:rPr>
          <w:rFonts w:asciiTheme="minorHAnsi" w:eastAsia="Calibri" w:hAnsiTheme="minorHAnsi" w:cs="Calibri"/>
          <w:szCs w:val="22"/>
          <w:lang w:val="uk-UA"/>
        </w:rPr>
        <w:t>в країні працює набагато більше досвідчених НУО, ніж в інших країнах регіону.</w:t>
      </w:r>
      <w:r w:rsidR="006509A6" w:rsidRPr="00A53EF4">
        <w:rPr>
          <w:rFonts w:asciiTheme="minorHAnsi" w:eastAsia="Calibri" w:hAnsiTheme="minorHAnsi" w:cs="Calibri"/>
          <w:szCs w:val="22"/>
          <w:lang w:val="uk-UA"/>
        </w:rPr>
        <w:t xml:space="preserve"> </w:t>
      </w:r>
      <w:r w:rsidR="001860D9">
        <w:rPr>
          <w:rFonts w:asciiTheme="minorHAnsi" w:eastAsia="Calibri" w:hAnsiTheme="minorHAnsi" w:cs="Calibri"/>
          <w:szCs w:val="22"/>
          <w:lang w:val="uk-UA"/>
        </w:rPr>
        <w:t xml:space="preserve">Відповідним наслідком є той факт, що </w:t>
      </w:r>
      <w:r w:rsidR="00955458">
        <w:rPr>
          <w:rFonts w:asciiTheme="minorHAnsi" w:eastAsia="Calibri" w:hAnsiTheme="minorHAnsi" w:cs="Calibri"/>
          <w:szCs w:val="22"/>
          <w:lang w:val="uk-UA"/>
        </w:rPr>
        <w:t>ціла низка</w:t>
      </w:r>
      <w:r w:rsidR="001860D9">
        <w:rPr>
          <w:rFonts w:asciiTheme="minorHAnsi" w:eastAsia="Calibri" w:hAnsiTheme="minorHAnsi" w:cs="Calibri"/>
          <w:szCs w:val="22"/>
          <w:lang w:val="uk-UA"/>
        </w:rPr>
        <w:t xml:space="preserve"> значних досягнень у відповіді країни на епідемію ВІЛ </w:t>
      </w:r>
      <w:r w:rsidR="00955458">
        <w:rPr>
          <w:rFonts w:asciiTheme="minorHAnsi" w:eastAsia="Calibri" w:hAnsiTheme="minorHAnsi" w:cs="Calibri"/>
          <w:szCs w:val="22"/>
          <w:lang w:val="uk-UA"/>
        </w:rPr>
        <w:t>- це результат</w:t>
      </w:r>
      <w:r w:rsidR="001860D9">
        <w:rPr>
          <w:rFonts w:asciiTheme="minorHAnsi" w:eastAsia="Calibri" w:hAnsiTheme="minorHAnsi" w:cs="Calibri"/>
          <w:szCs w:val="22"/>
          <w:lang w:val="uk-UA"/>
        </w:rPr>
        <w:t xml:space="preserve"> або спільної роботи НУО зі структурами, не пов</w:t>
      </w:r>
      <w:r w:rsidR="00942F0F">
        <w:rPr>
          <w:rFonts w:asciiTheme="minorHAnsi" w:hAnsiTheme="minorHAnsi" w:cs="Calibri"/>
          <w:color w:val="000000"/>
          <w:lang w:val="uk-UA"/>
        </w:rPr>
        <w:t>’</w:t>
      </w:r>
      <w:r w:rsidR="00942F0F">
        <w:rPr>
          <w:rFonts w:asciiTheme="minorHAnsi" w:eastAsia="Calibri" w:hAnsiTheme="minorHAnsi" w:cs="Calibri"/>
          <w:szCs w:val="22"/>
          <w:lang w:val="uk-UA"/>
        </w:rPr>
        <w:t>язани</w:t>
      </w:r>
      <w:r w:rsidR="001860D9">
        <w:rPr>
          <w:rFonts w:asciiTheme="minorHAnsi" w:eastAsia="Calibri" w:hAnsiTheme="minorHAnsi" w:cs="Calibri"/>
          <w:szCs w:val="22"/>
          <w:lang w:val="uk-UA"/>
        </w:rPr>
        <w:t>ми з урядом</w:t>
      </w:r>
      <w:r w:rsidR="006509A6" w:rsidRPr="001860D9">
        <w:rPr>
          <w:rFonts w:asciiTheme="minorHAnsi" w:eastAsia="Calibri" w:hAnsiTheme="minorHAnsi" w:cs="Calibri"/>
          <w:szCs w:val="22"/>
          <w:lang w:val="uk-UA"/>
        </w:rPr>
        <w:t xml:space="preserve"> (</w:t>
      </w:r>
      <w:r w:rsidR="001860D9">
        <w:rPr>
          <w:rFonts w:asciiTheme="minorHAnsi" w:eastAsia="Calibri" w:hAnsiTheme="minorHAnsi" w:cs="Calibri"/>
          <w:szCs w:val="22"/>
          <w:lang w:val="uk-UA"/>
        </w:rPr>
        <w:t xml:space="preserve">для здійснення впливу на зміни у законодавстві, регулюванні, політиці), або спільної роботи НУО з державними </w:t>
      </w:r>
      <w:r w:rsidR="00955458">
        <w:rPr>
          <w:rFonts w:asciiTheme="minorHAnsi" w:eastAsia="Calibri" w:hAnsiTheme="minorHAnsi" w:cs="Calibri"/>
          <w:szCs w:val="22"/>
          <w:lang w:val="uk-UA"/>
        </w:rPr>
        <w:t>установами</w:t>
      </w:r>
      <w:r w:rsidR="001860D9">
        <w:rPr>
          <w:rFonts w:asciiTheme="minorHAnsi" w:eastAsia="Calibri" w:hAnsiTheme="minorHAnsi" w:cs="Calibri"/>
          <w:szCs w:val="22"/>
          <w:lang w:val="uk-UA"/>
        </w:rPr>
        <w:t xml:space="preserve"> (щодо створення ОЗТ, забезпечення прихильності до АРТ, допомоги з діагностикою для груп підвищеного ризику тощо). Більша частина такої роботи проводилась, принаймні частково, соціальними або аутріч-працівниками</w:t>
      </w:r>
      <w:r w:rsidR="00727973" w:rsidRPr="001860D9">
        <w:rPr>
          <w:rFonts w:asciiTheme="minorHAnsi" w:eastAsia="Calibri" w:hAnsiTheme="minorHAnsi" w:cs="Calibri"/>
          <w:szCs w:val="22"/>
        </w:rPr>
        <w:t>.</w:t>
      </w:r>
      <w:r w:rsidR="006509A6" w:rsidRPr="000551A4">
        <w:rPr>
          <w:rFonts w:asciiTheme="minorHAnsi" w:eastAsia="Calibri" w:hAnsiTheme="minorHAnsi" w:cs="Calibri"/>
          <w:szCs w:val="22"/>
          <w:vertAlign w:val="superscript"/>
          <w:lang w:val="en-US"/>
        </w:rPr>
        <w:footnoteReference w:id="69"/>
      </w:r>
    </w:p>
    <w:p w14:paraId="1E78CED8" w14:textId="64F28C4D" w:rsidR="00A83779" w:rsidRPr="001860D9" w:rsidRDefault="001860D9" w:rsidP="005E19E8">
      <w:pPr>
        <w:spacing w:line="276" w:lineRule="auto"/>
        <w:rPr>
          <w:rFonts w:asciiTheme="minorHAnsi" w:eastAsia="Calibri" w:hAnsiTheme="minorHAnsi" w:cs="Calibri"/>
          <w:szCs w:val="22"/>
        </w:rPr>
      </w:pPr>
      <w:r>
        <w:rPr>
          <w:rFonts w:asciiTheme="minorHAnsi" w:eastAsia="Calibri" w:hAnsiTheme="minorHAnsi" w:cs="Calibri"/>
          <w:szCs w:val="22"/>
          <w:lang w:val="uk-UA"/>
        </w:rPr>
        <w:t>Одним із головних завдань є пошук шляхів для збереження та посилення партнерських відносин між НУО і державними установами з метою надання послуг, які були сформовані протягом минулого десятиріччя</w:t>
      </w:r>
      <w:r w:rsidR="006509A6" w:rsidRPr="001860D9">
        <w:rPr>
          <w:rFonts w:asciiTheme="minorHAnsi" w:eastAsia="Calibri" w:hAnsiTheme="minorHAnsi" w:cs="Calibri"/>
          <w:szCs w:val="22"/>
        </w:rPr>
        <w:t xml:space="preserve">. </w:t>
      </w:r>
      <w:r>
        <w:rPr>
          <w:rFonts w:asciiTheme="minorHAnsi" w:eastAsia="Calibri" w:hAnsiTheme="minorHAnsi" w:cs="Calibri"/>
          <w:szCs w:val="22"/>
          <w:lang w:val="uk-UA"/>
        </w:rPr>
        <w:t>На сьогодні державні установи майже не можуть наймати соціальних або аутріч-працівників в якості персоналу медичних закладів.</w:t>
      </w:r>
      <w:r w:rsidR="006509A6" w:rsidRPr="001860D9">
        <w:rPr>
          <w:rFonts w:asciiTheme="minorHAnsi" w:eastAsia="Calibri" w:hAnsiTheme="minorHAnsi" w:cs="Calibri"/>
          <w:szCs w:val="22"/>
        </w:rPr>
        <w:t xml:space="preserve"> </w:t>
      </w:r>
      <w:r>
        <w:rPr>
          <w:rFonts w:asciiTheme="minorHAnsi" w:eastAsia="Calibri" w:hAnsiTheme="minorHAnsi" w:cs="Calibri"/>
          <w:szCs w:val="22"/>
          <w:lang w:val="uk-UA"/>
        </w:rPr>
        <w:t>Також не існує широкого поширеного підходу, згідно з яким державні установи різних рівнів – національного, обласного, районного або місцевого – могли би фінансувати НУО</w:t>
      </w:r>
      <w:r w:rsidR="00932DA5">
        <w:rPr>
          <w:rFonts w:asciiTheme="minorHAnsi" w:eastAsia="Calibri" w:hAnsiTheme="minorHAnsi" w:cs="Calibri"/>
          <w:szCs w:val="22"/>
          <w:lang w:val="uk-UA"/>
        </w:rPr>
        <w:t>, які би працювали паралельно з медичними установами</w:t>
      </w:r>
      <w:r w:rsidR="006509A6" w:rsidRPr="001860D9">
        <w:rPr>
          <w:rFonts w:asciiTheme="minorHAnsi" w:eastAsia="Calibri" w:hAnsiTheme="minorHAnsi" w:cs="Calibri"/>
          <w:szCs w:val="22"/>
        </w:rPr>
        <w:t>.</w:t>
      </w:r>
    </w:p>
    <w:p w14:paraId="39E33281" w14:textId="41456DCF" w:rsidR="00FD2067" w:rsidRPr="00CB0445" w:rsidRDefault="00CE104E"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Крім того</w:t>
      </w:r>
      <w:r w:rsidR="003529D4">
        <w:rPr>
          <w:rFonts w:asciiTheme="minorHAnsi" w:eastAsia="Calibri" w:hAnsiTheme="minorHAnsi" w:cs="Calibri"/>
          <w:szCs w:val="22"/>
          <w:lang w:val="uk-UA"/>
        </w:rPr>
        <w:t>, слід зазначити, що більшість К</w:t>
      </w:r>
      <w:r>
        <w:rPr>
          <w:rFonts w:asciiTheme="minorHAnsi" w:eastAsia="Calibri" w:hAnsiTheme="minorHAnsi" w:cs="Calibri"/>
          <w:szCs w:val="22"/>
          <w:lang w:val="uk-UA"/>
        </w:rPr>
        <w:t>Р, а також протягом дискусій майже всі</w:t>
      </w:r>
      <w:r w:rsidRPr="00CE104E">
        <w:rPr>
          <w:rFonts w:asciiTheme="minorHAnsi" w:eastAsia="Calibri" w:hAnsiTheme="minorHAnsi" w:cs="Calibri"/>
          <w:szCs w:val="22"/>
        </w:rPr>
        <w:t xml:space="preserve"> </w:t>
      </w:r>
      <w:r>
        <w:rPr>
          <w:rFonts w:asciiTheme="minorHAnsi" w:eastAsia="Calibri" w:hAnsiTheme="minorHAnsi" w:cs="Calibri"/>
          <w:szCs w:val="22"/>
          <w:lang w:val="uk-UA"/>
        </w:rPr>
        <w:t xml:space="preserve">ФГ згадували про важливі </w:t>
      </w:r>
      <w:r w:rsidR="004078DA">
        <w:rPr>
          <w:rFonts w:asciiTheme="minorHAnsi" w:eastAsia="Calibri" w:hAnsiTheme="minorHAnsi" w:cs="Calibri"/>
          <w:szCs w:val="22"/>
          <w:lang w:val="uk-UA"/>
        </w:rPr>
        <w:t>бар’єри</w:t>
      </w:r>
      <w:r>
        <w:rPr>
          <w:rFonts w:asciiTheme="minorHAnsi" w:eastAsia="Calibri" w:hAnsiTheme="minorHAnsi" w:cs="Calibri"/>
          <w:szCs w:val="22"/>
          <w:lang w:val="uk-UA"/>
        </w:rPr>
        <w:t>, які все ще не були значно знижені</w:t>
      </w:r>
      <w:r w:rsidR="00895F78">
        <w:rPr>
          <w:rFonts w:asciiTheme="minorHAnsi" w:eastAsia="Calibri" w:hAnsiTheme="minorHAnsi" w:cs="Calibri"/>
          <w:szCs w:val="22"/>
          <w:lang w:val="uk-UA"/>
        </w:rPr>
        <w:t xml:space="preserve"> в результаті проведення такого широкого спектру заходів.</w:t>
      </w:r>
      <w:r>
        <w:rPr>
          <w:rFonts w:asciiTheme="minorHAnsi" w:eastAsia="Calibri" w:hAnsiTheme="minorHAnsi" w:cs="Calibri"/>
          <w:szCs w:val="22"/>
          <w:lang w:val="uk-UA"/>
        </w:rPr>
        <w:t xml:space="preserve"> </w:t>
      </w:r>
      <w:r w:rsidR="005B1675">
        <w:rPr>
          <w:rFonts w:asciiTheme="minorHAnsi" w:eastAsia="Calibri" w:hAnsiTheme="minorHAnsi" w:cs="Calibri"/>
          <w:szCs w:val="22"/>
          <w:lang w:val="uk-UA"/>
        </w:rPr>
        <w:t xml:space="preserve">Частиною стимулу до змін, які можуть призвести до скорочення цих </w:t>
      </w:r>
      <w:r w:rsidR="00680DE3">
        <w:rPr>
          <w:rFonts w:asciiTheme="minorHAnsi" w:eastAsia="Calibri" w:hAnsiTheme="minorHAnsi" w:cs="Calibri"/>
          <w:szCs w:val="22"/>
          <w:lang w:val="uk-UA"/>
        </w:rPr>
        <w:t>бар’єрів</w:t>
      </w:r>
      <w:r w:rsidR="005B1675">
        <w:rPr>
          <w:rFonts w:asciiTheme="minorHAnsi" w:eastAsia="Calibri" w:hAnsiTheme="minorHAnsi" w:cs="Calibri"/>
          <w:szCs w:val="22"/>
          <w:lang w:val="uk-UA"/>
        </w:rPr>
        <w:t xml:space="preserve">, і потужним фактором, який обумовлює наявність цих </w:t>
      </w:r>
      <w:r w:rsidR="00680DE3">
        <w:rPr>
          <w:rFonts w:asciiTheme="minorHAnsi" w:eastAsia="Calibri" w:hAnsiTheme="minorHAnsi" w:cs="Calibri"/>
          <w:szCs w:val="22"/>
          <w:lang w:val="uk-UA"/>
        </w:rPr>
        <w:t>бар’єрів</w:t>
      </w:r>
      <w:r w:rsidR="005B1675">
        <w:rPr>
          <w:rFonts w:asciiTheme="minorHAnsi" w:eastAsia="Calibri" w:hAnsiTheme="minorHAnsi" w:cs="Calibri"/>
          <w:szCs w:val="22"/>
          <w:lang w:val="uk-UA"/>
        </w:rPr>
        <w:t>, є політико-</w:t>
      </w:r>
      <w:r w:rsidR="003529D4">
        <w:rPr>
          <w:rFonts w:asciiTheme="minorHAnsi" w:eastAsia="Calibri" w:hAnsiTheme="minorHAnsi" w:cs="Calibri"/>
          <w:szCs w:val="22"/>
          <w:lang w:val="uk-UA"/>
        </w:rPr>
        <w:t>адміністративна ситуація в уряді</w:t>
      </w:r>
      <w:r w:rsidR="005B1675">
        <w:rPr>
          <w:rFonts w:asciiTheme="minorHAnsi" w:eastAsia="Calibri" w:hAnsiTheme="minorHAnsi" w:cs="Calibri"/>
          <w:szCs w:val="22"/>
          <w:lang w:val="uk-UA"/>
        </w:rPr>
        <w:t xml:space="preserve"> України.</w:t>
      </w:r>
      <w:r w:rsidR="00FD2067" w:rsidRPr="005B1675">
        <w:rPr>
          <w:rFonts w:asciiTheme="minorHAnsi" w:eastAsia="Calibri" w:hAnsiTheme="minorHAnsi" w:cs="Calibri"/>
          <w:szCs w:val="22"/>
          <w:lang w:val="uk-UA"/>
        </w:rPr>
        <w:t xml:space="preserve"> </w:t>
      </w:r>
      <w:r w:rsidR="003529D4">
        <w:rPr>
          <w:rFonts w:asciiTheme="minorHAnsi" w:eastAsia="Calibri" w:hAnsiTheme="minorHAnsi" w:cs="Calibri"/>
          <w:szCs w:val="22"/>
          <w:lang w:val="uk-UA"/>
        </w:rPr>
        <w:t xml:space="preserve">Незважаючи на численні позитивні політичні події, які відбулись після Майдану та призвели </w:t>
      </w:r>
      <w:r w:rsidR="00CB0445">
        <w:rPr>
          <w:rFonts w:asciiTheme="minorHAnsi" w:eastAsia="Calibri" w:hAnsiTheme="minorHAnsi" w:cs="Calibri"/>
          <w:szCs w:val="22"/>
          <w:lang w:val="uk-UA"/>
        </w:rPr>
        <w:t xml:space="preserve">до різкого збільшення державного фінансування на програми протидії ВІЛ, а також основні реформи у сфері охорони </w:t>
      </w:r>
      <w:r w:rsidR="00680DE3">
        <w:rPr>
          <w:rFonts w:asciiTheme="minorHAnsi" w:eastAsia="Calibri" w:hAnsiTheme="minorHAnsi" w:cs="Calibri"/>
          <w:szCs w:val="22"/>
          <w:lang w:val="uk-UA"/>
        </w:rPr>
        <w:t>здоров’я</w:t>
      </w:r>
      <w:r w:rsidR="00CB0445">
        <w:rPr>
          <w:rFonts w:asciiTheme="minorHAnsi" w:eastAsia="Calibri" w:hAnsiTheme="minorHAnsi" w:cs="Calibri"/>
          <w:szCs w:val="22"/>
          <w:lang w:val="uk-UA"/>
        </w:rPr>
        <w:t xml:space="preserve"> та правосуддя, адміністративна структура уряду </w:t>
      </w:r>
      <w:r w:rsidR="003529D4">
        <w:rPr>
          <w:rFonts w:asciiTheme="minorHAnsi" w:eastAsia="Calibri" w:hAnsiTheme="minorHAnsi" w:cs="Calibri"/>
          <w:szCs w:val="22"/>
          <w:lang w:val="uk-UA"/>
        </w:rPr>
        <w:t>майже не змінилась</w:t>
      </w:r>
      <w:r w:rsidR="00CB0445">
        <w:rPr>
          <w:rFonts w:asciiTheme="minorHAnsi" w:eastAsia="Calibri" w:hAnsiTheme="minorHAnsi" w:cs="Calibri"/>
          <w:szCs w:val="22"/>
          <w:lang w:val="uk-UA"/>
        </w:rPr>
        <w:t xml:space="preserve"> з радянських часів,</w:t>
      </w:r>
      <w:r w:rsidR="00FD2067" w:rsidRPr="00CB0445">
        <w:rPr>
          <w:rFonts w:asciiTheme="minorHAnsi" w:eastAsia="Calibri" w:hAnsiTheme="minorHAnsi" w:cs="Calibri"/>
          <w:szCs w:val="22"/>
          <w:lang w:val="uk-UA"/>
        </w:rPr>
        <w:t xml:space="preserve"> </w:t>
      </w:r>
      <w:r w:rsidR="00CB0445">
        <w:rPr>
          <w:rFonts w:asciiTheme="minorHAnsi" w:eastAsia="Calibri" w:hAnsiTheme="minorHAnsi" w:cs="Calibri"/>
          <w:szCs w:val="22"/>
          <w:lang w:val="uk-UA"/>
        </w:rPr>
        <w:t>тому добре сформульовані закони та ефективні змі</w:t>
      </w:r>
      <w:r w:rsidR="003529D4">
        <w:rPr>
          <w:rFonts w:asciiTheme="minorHAnsi" w:eastAsia="Calibri" w:hAnsiTheme="minorHAnsi" w:cs="Calibri"/>
          <w:szCs w:val="22"/>
          <w:lang w:val="uk-UA"/>
        </w:rPr>
        <w:t xml:space="preserve">ни у </w:t>
      </w:r>
      <w:r w:rsidR="003529D4">
        <w:rPr>
          <w:rFonts w:asciiTheme="minorHAnsi" w:eastAsia="Calibri" w:hAnsiTheme="minorHAnsi" w:cs="Calibri"/>
          <w:szCs w:val="22"/>
          <w:lang w:val="uk-UA"/>
        </w:rPr>
        <w:lastRenderedPageBreak/>
        <w:t>нормативно-правових актах мало</w:t>
      </w:r>
      <w:r w:rsidR="00CB0445">
        <w:rPr>
          <w:rFonts w:asciiTheme="minorHAnsi" w:eastAsia="Calibri" w:hAnsiTheme="minorHAnsi" w:cs="Calibri"/>
          <w:szCs w:val="22"/>
          <w:lang w:val="uk-UA"/>
        </w:rPr>
        <w:t xml:space="preserve"> </w:t>
      </w:r>
      <w:r w:rsidR="00CC6E09">
        <w:rPr>
          <w:rFonts w:asciiTheme="minorHAnsi" w:eastAsia="Calibri" w:hAnsiTheme="minorHAnsi" w:cs="Calibri"/>
          <w:szCs w:val="22"/>
          <w:lang w:val="uk-UA"/>
        </w:rPr>
        <w:t>впливають на життєвий</w:t>
      </w:r>
      <w:r w:rsidR="00EA1ECA">
        <w:rPr>
          <w:rFonts w:asciiTheme="minorHAnsi" w:eastAsia="Calibri" w:hAnsiTheme="minorHAnsi" w:cs="Calibri"/>
          <w:szCs w:val="22"/>
          <w:lang w:val="uk-UA"/>
        </w:rPr>
        <w:t xml:space="preserve"> досвід людей з ВІЛ та інших груп підвищеного ризику</w:t>
      </w:r>
      <w:r w:rsidR="00FD2067" w:rsidRPr="00CB0445">
        <w:rPr>
          <w:rFonts w:asciiTheme="minorHAnsi" w:eastAsia="Calibri" w:hAnsiTheme="minorHAnsi" w:cs="Calibri"/>
          <w:szCs w:val="22"/>
          <w:lang w:val="uk-UA"/>
        </w:rPr>
        <w:t xml:space="preserve">. </w:t>
      </w:r>
    </w:p>
    <w:p w14:paraId="7C42EAAB" w14:textId="6B5B0E63" w:rsidR="00FD2067" w:rsidRPr="00E33736" w:rsidRDefault="00CD5CC3"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З огляду на </w:t>
      </w:r>
      <w:r w:rsidR="00E33736">
        <w:rPr>
          <w:rFonts w:asciiTheme="minorHAnsi" w:eastAsia="Calibri" w:hAnsiTheme="minorHAnsi" w:cs="Calibri"/>
          <w:szCs w:val="22"/>
          <w:lang w:val="uk-UA"/>
        </w:rPr>
        <w:t xml:space="preserve">вплив на економіку (як в результаті втрати ресурсів, так і через постійне зниження продуктивності у </w:t>
      </w:r>
      <w:r w:rsidR="00604281">
        <w:rPr>
          <w:rFonts w:asciiTheme="minorHAnsi" w:eastAsia="Calibri" w:hAnsiTheme="minorHAnsi" w:cs="Calibri"/>
          <w:szCs w:val="22"/>
          <w:lang w:val="uk-UA"/>
        </w:rPr>
        <w:t>зв’язку</w:t>
      </w:r>
      <w:r w:rsidR="00E33736">
        <w:rPr>
          <w:rFonts w:asciiTheme="minorHAnsi" w:eastAsia="Calibri" w:hAnsiTheme="minorHAnsi" w:cs="Calibri"/>
          <w:szCs w:val="22"/>
          <w:lang w:val="uk-UA"/>
        </w:rPr>
        <w:t xml:space="preserve"> з тим, що українські ополченці шукають добровольців на фронт) </w:t>
      </w:r>
      <w:r>
        <w:rPr>
          <w:rFonts w:asciiTheme="minorHAnsi" w:eastAsia="Calibri" w:hAnsiTheme="minorHAnsi" w:cs="Calibri"/>
          <w:szCs w:val="22"/>
          <w:lang w:val="uk-UA"/>
        </w:rPr>
        <w:t xml:space="preserve">такі чинники як </w:t>
      </w:r>
      <w:r w:rsidR="00E33736">
        <w:rPr>
          <w:rFonts w:asciiTheme="minorHAnsi" w:eastAsia="Calibri" w:hAnsiTheme="minorHAnsi" w:cs="Calibri"/>
          <w:szCs w:val="22"/>
          <w:lang w:val="uk-UA"/>
        </w:rPr>
        <w:t xml:space="preserve">триваючий конфлікт на сході України, відсутність контролю над Кримом і велике переміщення населення, </w:t>
      </w:r>
      <w:r>
        <w:rPr>
          <w:rFonts w:asciiTheme="minorHAnsi" w:eastAsia="Calibri" w:hAnsiTheme="minorHAnsi" w:cs="Calibri"/>
          <w:szCs w:val="22"/>
          <w:lang w:val="uk-UA"/>
        </w:rPr>
        <w:t xml:space="preserve">скоріше за все, </w:t>
      </w:r>
      <w:r w:rsidR="00E33736">
        <w:rPr>
          <w:rFonts w:asciiTheme="minorHAnsi" w:eastAsia="Calibri" w:hAnsiTheme="minorHAnsi" w:cs="Calibri"/>
          <w:szCs w:val="22"/>
          <w:lang w:val="uk-UA"/>
        </w:rPr>
        <w:t>обумовлюють здатність країни прийняти реформи, які наразі обговорюються. Безробіття та, як наслідок, бідність, продовжуватимуть викликати проблеми для груп підвищеного ризику в найближчі роки</w:t>
      </w:r>
      <w:r w:rsidR="0021037C" w:rsidRPr="00E33736">
        <w:rPr>
          <w:rFonts w:asciiTheme="minorHAnsi" w:eastAsia="Calibri" w:hAnsiTheme="minorHAnsi" w:cs="Calibri"/>
          <w:szCs w:val="22"/>
          <w:lang w:val="uk-UA"/>
        </w:rPr>
        <w:t>.</w:t>
      </w:r>
    </w:p>
    <w:p w14:paraId="2D0AB0EC" w14:textId="32B5E5DA" w:rsidR="00CE6B43" w:rsidRPr="0012518E" w:rsidRDefault="00E33736" w:rsidP="00EF229C">
      <w:pPr>
        <w:spacing w:line="276" w:lineRule="auto"/>
        <w:rPr>
          <w:rFonts w:asciiTheme="minorHAnsi" w:eastAsia="Calibri" w:hAnsiTheme="minorHAnsi" w:cs="Calibri"/>
          <w:szCs w:val="22"/>
        </w:rPr>
        <w:sectPr w:rsidR="00CE6B43" w:rsidRPr="0012518E" w:rsidSect="00427A47">
          <w:pgSz w:w="12240" w:h="15840"/>
          <w:pgMar w:top="1440" w:right="1440" w:bottom="1440" w:left="1440" w:header="0" w:footer="720" w:gutter="0"/>
          <w:cols w:space="720"/>
        </w:sectPr>
      </w:pPr>
      <w:r>
        <w:rPr>
          <w:rFonts w:asciiTheme="minorHAnsi" w:eastAsia="Calibri" w:hAnsiTheme="minorHAnsi" w:cs="Calibri"/>
          <w:szCs w:val="22"/>
          <w:lang w:val="uk-UA"/>
        </w:rPr>
        <w:t xml:space="preserve">Можливо, не менш важливою, як і всі інші чинники, є невпевненість широких кіл населення у ролі закону, адвокатах і навіть у судових справах і стратегічних судових процесах </w:t>
      </w:r>
      <w:r w:rsidR="000061D1">
        <w:rPr>
          <w:rFonts w:asciiTheme="minorHAnsi" w:eastAsia="Calibri" w:hAnsiTheme="minorHAnsi" w:cs="Calibri"/>
          <w:szCs w:val="22"/>
          <w:lang w:val="uk-UA"/>
        </w:rPr>
        <w:t>як механізмів</w:t>
      </w:r>
      <w:r w:rsidR="00765255">
        <w:rPr>
          <w:rFonts w:asciiTheme="minorHAnsi" w:eastAsia="Calibri" w:hAnsiTheme="minorHAnsi" w:cs="Calibri"/>
          <w:szCs w:val="22"/>
          <w:lang w:val="uk-UA"/>
        </w:rPr>
        <w:t xml:space="preserve"> правової допомоги з зв</w:t>
      </w:r>
      <w:r w:rsidR="00765255" w:rsidRPr="00765255">
        <w:rPr>
          <w:rFonts w:asciiTheme="minorHAnsi" w:eastAsia="Calibri" w:hAnsiTheme="minorHAnsi" w:cs="Calibri"/>
          <w:szCs w:val="22"/>
          <w:lang w:val="uk-UA"/>
        </w:rPr>
        <w:t>’</w:t>
      </w:r>
      <w:r w:rsidR="00765255">
        <w:rPr>
          <w:rFonts w:asciiTheme="minorHAnsi" w:eastAsia="Calibri" w:hAnsiTheme="minorHAnsi" w:cs="Calibri"/>
          <w:szCs w:val="22"/>
          <w:lang w:val="uk-UA"/>
        </w:rPr>
        <w:t>язку з</w:t>
      </w:r>
      <w:r>
        <w:rPr>
          <w:rFonts w:asciiTheme="minorHAnsi" w:eastAsia="Calibri" w:hAnsiTheme="minorHAnsi" w:cs="Calibri"/>
          <w:szCs w:val="22"/>
          <w:lang w:val="uk-UA"/>
        </w:rPr>
        <w:t xml:space="preserve"> </w:t>
      </w:r>
      <w:r w:rsidR="00EF229C">
        <w:rPr>
          <w:rFonts w:asciiTheme="minorHAnsi" w:eastAsia="Calibri" w:hAnsiTheme="minorHAnsi" w:cs="Calibri"/>
          <w:szCs w:val="22"/>
          <w:lang w:val="uk-UA"/>
        </w:rPr>
        <w:t>порушення</w:t>
      </w:r>
      <w:r w:rsidR="00765255">
        <w:rPr>
          <w:rFonts w:asciiTheme="minorHAnsi" w:eastAsia="Calibri" w:hAnsiTheme="minorHAnsi" w:cs="Calibri"/>
          <w:szCs w:val="22"/>
          <w:lang w:val="uk-UA"/>
        </w:rPr>
        <w:t>м</w:t>
      </w:r>
      <w:r w:rsidR="00EF229C">
        <w:rPr>
          <w:rFonts w:asciiTheme="minorHAnsi" w:eastAsia="Calibri" w:hAnsiTheme="minorHAnsi" w:cs="Calibri"/>
          <w:szCs w:val="22"/>
          <w:lang w:val="uk-UA"/>
        </w:rPr>
        <w:t xml:space="preserve"> прав людини</w:t>
      </w:r>
      <w:r w:rsidR="0021037C" w:rsidRPr="00E33736">
        <w:rPr>
          <w:rFonts w:asciiTheme="minorHAnsi" w:eastAsia="Calibri" w:hAnsiTheme="minorHAnsi" w:cs="Calibri"/>
          <w:szCs w:val="22"/>
          <w:lang w:val="uk-UA"/>
        </w:rPr>
        <w:t xml:space="preserve">. </w:t>
      </w:r>
      <w:r w:rsidR="00EF229C">
        <w:rPr>
          <w:rFonts w:asciiTheme="minorHAnsi" w:eastAsia="Calibri" w:hAnsiTheme="minorHAnsi" w:cs="Calibri"/>
          <w:szCs w:val="22"/>
          <w:lang w:val="uk-UA"/>
        </w:rPr>
        <w:t>В багатьох фокус-групах учасники добре знали про наявність правової допомоги, але більшість із них ніколи не звертались за нею.</w:t>
      </w:r>
      <w:r w:rsidR="0021037C" w:rsidRPr="00EF229C">
        <w:rPr>
          <w:rFonts w:asciiTheme="minorHAnsi" w:eastAsia="Calibri" w:hAnsiTheme="minorHAnsi" w:cs="Calibri"/>
          <w:szCs w:val="22"/>
          <w:lang w:val="uk-UA"/>
        </w:rPr>
        <w:t xml:space="preserve"> </w:t>
      </w:r>
      <w:r w:rsidR="00765255">
        <w:rPr>
          <w:rFonts w:asciiTheme="minorHAnsi" w:eastAsia="Calibri" w:hAnsiTheme="minorHAnsi" w:cs="Calibri"/>
          <w:szCs w:val="22"/>
          <w:lang w:val="uk-UA"/>
        </w:rPr>
        <w:t>При вивченні причин</w:t>
      </w:r>
      <w:r w:rsidR="00EF229C">
        <w:rPr>
          <w:rFonts w:asciiTheme="minorHAnsi" w:eastAsia="Calibri" w:hAnsiTheme="minorHAnsi" w:cs="Calibri"/>
          <w:szCs w:val="22"/>
          <w:lang w:val="uk-UA"/>
        </w:rPr>
        <w:t xml:space="preserve"> того, чому учасники не звертались </w:t>
      </w:r>
      <w:r w:rsidR="00765255">
        <w:rPr>
          <w:rFonts w:asciiTheme="minorHAnsi" w:eastAsia="Calibri" w:hAnsiTheme="minorHAnsi" w:cs="Calibri"/>
          <w:szCs w:val="22"/>
          <w:lang w:val="uk-UA"/>
        </w:rPr>
        <w:t>за правовою допомогою</w:t>
      </w:r>
      <w:r w:rsidR="00EF229C">
        <w:rPr>
          <w:rFonts w:asciiTheme="minorHAnsi" w:eastAsia="Calibri" w:hAnsiTheme="minorHAnsi" w:cs="Calibri"/>
          <w:szCs w:val="22"/>
          <w:lang w:val="uk-UA"/>
        </w:rPr>
        <w:t xml:space="preserve">, </w:t>
      </w:r>
      <w:r w:rsidR="00765255">
        <w:rPr>
          <w:rFonts w:asciiTheme="minorHAnsi" w:eastAsia="Calibri" w:hAnsiTheme="minorHAnsi" w:cs="Calibri"/>
          <w:szCs w:val="22"/>
          <w:lang w:val="uk-UA"/>
        </w:rPr>
        <w:t>частіше за все зазначалось</w:t>
      </w:r>
      <w:r w:rsidR="00EF229C">
        <w:rPr>
          <w:rFonts w:asciiTheme="minorHAnsi" w:eastAsia="Calibri" w:hAnsiTheme="minorHAnsi" w:cs="Calibri"/>
          <w:szCs w:val="22"/>
          <w:lang w:val="uk-UA"/>
        </w:rPr>
        <w:t>, що системи правосуддя немає і що на практиці правосуддя купується, також як і кваліфікована медична допомога та інші послуги в У</w:t>
      </w:r>
      <w:r w:rsidR="00765255">
        <w:rPr>
          <w:rFonts w:asciiTheme="minorHAnsi" w:eastAsia="Calibri" w:hAnsiTheme="minorHAnsi" w:cs="Calibri"/>
          <w:szCs w:val="22"/>
          <w:lang w:val="uk-UA"/>
        </w:rPr>
        <w:t>країні сьогодні. Це серйозна проблема</w:t>
      </w:r>
      <w:r w:rsidR="00EF229C">
        <w:rPr>
          <w:rFonts w:asciiTheme="minorHAnsi" w:eastAsia="Calibri" w:hAnsiTheme="minorHAnsi" w:cs="Calibri"/>
          <w:szCs w:val="22"/>
          <w:lang w:val="uk-UA"/>
        </w:rPr>
        <w:t xml:space="preserve">, яку має спробувати вирішити комплексний підхід. </w:t>
      </w:r>
    </w:p>
    <w:p w14:paraId="7C2AF65B" w14:textId="77777777" w:rsidR="00A83779" w:rsidRPr="00E33736" w:rsidRDefault="00A83779" w:rsidP="005E19E8">
      <w:pPr>
        <w:spacing w:line="276" w:lineRule="auto"/>
        <w:rPr>
          <w:rFonts w:asciiTheme="minorHAnsi" w:eastAsia="Calibri" w:hAnsiTheme="minorHAnsi" w:cs="Calibri"/>
          <w:szCs w:val="22"/>
        </w:rPr>
      </w:pPr>
    </w:p>
    <w:p w14:paraId="509551D2" w14:textId="6486DA08" w:rsidR="00150E9A" w:rsidRPr="00626185" w:rsidRDefault="001335FB" w:rsidP="00626185">
      <w:pPr>
        <w:pStyle w:val="Heading1"/>
        <w:numPr>
          <w:ilvl w:val="0"/>
          <w:numId w:val="1"/>
        </w:numPr>
        <w:rPr>
          <w:rFonts w:asciiTheme="minorHAnsi" w:hAnsiTheme="minorHAnsi" w:cstheme="minorHAnsi"/>
          <w:b/>
          <w:color w:val="auto"/>
          <w:lang w:val="uk-UA"/>
        </w:rPr>
      </w:pPr>
      <w:bookmarkStart w:id="74" w:name="_Toc513992749"/>
      <w:r w:rsidRPr="00626185">
        <w:rPr>
          <w:rFonts w:asciiTheme="minorHAnsi" w:hAnsiTheme="minorHAnsi" w:cstheme="minorHAnsi"/>
          <w:b/>
          <w:color w:val="auto"/>
          <w:lang w:val="uk-UA"/>
        </w:rPr>
        <w:t>Результати</w:t>
      </w:r>
      <w:r w:rsidR="00150E9A" w:rsidRPr="00626185">
        <w:rPr>
          <w:rFonts w:asciiTheme="minorHAnsi" w:hAnsiTheme="minorHAnsi" w:cstheme="minorHAnsi"/>
          <w:b/>
          <w:color w:val="auto"/>
          <w:lang w:val="uk-UA"/>
        </w:rPr>
        <w:t xml:space="preserve">: </w:t>
      </w:r>
      <w:r w:rsidR="00966840">
        <w:rPr>
          <w:rFonts w:asciiTheme="minorHAnsi" w:hAnsiTheme="minorHAnsi" w:cstheme="minorHAnsi"/>
          <w:b/>
          <w:color w:val="auto"/>
          <w:lang w:val="uk-UA"/>
        </w:rPr>
        <w:t>ТБ</w:t>
      </w:r>
      <w:bookmarkEnd w:id="74"/>
    </w:p>
    <w:p w14:paraId="0B70D490" w14:textId="42E38A4B" w:rsidR="00646170" w:rsidRPr="00626185" w:rsidRDefault="00163F11" w:rsidP="00C42848">
      <w:pPr>
        <w:pStyle w:val="Heading2"/>
        <w:spacing w:after="240"/>
        <w:rPr>
          <w:rFonts w:asciiTheme="minorHAnsi" w:hAnsiTheme="minorHAnsi"/>
          <w:lang w:val="uk-UA"/>
        </w:rPr>
      </w:pPr>
      <w:bookmarkStart w:id="75" w:name="_Toc513992750"/>
      <w:r w:rsidRPr="00626185">
        <w:rPr>
          <w:rFonts w:asciiTheme="minorHAnsi" w:hAnsiTheme="minorHAnsi"/>
          <w:lang w:val="uk-UA"/>
        </w:rPr>
        <w:t>5</w:t>
      </w:r>
      <w:r w:rsidR="00150E9A" w:rsidRPr="00626185">
        <w:rPr>
          <w:rFonts w:asciiTheme="minorHAnsi" w:hAnsiTheme="minorHAnsi"/>
          <w:lang w:val="uk-UA"/>
        </w:rPr>
        <w:t xml:space="preserve">.1. </w:t>
      </w:r>
      <w:r w:rsidR="001335FB">
        <w:rPr>
          <w:rFonts w:asciiTheme="minorHAnsi" w:hAnsiTheme="minorHAnsi"/>
          <w:lang w:val="uk-UA"/>
        </w:rPr>
        <w:t>Огляд епідеміологічної ситуації та фокус-груп</w:t>
      </w:r>
      <w:bookmarkEnd w:id="75"/>
      <w:r w:rsidR="00150E9A" w:rsidRPr="00626185">
        <w:rPr>
          <w:rFonts w:asciiTheme="minorHAnsi" w:hAnsiTheme="minorHAnsi"/>
          <w:lang w:val="uk-UA"/>
        </w:rPr>
        <w:t xml:space="preserve"> </w:t>
      </w:r>
    </w:p>
    <w:p w14:paraId="6A3551E0" w14:textId="52374473" w:rsidR="00AB1662" w:rsidRPr="008A38B9" w:rsidRDefault="001335FB" w:rsidP="00BF2B95">
      <w:pPr>
        <w:spacing w:line="276" w:lineRule="auto"/>
        <w:rPr>
          <w:rFonts w:asciiTheme="minorHAnsi" w:eastAsia="Calibri" w:hAnsiTheme="minorHAnsi" w:cstheme="minorHAnsi"/>
          <w:szCs w:val="22"/>
        </w:rPr>
      </w:pPr>
      <w:r w:rsidRPr="00626185">
        <w:rPr>
          <w:rFonts w:asciiTheme="minorHAnsi" w:eastAsia="Calibri" w:hAnsiTheme="minorHAnsi" w:cstheme="minorHAnsi"/>
          <w:szCs w:val="22"/>
          <w:lang w:val="uk-UA"/>
        </w:rPr>
        <w:t>Україна входить до п'ятірки країн Європейського регіону ВООЗ з найбільшою абсолютною кількістю випадків захворюваності на туберкульоз (39000)</w:t>
      </w:r>
      <w:r w:rsidR="00DC64F7">
        <w:rPr>
          <w:rFonts w:asciiTheme="minorHAnsi" w:eastAsia="Calibri" w:hAnsiTheme="minorHAnsi" w:cstheme="minorHAnsi"/>
          <w:szCs w:val="22"/>
          <w:lang w:val="uk-UA"/>
        </w:rPr>
        <w:t>. В</w:t>
      </w:r>
      <w:r w:rsidR="008A38B9" w:rsidRPr="00626185">
        <w:rPr>
          <w:rFonts w:asciiTheme="minorHAnsi" w:eastAsia="Calibri" w:hAnsiTheme="minorHAnsi" w:cstheme="minorHAnsi"/>
          <w:szCs w:val="22"/>
          <w:lang w:val="uk-UA"/>
        </w:rPr>
        <w:t xml:space="preserve">ипереджає </w:t>
      </w:r>
      <w:r w:rsidR="00DC64F7">
        <w:rPr>
          <w:rFonts w:asciiTheme="minorHAnsi" w:eastAsia="Calibri" w:hAnsiTheme="minorHAnsi" w:cstheme="minorHAnsi"/>
          <w:szCs w:val="22"/>
          <w:lang w:val="uk-UA"/>
        </w:rPr>
        <w:t xml:space="preserve">її </w:t>
      </w:r>
      <w:r w:rsidR="008A38B9" w:rsidRPr="00626185">
        <w:rPr>
          <w:rFonts w:asciiTheme="minorHAnsi" w:eastAsia="Calibri" w:hAnsiTheme="minorHAnsi" w:cstheme="minorHAnsi"/>
          <w:szCs w:val="22"/>
          <w:lang w:val="uk-UA"/>
        </w:rPr>
        <w:t>лише Росія</w:t>
      </w:r>
      <w:r w:rsidR="008A38B9">
        <w:rPr>
          <w:rStyle w:val="FootnoteReference"/>
          <w:rFonts w:asciiTheme="minorHAnsi" w:eastAsia="Calibri" w:hAnsiTheme="minorHAnsi" w:cstheme="minorHAnsi"/>
          <w:szCs w:val="22"/>
          <w:lang w:val="en-US"/>
        </w:rPr>
        <w:footnoteReference w:id="70"/>
      </w:r>
      <w:r w:rsidRPr="00626185">
        <w:rPr>
          <w:rFonts w:asciiTheme="minorHAnsi" w:eastAsia="Calibri" w:hAnsiTheme="minorHAnsi" w:cstheme="minorHAnsi"/>
          <w:szCs w:val="22"/>
          <w:lang w:val="uk-UA"/>
        </w:rPr>
        <w:t xml:space="preserve">. </w:t>
      </w:r>
      <w:r w:rsidRPr="00DC64F7">
        <w:rPr>
          <w:rFonts w:asciiTheme="minorHAnsi" w:eastAsia="Calibri" w:hAnsiTheme="minorHAnsi" w:cstheme="minorHAnsi"/>
          <w:szCs w:val="22"/>
          <w:lang w:val="uk-UA"/>
        </w:rPr>
        <w:t xml:space="preserve">Відношення чоловіків до жінок </w:t>
      </w:r>
      <w:r w:rsidR="008A38B9">
        <w:rPr>
          <w:rFonts w:asciiTheme="minorHAnsi" w:eastAsia="Calibri" w:hAnsiTheme="minorHAnsi" w:cstheme="minorHAnsi"/>
          <w:szCs w:val="22"/>
          <w:lang w:val="uk-UA"/>
        </w:rPr>
        <w:t>при виявленні</w:t>
      </w:r>
      <w:r w:rsidRPr="00DC64F7">
        <w:rPr>
          <w:rFonts w:asciiTheme="minorHAnsi" w:eastAsia="Calibri" w:hAnsiTheme="minorHAnsi" w:cstheme="minorHAnsi"/>
          <w:szCs w:val="22"/>
          <w:lang w:val="uk-UA"/>
        </w:rPr>
        <w:t xml:space="preserve"> нових випадків туберкульозу та рецидивів </w:t>
      </w:r>
      <w:r w:rsidR="00DC64F7">
        <w:rPr>
          <w:rFonts w:asciiTheme="minorHAnsi" w:eastAsia="Calibri" w:hAnsiTheme="minorHAnsi" w:cstheme="minorHAnsi"/>
          <w:szCs w:val="22"/>
          <w:lang w:val="uk-UA"/>
        </w:rPr>
        <w:t>становить</w:t>
      </w:r>
      <w:r w:rsidRPr="00DC64F7">
        <w:rPr>
          <w:rFonts w:asciiTheme="minorHAnsi" w:eastAsia="Calibri" w:hAnsiTheme="minorHAnsi" w:cstheme="minorHAnsi"/>
          <w:szCs w:val="22"/>
          <w:lang w:val="uk-UA"/>
        </w:rPr>
        <w:t xml:space="preserve"> 2,7. Туберкульоз (ТБ), у тому</w:t>
      </w:r>
      <w:r w:rsidR="008A38B9" w:rsidRPr="00DC64F7">
        <w:rPr>
          <w:rFonts w:asciiTheme="minorHAnsi" w:eastAsia="Calibri" w:hAnsiTheme="minorHAnsi" w:cstheme="minorHAnsi"/>
          <w:szCs w:val="22"/>
          <w:lang w:val="uk-UA"/>
        </w:rPr>
        <w:t xml:space="preserve"> числі туберкульоз </w:t>
      </w:r>
      <w:r w:rsidR="00DC64F7">
        <w:rPr>
          <w:rFonts w:asciiTheme="minorHAnsi" w:eastAsia="Calibri" w:hAnsiTheme="minorHAnsi" w:cstheme="minorHAnsi"/>
          <w:szCs w:val="22"/>
          <w:lang w:val="uk-UA"/>
        </w:rPr>
        <w:t>і</w:t>
      </w:r>
      <w:r w:rsidR="008A38B9" w:rsidRPr="00DC64F7">
        <w:rPr>
          <w:rFonts w:asciiTheme="minorHAnsi" w:eastAsia="Calibri" w:hAnsiTheme="minorHAnsi" w:cstheme="minorHAnsi"/>
          <w:szCs w:val="22"/>
          <w:lang w:val="uk-UA"/>
        </w:rPr>
        <w:t>з множинною лікарською стійкістю</w:t>
      </w:r>
      <w:r w:rsidRPr="00DC64F7">
        <w:rPr>
          <w:rFonts w:asciiTheme="minorHAnsi" w:eastAsia="Calibri" w:hAnsiTheme="minorHAnsi" w:cstheme="minorHAnsi"/>
          <w:szCs w:val="22"/>
          <w:lang w:val="uk-UA"/>
        </w:rPr>
        <w:t xml:space="preserve"> (</w:t>
      </w:r>
      <w:r w:rsidR="008A38B9" w:rsidRPr="00DC64F7">
        <w:rPr>
          <w:rFonts w:asciiTheme="minorHAnsi" w:eastAsia="Calibri" w:hAnsiTheme="minorHAnsi" w:cstheme="minorHAnsi"/>
          <w:szCs w:val="22"/>
          <w:lang w:val="uk-UA"/>
        </w:rPr>
        <w:t>МЛС-ТБ</w:t>
      </w:r>
      <w:r w:rsidRPr="00DC64F7">
        <w:rPr>
          <w:rFonts w:asciiTheme="minorHAnsi" w:eastAsia="Calibri" w:hAnsiTheme="minorHAnsi" w:cstheme="minorHAnsi"/>
          <w:szCs w:val="22"/>
          <w:lang w:val="uk-UA"/>
        </w:rPr>
        <w:t xml:space="preserve">), є провідним </w:t>
      </w:r>
      <w:r w:rsidR="008A38B9">
        <w:rPr>
          <w:rFonts w:asciiTheme="minorHAnsi" w:eastAsia="Calibri" w:hAnsiTheme="minorHAnsi" w:cstheme="minorHAnsi"/>
          <w:szCs w:val="22"/>
          <w:lang w:val="uk-UA"/>
        </w:rPr>
        <w:t>фактором</w:t>
      </w:r>
      <w:r w:rsidRPr="00DC64F7">
        <w:rPr>
          <w:rFonts w:asciiTheme="minorHAnsi" w:eastAsia="Calibri" w:hAnsiTheme="minorHAnsi" w:cstheme="minorHAnsi"/>
          <w:szCs w:val="22"/>
          <w:lang w:val="uk-UA"/>
        </w:rPr>
        <w:t xml:space="preserve"> смертності від ВІЛ в Україні</w:t>
      </w:r>
      <w:r w:rsidR="008A38B9" w:rsidRPr="000551A4">
        <w:rPr>
          <w:rFonts w:asciiTheme="minorHAnsi" w:eastAsia="Calibri" w:hAnsiTheme="minorHAnsi" w:cstheme="minorHAnsi"/>
          <w:szCs w:val="22"/>
          <w:vertAlign w:val="superscript"/>
          <w:lang w:val="en-US"/>
        </w:rPr>
        <w:footnoteReference w:id="71"/>
      </w:r>
      <w:r w:rsidRPr="00DC64F7">
        <w:rPr>
          <w:rFonts w:asciiTheme="minorHAnsi" w:eastAsia="Calibri" w:hAnsiTheme="minorHAnsi" w:cstheme="minorHAnsi"/>
          <w:szCs w:val="22"/>
          <w:lang w:val="uk-UA"/>
        </w:rPr>
        <w:t xml:space="preserve">. </w:t>
      </w:r>
      <w:r w:rsidRPr="008A38B9">
        <w:rPr>
          <w:rFonts w:asciiTheme="minorHAnsi" w:eastAsia="Calibri" w:hAnsiTheme="minorHAnsi" w:cstheme="minorHAnsi"/>
          <w:szCs w:val="22"/>
        </w:rPr>
        <w:t>У 2014 роц</w:t>
      </w:r>
      <w:r w:rsidR="008A38B9" w:rsidRPr="008A38B9">
        <w:rPr>
          <w:rFonts w:asciiTheme="minorHAnsi" w:eastAsia="Calibri" w:hAnsiTheme="minorHAnsi" w:cstheme="minorHAnsi"/>
          <w:szCs w:val="22"/>
        </w:rPr>
        <w:t>і Деховіц</w:t>
      </w:r>
      <w:r w:rsidR="00DC64F7">
        <w:rPr>
          <w:rFonts w:asciiTheme="minorHAnsi" w:eastAsia="Calibri" w:hAnsiTheme="minorHAnsi" w:cstheme="minorHAnsi"/>
          <w:szCs w:val="22"/>
          <w:lang w:val="uk-UA"/>
        </w:rPr>
        <w:t xml:space="preserve"> (</w:t>
      </w:r>
      <w:r w:rsidR="00DC64F7">
        <w:rPr>
          <w:rFonts w:asciiTheme="minorHAnsi" w:eastAsia="Calibri" w:hAnsiTheme="minorHAnsi" w:cstheme="minorHAnsi"/>
          <w:szCs w:val="22"/>
          <w:lang w:val="en-US"/>
        </w:rPr>
        <w:t>DeHovitz</w:t>
      </w:r>
      <w:r w:rsidR="00DC64F7" w:rsidRPr="00DC64F7">
        <w:rPr>
          <w:rFonts w:asciiTheme="minorHAnsi" w:eastAsia="Calibri" w:hAnsiTheme="minorHAnsi" w:cstheme="minorHAnsi"/>
          <w:szCs w:val="22"/>
        </w:rPr>
        <w:t>)</w:t>
      </w:r>
      <w:r w:rsidR="008A38B9" w:rsidRPr="008A38B9">
        <w:rPr>
          <w:rFonts w:asciiTheme="minorHAnsi" w:eastAsia="Calibri" w:hAnsiTheme="minorHAnsi" w:cstheme="minorHAnsi"/>
          <w:szCs w:val="22"/>
        </w:rPr>
        <w:t xml:space="preserve"> </w:t>
      </w:r>
      <w:r w:rsidR="00DC64F7">
        <w:rPr>
          <w:rFonts w:asciiTheme="minorHAnsi" w:eastAsia="Calibri" w:hAnsiTheme="minorHAnsi" w:cstheme="minorHAnsi"/>
          <w:szCs w:val="22"/>
          <w:lang w:val="uk-UA"/>
        </w:rPr>
        <w:t>і</w:t>
      </w:r>
      <w:r w:rsidR="008A38B9" w:rsidRPr="008A38B9">
        <w:rPr>
          <w:rFonts w:asciiTheme="minorHAnsi" w:eastAsia="Calibri" w:hAnsiTheme="minorHAnsi" w:cstheme="minorHAnsi"/>
          <w:szCs w:val="22"/>
        </w:rPr>
        <w:t xml:space="preserve"> колеги зробили оцінку частки</w:t>
      </w:r>
      <w:r w:rsidRPr="008A38B9">
        <w:rPr>
          <w:rFonts w:asciiTheme="minorHAnsi" w:eastAsia="Calibri" w:hAnsiTheme="minorHAnsi" w:cstheme="minorHAnsi"/>
          <w:szCs w:val="22"/>
        </w:rPr>
        <w:t xml:space="preserve"> нових випадків туберкульозу, включаючи рецидив</w:t>
      </w:r>
      <w:r w:rsidR="008A38B9">
        <w:rPr>
          <w:rFonts w:asciiTheme="minorHAnsi" w:eastAsia="Calibri" w:hAnsiTheme="minorHAnsi" w:cstheme="minorHAnsi"/>
          <w:szCs w:val="22"/>
          <w:lang w:val="uk-UA"/>
        </w:rPr>
        <w:t>и,</w:t>
      </w:r>
      <w:r w:rsidRPr="008A38B9">
        <w:rPr>
          <w:rFonts w:asciiTheme="minorHAnsi" w:eastAsia="Calibri" w:hAnsiTheme="minorHAnsi" w:cstheme="minorHAnsi"/>
          <w:szCs w:val="22"/>
        </w:rPr>
        <w:t xml:space="preserve"> серед ВІЛ-позитив</w:t>
      </w:r>
      <w:r w:rsidR="008A38B9">
        <w:rPr>
          <w:rFonts w:asciiTheme="minorHAnsi" w:eastAsia="Calibri" w:hAnsiTheme="minorHAnsi" w:cstheme="minorHAnsi"/>
          <w:szCs w:val="22"/>
        </w:rPr>
        <w:t xml:space="preserve">них людей - вона становила </w:t>
      </w:r>
      <w:r w:rsidR="008A38B9" w:rsidRPr="008A38B9">
        <w:rPr>
          <w:rFonts w:asciiTheme="minorHAnsi" w:eastAsia="Calibri" w:hAnsiTheme="minorHAnsi" w:cstheme="minorHAnsi"/>
          <w:color w:val="101010"/>
          <w:szCs w:val="22"/>
        </w:rPr>
        <w:t>20%</w:t>
      </w:r>
      <w:r w:rsidR="008A38B9" w:rsidRPr="000551A4">
        <w:rPr>
          <w:rFonts w:asciiTheme="minorHAnsi" w:eastAsia="Calibri" w:hAnsiTheme="minorHAnsi" w:cstheme="minorHAnsi"/>
          <w:color w:val="101010"/>
          <w:szCs w:val="22"/>
          <w:vertAlign w:val="superscript"/>
          <w:lang w:val="en-US"/>
        </w:rPr>
        <w:footnoteReference w:id="72"/>
      </w:r>
      <w:r w:rsidRPr="008A38B9">
        <w:rPr>
          <w:rFonts w:asciiTheme="minorHAnsi" w:eastAsia="Calibri" w:hAnsiTheme="minorHAnsi" w:cstheme="minorHAnsi"/>
          <w:szCs w:val="22"/>
        </w:rPr>
        <w:t xml:space="preserve">. У 2016 році в Україні від туберкульозу </w:t>
      </w:r>
      <w:r w:rsidR="008A38B9">
        <w:rPr>
          <w:rFonts w:asciiTheme="minorHAnsi" w:eastAsia="Calibri" w:hAnsiTheme="minorHAnsi" w:cstheme="minorHAnsi"/>
          <w:szCs w:val="22"/>
          <w:lang w:val="uk-UA"/>
        </w:rPr>
        <w:t>вмерло</w:t>
      </w:r>
      <w:r w:rsidRPr="008A38B9">
        <w:rPr>
          <w:rFonts w:asciiTheme="minorHAnsi" w:eastAsia="Calibri" w:hAnsiTheme="minorHAnsi" w:cstheme="minorHAnsi"/>
          <w:szCs w:val="22"/>
        </w:rPr>
        <w:t xml:space="preserve"> 3957 осіб. Рівень</w:t>
      </w:r>
      <w:r w:rsidR="00DC64F7">
        <w:rPr>
          <w:rFonts w:asciiTheme="minorHAnsi" w:eastAsia="Calibri" w:hAnsiTheme="minorHAnsi" w:cstheme="minorHAnsi"/>
          <w:szCs w:val="22"/>
        </w:rPr>
        <w:t xml:space="preserve"> смертності від туберкульозу виявився</w:t>
      </w:r>
      <w:r w:rsidRPr="008A38B9">
        <w:rPr>
          <w:rFonts w:asciiTheme="minorHAnsi" w:eastAsia="Calibri" w:hAnsiTheme="minorHAnsi" w:cstheme="minorHAnsi"/>
          <w:szCs w:val="22"/>
        </w:rPr>
        <w:t xml:space="preserve"> найвищим у регіоні ВООЗ в Європі (9,5 </w:t>
      </w:r>
      <w:r w:rsidR="00DC64F7">
        <w:rPr>
          <w:rFonts w:asciiTheme="minorHAnsi" w:eastAsia="Calibri" w:hAnsiTheme="minorHAnsi" w:cstheme="minorHAnsi"/>
          <w:szCs w:val="22"/>
          <w:lang w:val="uk-UA"/>
        </w:rPr>
        <w:t>випадків смерті</w:t>
      </w:r>
      <w:r w:rsidRPr="008A38B9">
        <w:rPr>
          <w:rFonts w:asciiTheme="minorHAnsi" w:eastAsia="Calibri" w:hAnsiTheme="minorHAnsi" w:cstheme="minorHAnsi"/>
          <w:szCs w:val="22"/>
        </w:rPr>
        <w:t xml:space="preserve"> на 100</w:t>
      </w:r>
      <w:r w:rsidR="00DC64F7">
        <w:rPr>
          <w:rFonts w:asciiTheme="minorHAnsi" w:eastAsia="Calibri" w:hAnsiTheme="minorHAnsi" w:cstheme="minorHAnsi"/>
          <w:szCs w:val="22"/>
          <w:lang w:val="en-US"/>
        </w:rPr>
        <w:t> </w:t>
      </w:r>
      <w:r w:rsidRPr="008A38B9">
        <w:rPr>
          <w:rFonts w:asciiTheme="minorHAnsi" w:eastAsia="Calibri" w:hAnsiTheme="minorHAnsi" w:cstheme="minorHAnsi"/>
          <w:szCs w:val="22"/>
        </w:rPr>
        <w:t>000</w:t>
      </w:r>
      <w:r w:rsidR="00DC64F7">
        <w:rPr>
          <w:rFonts w:asciiTheme="minorHAnsi" w:eastAsia="Calibri" w:hAnsiTheme="minorHAnsi" w:cstheme="minorHAnsi"/>
          <w:szCs w:val="22"/>
          <w:lang w:val="uk-UA"/>
        </w:rPr>
        <w:t xml:space="preserve"> осіб</w:t>
      </w:r>
      <w:r w:rsidRPr="008A38B9">
        <w:rPr>
          <w:rFonts w:asciiTheme="minorHAnsi" w:eastAsia="Calibri" w:hAnsiTheme="minorHAnsi" w:cstheme="minorHAnsi"/>
          <w:szCs w:val="22"/>
        </w:rPr>
        <w:t xml:space="preserve">). У 2016 році захворюваність на туберкульоз становила 87 випадків на </w:t>
      </w:r>
      <w:r w:rsidR="00DC64F7">
        <w:rPr>
          <w:rFonts w:asciiTheme="minorHAnsi" w:hAnsiTheme="minorHAnsi" w:cstheme="minorHAnsi"/>
          <w:szCs w:val="22"/>
        </w:rPr>
        <w:t>100</w:t>
      </w:r>
      <w:r w:rsidR="008A38B9" w:rsidRPr="008A38B9">
        <w:rPr>
          <w:rFonts w:asciiTheme="minorHAnsi" w:hAnsiTheme="minorHAnsi" w:cstheme="minorHAnsi"/>
          <w:szCs w:val="22"/>
        </w:rPr>
        <w:t>000</w:t>
      </w:r>
      <w:r w:rsidR="008A38B9">
        <w:rPr>
          <w:rStyle w:val="FootnoteReference"/>
          <w:rFonts w:asciiTheme="minorHAnsi" w:hAnsiTheme="minorHAnsi" w:cstheme="minorHAnsi"/>
          <w:szCs w:val="22"/>
          <w:lang w:val="en-US"/>
        </w:rPr>
        <w:footnoteReference w:id="73"/>
      </w:r>
      <w:r w:rsidR="00DC64F7">
        <w:rPr>
          <w:rFonts w:asciiTheme="minorHAnsi" w:hAnsiTheme="minorHAnsi" w:cstheme="minorHAnsi"/>
          <w:szCs w:val="22"/>
          <w:lang w:val="uk-UA"/>
        </w:rPr>
        <w:t xml:space="preserve"> осіб</w:t>
      </w:r>
      <w:r w:rsidRPr="008A38B9">
        <w:rPr>
          <w:rFonts w:asciiTheme="minorHAnsi" w:eastAsia="Calibri" w:hAnsiTheme="minorHAnsi" w:cstheme="minorHAnsi"/>
          <w:szCs w:val="22"/>
        </w:rPr>
        <w:t>, що більше, ніж у 2014 році (71,2</w:t>
      </w:r>
      <w:r w:rsidR="00DC64F7">
        <w:rPr>
          <w:rFonts w:asciiTheme="minorHAnsi" w:eastAsia="Calibri" w:hAnsiTheme="minorHAnsi" w:cstheme="minorHAnsi"/>
          <w:szCs w:val="22"/>
          <w:lang w:val="uk-UA"/>
        </w:rPr>
        <w:t xml:space="preserve"> випадки</w:t>
      </w:r>
      <w:r w:rsidRPr="008A38B9">
        <w:rPr>
          <w:rFonts w:asciiTheme="minorHAnsi" w:eastAsia="Calibri" w:hAnsiTheme="minorHAnsi" w:cstheme="minorHAnsi"/>
          <w:szCs w:val="22"/>
        </w:rPr>
        <w:t xml:space="preserve"> на </w:t>
      </w:r>
      <w:r w:rsidR="008A38B9">
        <w:rPr>
          <w:rFonts w:asciiTheme="minorHAnsi" w:hAnsiTheme="minorHAnsi" w:cstheme="minorHAnsi"/>
          <w:szCs w:val="22"/>
        </w:rPr>
        <w:t>100</w:t>
      </w:r>
      <w:r w:rsidR="008A38B9" w:rsidRPr="008A38B9">
        <w:rPr>
          <w:rFonts w:asciiTheme="minorHAnsi" w:hAnsiTheme="minorHAnsi" w:cstheme="minorHAnsi"/>
          <w:szCs w:val="22"/>
        </w:rPr>
        <w:t>000</w:t>
      </w:r>
      <w:r w:rsidR="00DC64F7">
        <w:rPr>
          <w:rFonts w:asciiTheme="minorHAnsi" w:hAnsiTheme="minorHAnsi" w:cstheme="minorHAnsi"/>
          <w:szCs w:val="22"/>
          <w:lang w:val="uk-UA"/>
        </w:rPr>
        <w:t xml:space="preserve"> осіб</w:t>
      </w:r>
      <w:r w:rsidR="008A38B9" w:rsidRPr="008A38B9">
        <w:rPr>
          <w:rFonts w:asciiTheme="minorHAnsi" w:hAnsiTheme="minorHAnsi" w:cstheme="minorHAnsi"/>
          <w:szCs w:val="22"/>
        </w:rPr>
        <w:t>).</w:t>
      </w:r>
      <w:r w:rsidR="008A38B9" w:rsidRPr="000551A4">
        <w:rPr>
          <w:rStyle w:val="FootnoteReference"/>
          <w:rFonts w:asciiTheme="minorHAnsi" w:hAnsiTheme="minorHAnsi" w:cstheme="minorHAnsi"/>
          <w:szCs w:val="22"/>
          <w:lang w:val="en-US"/>
        </w:rPr>
        <w:footnoteReference w:id="74"/>
      </w:r>
      <w:r w:rsidR="008A38B9" w:rsidRPr="008A38B9">
        <w:rPr>
          <w:rFonts w:asciiTheme="minorHAnsi" w:hAnsiTheme="minorHAnsi" w:cstheme="minorHAnsi"/>
          <w:szCs w:val="22"/>
        </w:rPr>
        <w:t xml:space="preserve"> </w:t>
      </w:r>
      <w:r w:rsidR="008A38B9">
        <w:rPr>
          <w:rFonts w:asciiTheme="minorHAnsi" w:eastAsia="Calibri" w:hAnsiTheme="minorHAnsi" w:cstheme="minorHAnsi"/>
          <w:szCs w:val="22"/>
          <w:lang w:val="uk-UA"/>
        </w:rPr>
        <w:t>Спостерігається велика регіональна варіативність у поширенні</w:t>
      </w:r>
      <w:r w:rsidRPr="008A38B9">
        <w:rPr>
          <w:rFonts w:asciiTheme="minorHAnsi" w:eastAsia="Calibri" w:hAnsiTheme="minorHAnsi" w:cstheme="minorHAnsi"/>
          <w:szCs w:val="22"/>
        </w:rPr>
        <w:t xml:space="preserve"> </w:t>
      </w:r>
      <w:r w:rsidR="008A38B9">
        <w:rPr>
          <w:rFonts w:asciiTheme="minorHAnsi" w:eastAsia="Calibri" w:hAnsiTheme="minorHAnsi" w:cstheme="minorHAnsi"/>
          <w:szCs w:val="22"/>
        </w:rPr>
        <w:t>захворюваності на туберкульоз (від</w:t>
      </w:r>
      <w:r w:rsidRPr="008A38B9">
        <w:rPr>
          <w:rFonts w:asciiTheme="minorHAnsi" w:eastAsia="Calibri" w:hAnsiTheme="minorHAnsi" w:cstheme="minorHAnsi"/>
          <w:szCs w:val="22"/>
        </w:rPr>
        <w:t xml:space="preserve"> 50,1 до 123,8 </w:t>
      </w:r>
      <w:r w:rsidR="008A38B9">
        <w:rPr>
          <w:rFonts w:asciiTheme="minorHAnsi" w:eastAsia="Calibri" w:hAnsiTheme="minorHAnsi" w:cstheme="minorHAnsi"/>
          <w:szCs w:val="22"/>
          <w:lang w:val="uk-UA"/>
        </w:rPr>
        <w:t xml:space="preserve">випадків </w:t>
      </w:r>
      <w:r w:rsidR="00DC64F7">
        <w:rPr>
          <w:rFonts w:asciiTheme="minorHAnsi" w:eastAsia="Calibri" w:hAnsiTheme="minorHAnsi" w:cstheme="minorHAnsi"/>
          <w:szCs w:val="22"/>
        </w:rPr>
        <w:t>на 100 тисяч</w:t>
      </w:r>
      <w:r w:rsidRPr="008A38B9">
        <w:rPr>
          <w:rFonts w:asciiTheme="minorHAnsi" w:eastAsia="Calibri" w:hAnsiTheme="minorHAnsi" w:cstheme="minorHAnsi"/>
          <w:szCs w:val="22"/>
        </w:rPr>
        <w:t xml:space="preserve"> </w:t>
      </w:r>
      <w:r w:rsidR="008A38B9">
        <w:rPr>
          <w:rFonts w:asciiTheme="minorHAnsi" w:eastAsia="Calibri" w:hAnsiTheme="minorHAnsi" w:cstheme="minorHAnsi"/>
          <w:szCs w:val="22"/>
          <w:lang w:val="uk-UA"/>
        </w:rPr>
        <w:t>н</w:t>
      </w:r>
      <w:r w:rsidR="00DC64F7">
        <w:rPr>
          <w:rFonts w:asciiTheme="minorHAnsi" w:eastAsia="Calibri" w:hAnsiTheme="minorHAnsi" w:cstheme="minorHAnsi"/>
          <w:szCs w:val="22"/>
        </w:rPr>
        <w:t>аселення). У 2016 році</w:t>
      </w:r>
      <w:r w:rsidRPr="008A38B9">
        <w:rPr>
          <w:rFonts w:asciiTheme="minorHAnsi" w:eastAsia="Calibri" w:hAnsiTheme="minorHAnsi" w:cstheme="minorHAnsi"/>
          <w:szCs w:val="22"/>
        </w:rPr>
        <w:t xml:space="preserve"> </w:t>
      </w:r>
      <w:r w:rsidR="008A38B9">
        <w:rPr>
          <w:rFonts w:asciiTheme="minorHAnsi" w:eastAsia="Calibri" w:hAnsiTheme="minorHAnsi" w:cstheme="minorHAnsi"/>
          <w:szCs w:val="22"/>
          <w:lang w:val="uk-UA"/>
        </w:rPr>
        <w:t>р</w:t>
      </w:r>
      <w:r w:rsidRPr="008A38B9">
        <w:rPr>
          <w:rFonts w:asciiTheme="minorHAnsi" w:eastAsia="Calibri" w:hAnsiTheme="minorHAnsi" w:cstheme="minorHAnsi"/>
          <w:szCs w:val="22"/>
        </w:rPr>
        <w:t xml:space="preserve">івень інфікування </w:t>
      </w:r>
      <w:r w:rsidR="008A38B9">
        <w:rPr>
          <w:rFonts w:asciiTheme="minorHAnsi" w:eastAsia="Calibri" w:hAnsiTheme="minorHAnsi" w:cstheme="minorHAnsi"/>
          <w:szCs w:val="22"/>
          <w:lang w:val="uk-UA"/>
        </w:rPr>
        <w:t>ТБ</w:t>
      </w:r>
      <w:r w:rsidRPr="008A38B9">
        <w:rPr>
          <w:rFonts w:asciiTheme="minorHAnsi" w:eastAsia="Calibri" w:hAnsiTheme="minorHAnsi" w:cstheme="minorHAnsi"/>
          <w:szCs w:val="22"/>
        </w:rPr>
        <w:t xml:space="preserve"> у в'язницях перевищив 1000 випадків на 100 000 затриманих. Відносний риз</w:t>
      </w:r>
      <w:r w:rsidR="00DC64F7">
        <w:rPr>
          <w:rFonts w:asciiTheme="minorHAnsi" w:eastAsia="Calibri" w:hAnsiTheme="minorHAnsi" w:cstheme="minorHAnsi"/>
          <w:szCs w:val="22"/>
        </w:rPr>
        <w:t>ик туберкульозу у в'язницях становив</w:t>
      </w:r>
      <w:r w:rsidRPr="008A38B9">
        <w:rPr>
          <w:rFonts w:asciiTheme="minorHAnsi" w:eastAsia="Calibri" w:hAnsiTheme="minorHAnsi" w:cstheme="minorHAnsi"/>
          <w:szCs w:val="22"/>
        </w:rPr>
        <w:t xml:space="preserve"> 21,5</w:t>
      </w:r>
      <w:r w:rsidR="00733323">
        <w:rPr>
          <w:rStyle w:val="FootnoteReference"/>
          <w:rFonts w:asciiTheme="minorHAnsi" w:hAnsiTheme="minorHAnsi"/>
          <w:lang w:val="en-GB"/>
        </w:rPr>
        <w:footnoteReference w:id="75"/>
      </w:r>
      <w:r w:rsidR="00AE62C6" w:rsidRPr="008A38B9">
        <w:rPr>
          <w:rFonts w:asciiTheme="minorHAnsi" w:hAnsiTheme="minorHAnsi"/>
        </w:rPr>
        <w:t xml:space="preserve">. </w:t>
      </w:r>
    </w:p>
    <w:p w14:paraId="754DF0FD" w14:textId="041BB4D0" w:rsidR="00153A33" w:rsidRPr="008A38B9" w:rsidRDefault="008A38B9" w:rsidP="00BF2B95">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Як показує аналіз соціальної структури нових випадків ТБ у 2015 році, серед пацієнтів, які вперше захворіли на ТБ, майже 75% - це предс</w:t>
      </w:r>
      <w:r w:rsidR="00DC64F7">
        <w:rPr>
          <w:rFonts w:asciiTheme="minorHAnsi" w:eastAsia="Calibri" w:hAnsiTheme="minorHAnsi" w:cstheme="minorHAnsi"/>
          <w:szCs w:val="22"/>
          <w:lang w:val="uk-UA"/>
        </w:rPr>
        <w:t>тавники соціально вразливих категорій</w:t>
      </w:r>
      <w:r>
        <w:rPr>
          <w:rFonts w:asciiTheme="minorHAnsi" w:eastAsia="Calibri" w:hAnsiTheme="minorHAnsi" w:cstheme="minorHAnsi"/>
          <w:szCs w:val="22"/>
          <w:lang w:val="uk-UA"/>
        </w:rPr>
        <w:t xml:space="preserve"> населення</w:t>
      </w:r>
      <w:r w:rsidR="00314081" w:rsidRPr="008A38B9">
        <w:rPr>
          <w:rFonts w:asciiTheme="minorHAnsi" w:eastAsia="Calibri" w:hAnsiTheme="minorHAnsi" w:cstheme="minorHAnsi"/>
          <w:szCs w:val="22"/>
        </w:rPr>
        <w:t xml:space="preserve"> </w:t>
      </w:r>
      <w:r>
        <w:rPr>
          <w:rFonts w:asciiTheme="minorHAnsi" w:eastAsia="Calibri" w:hAnsiTheme="minorHAnsi" w:cstheme="minorHAnsi"/>
          <w:szCs w:val="22"/>
        </w:rPr>
        <w:t>(58,</w:t>
      </w:r>
      <w:r w:rsidR="00314081" w:rsidRPr="008A38B9">
        <w:rPr>
          <w:rFonts w:asciiTheme="minorHAnsi" w:eastAsia="Calibri" w:hAnsiTheme="minorHAnsi" w:cstheme="minorHAnsi"/>
          <w:szCs w:val="22"/>
        </w:rPr>
        <w:t xml:space="preserve">4% </w:t>
      </w:r>
      <w:r>
        <w:rPr>
          <w:rFonts w:asciiTheme="minorHAnsi" w:eastAsia="Calibri" w:hAnsiTheme="minorHAnsi" w:cstheme="minorHAnsi"/>
          <w:szCs w:val="22"/>
          <w:lang w:val="uk-UA"/>
        </w:rPr>
        <w:t>- це безробітне населення економічно активного віку</w:t>
      </w:r>
      <w:r>
        <w:rPr>
          <w:rFonts w:asciiTheme="minorHAnsi" w:eastAsia="Calibri" w:hAnsiTheme="minorHAnsi" w:cstheme="minorHAnsi"/>
          <w:szCs w:val="22"/>
        </w:rPr>
        <w:t>, 12,</w:t>
      </w:r>
      <w:r w:rsidR="00314081" w:rsidRPr="008A38B9">
        <w:rPr>
          <w:rFonts w:asciiTheme="minorHAnsi" w:eastAsia="Calibri" w:hAnsiTheme="minorHAnsi" w:cstheme="minorHAnsi"/>
          <w:szCs w:val="22"/>
        </w:rPr>
        <w:t xml:space="preserve">2% </w:t>
      </w:r>
      <w:r>
        <w:rPr>
          <w:rFonts w:asciiTheme="minorHAnsi" w:eastAsia="Calibri" w:hAnsiTheme="minorHAnsi" w:cstheme="minorHAnsi"/>
          <w:szCs w:val="22"/>
          <w:lang w:val="uk-UA"/>
        </w:rPr>
        <w:t>- пенсіонери</w:t>
      </w:r>
      <w:r w:rsidR="00314081" w:rsidRPr="008A38B9">
        <w:rPr>
          <w:rFonts w:asciiTheme="minorHAnsi" w:eastAsia="Calibri" w:hAnsiTheme="minorHAnsi" w:cstheme="minorHAnsi"/>
          <w:szCs w:val="22"/>
        </w:rPr>
        <w:t xml:space="preserve">, 1% </w:t>
      </w:r>
      <w:r>
        <w:rPr>
          <w:rFonts w:asciiTheme="minorHAnsi" w:eastAsia="Calibri" w:hAnsiTheme="minorHAnsi" w:cstheme="minorHAnsi"/>
          <w:szCs w:val="22"/>
          <w:lang w:val="uk-UA"/>
        </w:rPr>
        <w:t>- люди, які повернулися з місць позбавлення волі</w:t>
      </w:r>
      <w:r>
        <w:rPr>
          <w:rFonts w:asciiTheme="minorHAnsi" w:eastAsia="Calibri" w:hAnsiTheme="minorHAnsi" w:cstheme="minorHAnsi"/>
          <w:szCs w:val="22"/>
        </w:rPr>
        <w:t>, 2,</w:t>
      </w:r>
      <w:r w:rsidR="00314081" w:rsidRPr="008A38B9">
        <w:rPr>
          <w:rFonts w:asciiTheme="minorHAnsi" w:eastAsia="Calibri" w:hAnsiTheme="minorHAnsi" w:cstheme="minorHAnsi"/>
          <w:szCs w:val="22"/>
        </w:rPr>
        <w:t xml:space="preserve">5% </w:t>
      </w:r>
      <w:r>
        <w:rPr>
          <w:rFonts w:asciiTheme="minorHAnsi" w:eastAsia="Calibri" w:hAnsiTheme="minorHAnsi" w:cstheme="minorHAnsi"/>
          <w:szCs w:val="22"/>
          <w:lang w:val="uk-UA"/>
        </w:rPr>
        <w:t>- люди без постійного місця проживання</w:t>
      </w:r>
      <w:r w:rsidR="00314081" w:rsidRPr="008A38B9">
        <w:rPr>
          <w:rFonts w:asciiTheme="minorHAnsi" w:eastAsia="Calibri" w:hAnsiTheme="minorHAnsi" w:cstheme="minorHAnsi"/>
          <w:szCs w:val="22"/>
        </w:rPr>
        <w:t xml:space="preserve">). </w:t>
      </w:r>
      <w:r>
        <w:rPr>
          <w:rFonts w:asciiTheme="minorHAnsi" w:eastAsia="Calibri" w:hAnsiTheme="minorHAnsi" w:cstheme="minorHAnsi"/>
          <w:szCs w:val="22"/>
          <w:lang w:val="uk-UA"/>
        </w:rPr>
        <w:t>Серед нових випадків захворюваності на ТБ</w:t>
      </w:r>
      <w:r>
        <w:rPr>
          <w:rFonts w:asciiTheme="minorHAnsi" w:eastAsia="Calibri" w:hAnsiTheme="minorHAnsi" w:cstheme="minorHAnsi"/>
          <w:szCs w:val="22"/>
        </w:rPr>
        <w:t xml:space="preserve"> 12,</w:t>
      </w:r>
      <w:r w:rsidR="00314081" w:rsidRPr="008A38B9">
        <w:rPr>
          <w:rFonts w:asciiTheme="minorHAnsi" w:eastAsia="Calibri" w:hAnsiTheme="minorHAnsi" w:cstheme="minorHAnsi"/>
          <w:szCs w:val="22"/>
        </w:rPr>
        <w:t xml:space="preserve">5% </w:t>
      </w:r>
      <w:r>
        <w:rPr>
          <w:rFonts w:asciiTheme="minorHAnsi" w:eastAsia="Calibri" w:hAnsiTheme="minorHAnsi" w:cstheme="minorHAnsi"/>
          <w:szCs w:val="22"/>
          <w:lang w:val="uk-UA"/>
        </w:rPr>
        <w:t xml:space="preserve">- це алкоголіки і 3,0% - люди, які вживають </w:t>
      </w:r>
      <w:r w:rsidR="00604281">
        <w:rPr>
          <w:rFonts w:asciiTheme="minorHAnsi" w:eastAsia="Calibri" w:hAnsiTheme="minorHAnsi" w:cstheme="minorHAnsi"/>
          <w:szCs w:val="22"/>
          <w:lang w:val="uk-UA"/>
        </w:rPr>
        <w:t>ін’єкційні</w:t>
      </w:r>
      <w:r>
        <w:rPr>
          <w:rFonts w:asciiTheme="minorHAnsi" w:eastAsia="Calibri" w:hAnsiTheme="minorHAnsi" w:cstheme="minorHAnsi"/>
          <w:szCs w:val="22"/>
          <w:lang w:val="uk-UA"/>
        </w:rPr>
        <w:t xml:space="preserve"> наркотики</w:t>
      </w:r>
      <w:r w:rsidR="00314081" w:rsidRPr="008A38B9">
        <w:rPr>
          <w:rFonts w:asciiTheme="minorHAnsi" w:eastAsia="Calibri" w:hAnsiTheme="minorHAnsi" w:cstheme="minorHAnsi"/>
          <w:szCs w:val="22"/>
        </w:rPr>
        <w:t>.</w:t>
      </w:r>
      <w:r w:rsidR="00153A33" w:rsidRPr="000551A4">
        <w:rPr>
          <w:rStyle w:val="FootnoteReference"/>
          <w:rFonts w:asciiTheme="minorHAnsi" w:eastAsia="Calibri" w:hAnsiTheme="minorHAnsi" w:cstheme="minorHAnsi"/>
          <w:szCs w:val="22"/>
          <w:lang w:val="en-US"/>
        </w:rPr>
        <w:footnoteReference w:id="76"/>
      </w:r>
    </w:p>
    <w:p w14:paraId="350BAC97" w14:textId="34A886FC" w:rsidR="00056A8C" w:rsidRPr="00AC492F" w:rsidRDefault="005E7C76" w:rsidP="00BF2B95">
      <w:pPr>
        <w:spacing w:line="276" w:lineRule="auto"/>
        <w:rPr>
          <w:rFonts w:asciiTheme="minorHAnsi" w:eastAsia="Calibri" w:hAnsiTheme="minorHAnsi" w:cstheme="minorHAnsi"/>
          <w:szCs w:val="22"/>
          <w:lang w:val="uk-UA"/>
        </w:rPr>
      </w:pPr>
      <w:r>
        <w:rPr>
          <w:rFonts w:asciiTheme="minorHAnsi" w:hAnsiTheme="minorHAnsi"/>
          <w:szCs w:val="22"/>
          <w:lang w:val="uk-UA"/>
        </w:rPr>
        <w:t>За оцінками захворюваність на</w:t>
      </w:r>
      <w:r w:rsidRPr="005E7C76">
        <w:rPr>
          <w:rFonts w:asciiTheme="minorHAnsi" w:hAnsiTheme="minorHAnsi"/>
          <w:szCs w:val="22"/>
        </w:rPr>
        <w:t xml:space="preserve"> ТБ/ВІЛ становить 18</w:t>
      </w:r>
      <w:r w:rsidR="00DC64F7">
        <w:rPr>
          <w:rFonts w:asciiTheme="minorHAnsi" w:hAnsiTheme="minorHAnsi"/>
          <w:szCs w:val="22"/>
          <w:lang w:val="uk-UA"/>
        </w:rPr>
        <w:t xml:space="preserve"> випадків</w:t>
      </w:r>
      <w:r w:rsidRPr="005E7C76">
        <w:rPr>
          <w:rFonts w:asciiTheme="minorHAnsi" w:hAnsiTheme="minorHAnsi"/>
          <w:szCs w:val="22"/>
        </w:rPr>
        <w:t xml:space="preserve"> на 100</w:t>
      </w:r>
      <w:r w:rsidR="00BA3843" w:rsidRPr="005E7C76">
        <w:rPr>
          <w:rFonts w:asciiTheme="minorHAnsi" w:hAnsiTheme="minorHAnsi"/>
          <w:szCs w:val="22"/>
        </w:rPr>
        <w:t>000</w:t>
      </w:r>
      <w:r w:rsidR="00DC64F7">
        <w:rPr>
          <w:rFonts w:asciiTheme="minorHAnsi" w:hAnsiTheme="minorHAnsi"/>
          <w:szCs w:val="22"/>
          <w:lang w:val="uk-UA"/>
        </w:rPr>
        <w:t xml:space="preserve"> осіб</w:t>
      </w:r>
      <w:r w:rsidR="00BA3843" w:rsidRPr="00BA3843">
        <w:rPr>
          <w:rStyle w:val="FootnoteReference"/>
          <w:rFonts w:asciiTheme="minorHAnsi" w:hAnsiTheme="minorHAnsi"/>
          <w:szCs w:val="22"/>
          <w:lang w:val="en-US"/>
        </w:rPr>
        <w:footnoteReference w:id="77"/>
      </w:r>
      <w:r w:rsidR="00DC64F7">
        <w:rPr>
          <w:rFonts w:asciiTheme="minorHAnsi" w:hAnsiTheme="minorHAnsi"/>
          <w:szCs w:val="22"/>
          <w:lang w:val="uk-UA"/>
        </w:rPr>
        <w:t>. П</w:t>
      </w:r>
      <w:r>
        <w:rPr>
          <w:rFonts w:asciiTheme="minorHAnsi" w:hAnsiTheme="minorHAnsi"/>
          <w:szCs w:val="22"/>
          <w:lang w:val="uk-UA"/>
        </w:rPr>
        <w:t>орівняно з 2010 роком, коли вона була на рівні</w:t>
      </w:r>
      <w:r w:rsidR="00BA3843" w:rsidRPr="005E7C76">
        <w:rPr>
          <w:rFonts w:asciiTheme="minorHAnsi" w:hAnsiTheme="minorHAnsi"/>
          <w:szCs w:val="22"/>
        </w:rPr>
        <w:t xml:space="preserve"> 16</w:t>
      </w:r>
      <w:r w:rsidR="00DC64F7">
        <w:rPr>
          <w:rFonts w:asciiTheme="minorHAnsi" w:hAnsiTheme="minorHAnsi"/>
          <w:szCs w:val="22"/>
          <w:lang w:val="uk-UA"/>
        </w:rPr>
        <w:t xml:space="preserve"> випадків </w:t>
      </w:r>
      <w:r w:rsidRPr="005E7C76">
        <w:rPr>
          <w:rFonts w:asciiTheme="minorHAnsi" w:hAnsiTheme="minorHAnsi"/>
          <w:szCs w:val="22"/>
        </w:rPr>
        <w:t>на</w:t>
      </w:r>
      <w:r>
        <w:rPr>
          <w:rFonts w:asciiTheme="minorHAnsi" w:hAnsiTheme="minorHAnsi"/>
          <w:szCs w:val="22"/>
        </w:rPr>
        <w:t xml:space="preserve"> 100</w:t>
      </w:r>
      <w:r w:rsidR="00BA3843" w:rsidRPr="005E7C76">
        <w:rPr>
          <w:rFonts w:asciiTheme="minorHAnsi" w:hAnsiTheme="minorHAnsi"/>
          <w:szCs w:val="22"/>
        </w:rPr>
        <w:t>000</w:t>
      </w:r>
      <w:r w:rsidR="00DC64F7">
        <w:rPr>
          <w:rFonts w:asciiTheme="minorHAnsi" w:hAnsiTheme="minorHAnsi"/>
          <w:szCs w:val="22"/>
          <w:lang w:val="uk-UA"/>
        </w:rPr>
        <w:t xml:space="preserve"> осіб</w:t>
      </w:r>
      <w:r>
        <w:rPr>
          <w:rFonts w:asciiTheme="minorHAnsi" w:hAnsiTheme="minorHAnsi"/>
          <w:szCs w:val="22"/>
          <w:lang w:val="uk-UA"/>
        </w:rPr>
        <w:t>, захворюваність зросла</w:t>
      </w:r>
      <w:r w:rsidR="00BA3843" w:rsidRPr="005E7C76">
        <w:rPr>
          <w:rFonts w:asciiTheme="minorHAnsi" w:hAnsiTheme="minorHAnsi"/>
          <w:szCs w:val="22"/>
        </w:rPr>
        <w:t xml:space="preserve">.  </w:t>
      </w:r>
      <w:r>
        <w:rPr>
          <w:rFonts w:asciiTheme="minorHAnsi" w:eastAsia="Calibri" w:hAnsiTheme="minorHAnsi" w:cstheme="minorHAnsi"/>
          <w:szCs w:val="22"/>
          <w:lang w:val="uk-UA"/>
        </w:rPr>
        <w:t>Рівень охоплення пацієнтів з ТБ</w:t>
      </w:r>
      <w:r w:rsidR="00E320D7" w:rsidRPr="005E7C76">
        <w:rPr>
          <w:rFonts w:asciiTheme="minorHAnsi" w:eastAsia="Calibri" w:hAnsiTheme="minorHAnsi" w:cstheme="minorHAnsi"/>
          <w:szCs w:val="22"/>
        </w:rPr>
        <w:t>/</w:t>
      </w:r>
      <w:r w:rsidRPr="005E7C76">
        <w:rPr>
          <w:rFonts w:asciiTheme="minorHAnsi" w:eastAsia="Calibri" w:hAnsiTheme="minorHAnsi" w:cstheme="minorHAnsi"/>
          <w:szCs w:val="22"/>
        </w:rPr>
        <w:t>В</w:t>
      </w:r>
      <w:r>
        <w:rPr>
          <w:rFonts w:asciiTheme="minorHAnsi" w:eastAsia="Calibri" w:hAnsiTheme="minorHAnsi" w:cstheme="minorHAnsi"/>
          <w:szCs w:val="22"/>
          <w:lang w:val="uk-UA"/>
        </w:rPr>
        <w:t>ІЛ залишається низьким</w:t>
      </w:r>
      <w:r w:rsidR="00D86B95" w:rsidRPr="005E7C76">
        <w:rPr>
          <w:rFonts w:asciiTheme="minorHAnsi" w:eastAsia="Calibri" w:hAnsiTheme="minorHAnsi" w:cstheme="minorHAnsi"/>
          <w:szCs w:val="22"/>
        </w:rPr>
        <w:t xml:space="preserve"> </w:t>
      </w:r>
      <w:r>
        <w:rPr>
          <w:rFonts w:asciiTheme="minorHAnsi" w:eastAsia="Calibri" w:hAnsiTheme="minorHAnsi" w:cstheme="minorHAnsi"/>
          <w:szCs w:val="22"/>
          <w:lang w:val="uk-UA"/>
        </w:rPr>
        <w:t>-</w:t>
      </w:r>
      <w:r w:rsidR="00D86B95" w:rsidRPr="005E7C76">
        <w:rPr>
          <w:rFonts w:asciiTheme="minorHAnsi" w:eastAsia="Calibri" w:hAnsiTheme="minorHAnsi" w:cstheme="minorHAnsi"/>
          <w:szCs w:val="22"/>
        </w:rPr>
        <w:t xml:space="preserve"> 6</w:t>
      </w:r>
      <w:r w:rsidR="00BA3843" w:rsidRPr="005E7C76">
        <w:rPr>
          <w:rFonts w:asciiTheme="minorHAnsi" w:eastAsia="Calibri" w:hAnsiTheme="minorHAnsi" w:cstheme="minorHAnsi"/>
          <w:szCs w:val="22"/>
        </w:rPr>
        <w:t>8</w:t>
      </w:r>
      <w:r w:rsidR="00D86B95" w:rsidRPr="005E7C76">
        <w:rPr>
          <w:rFonts w:asciiTheme="minorHAnsi" w:eastAsia="Calibri" w:hAnsiTheme="minorHAnsi" w:cstheme="minorHAnsi"/>
          <w:szCs w:val="22"/>
        </w:rPr>
        <w:t>% (</w:t>
      </w:r>
      <w:r w:rsidR="00AC492F">
        <w:rPr>
          <w:rFonts w:asciiTheme="minorHAnsi" w:eastAsia="Calibri" w:hAnsiTheme="minorHAnsi" w:cstheme="minorHAnsi"/>
          <w:szCs w:val="22"/>
          <w:lang w:val="uk-UA"/>
        </w:rPr>
        <w:t xml:space="preserve">згідно з рекомендаціями ВООЗ він має </w:t>
      </w:r>
      <w:r w:rsidR="00AC492F">
        <w:rPr>
          <w:rFonts w:asciiTheme="minorHAnsi" w:eastAsia="Calibri" w:hAnsiTheme="minorHAnsi" w:cstheme="minorHAnsi"/>
          <w:szCs w:val="22"/>
          <w:lang w:val="uk-UA"/>
        </w:rPr>
        <w:lastRenderedPageBreak/>
        <w:t xml:space="preserve">становити </w:t>
      </w:r>
      <w:r w:rsidR="00D86B95" w:rsidRPr="005E7C76">
        <w:rPr>
          <w:rFonts w:asciiTheme="minorHAnsi" w:eastAsia="Calibri" w:hAnsiTheme="minorHAnsi" w:cstheme="minorHAnsi"/>
          <w:szCs w:val="22"/>
        </w:rPr>
        <w:t>100%).</w:t>
      </w:r>
      <w:r w:rsidR="00D86B95" w:rsidRPr="000551A4">
        <w:rPr>
          <w:rStyle w:val="FootnoteReference"/>
          <w:rFonts w:asciiTheme="minorHAnsi" w:eastAsia="Calibri" w:hAnsiTheme="minorHAnsi" w:cstheme="minorHAnsi"/>
          <w:szCs w:val="22"/>
          <w:lang w:val="en-US"/>
        </w:rPr>
        <w:footnoteReference w:id="78"/>
      </w:r>
      <w:r w:rsidR="00E320D7" w:rsidRPr="005E7C76">
        <w:rPr>
          <w:rFonts w:asciiTheme="minorHAnsi" w:eastAsia="Calibri" w:hAnsiTheme="minorHAnsi" w:cstheme="minorHAnsi"/>
          <w:szCs w:val="22"/>
        </w:rPr>
        <w:t xml:space="preserve"> </w:t>
      </w:r>
      <w:r w:rsidR="00AC492F">
        <w:rPr>
          <w:rFonts w:asciiTheme="minorHAnsi" w:eastAsia="Calibri" w:hAnsiTheme="minorHAnsi" w:cstheme="minorHAnsi"/>
          <w:szCs w:val="22"/>
          <w:lang w:val="uk-UA"/>
        </w:rPr>
        <w:t>На фоні значного зменшення смертності</w:t>
      </w:r>
      <w:r w:rsidR="00E320D7" w:rsidRPr="00AC492F">
        <w:rPr>
          <w:rFonts w:asciiTheme="minorHAnsi" w:eastAsia="Calibri" w:hAnsiTheme="minorHAnsi" w:cstheme="minorHAnsi"/>
          <w:szCs w:val="22"/>
        </w:rPr>
        <w:t xml:space="preserve"> </w:t>
      </w:r>
      <w:r w:rsidR="00AC492F">
        <w:rPr>
          <w:rFonts w:asciiTheme="minorHAnsi" w:eastAsia="Calibri" w:hAnsiTheme="minorHAnsi" w:cstheme="minorHAnsi"/>
          <w:szCs w:val="22"/>
          <w:lang w:val="uk-UA"/>
        </w:rPr>
        <w:t>серед пацієнтів з</w:t>
      </w:r>
      <w:r w:rsidR="00AC492F" w:rsidRPr="00AC492F">
        <w:rPr>
          <w:rFonts w:asciiTheme="minorHAnsi" w:eastAsia="Calibri" w:hAnsiTheme="minorHAnsi" w:cstheme="minorHAnsi"/>
          <w:szCs w:val="22"/>
        </w:rPr>
        <w:t xml:space="preserve"> ТБ/ВІЛ в </w:t>
      </w:r>
      <w:r w:rsidR="00AC492F">
        <w:rPr>
          <w:rFonts w:asciiTheme="minorHAnsi" w:eastAsia="Calibri" w:hAnsiTheme="minorHAnsi" w:cstheme="minorHAnsi"/>
          <w:szCs w:val="22"/>
          <w:lang w:val="uk-UA"/>
        </w:rPr>
        <w:t xml:space="preserve">Україні протягом минулих 9 років (у 2008 році </w:t>
      </w:r>
      <w:r w:rsidR="00AC492F">
        <w:rPr>
          <w:rFonts w:asciiTheme="minorHAnsi" w:eastAsia="Calibri" w:hAnsiTheme="minorHAnsi" w:cstheme="minorHAnsi"/>
          <w:szCs w:val="22"/>
        </w:rPr>
        <w:t>– 22,</w:t>
      </w:r>
      <w:r w:rsidR="00E320D7" w:rsidRPr="00AC492F">
        <w:rPr>
          <w:rFonts w:asciiTheme="minorHAnsi" w:eastAsia="Calibri" w:hAnsiTheme="minorHAnsi" w:cstheme="minorHAnsi"/>
          <w:szCs w:val="22"/>
        </w:rPr>
        <w:t xml:space="preserve">4 </w:t>
      </w:r>
      <w:r w:rsidR="00384D62">
        <w:rPr>
          <w:rFonts w:asciiTheme="minorHAnsi" w:eastAsia="Calibri" w:hAnsiTheme="minorHAnsi" w:cstheme="minorHAnsi"/>
          <w:szCs w:val="22"/>
          <w:lang w:val="uk-UA"/>
        </w:rPr>
        <w:t>випадків</w:t>
      </w:r>
      <w:r w:rsidR="00DC64F7">
        <w:rPr>
          <w:rFonts w:asciiTheme="minorHAnsi" w:eastAsia="Calibri" w:hAnsiTheme="minorHAnsi" w:cstheme="minorHAnsi"/>
          <w:szCs w:val="22"/>
          <w:lang w:val="uk-UA"/>
        </w:rPr>
        <w:t xml:space="preserve"> </w:t>
      </w:r>
      <w:r w:rsidR="00AC492F">
        <w:rPr>
          <w:rFonts w:asciiTheme="minorHAnsi" w:eastAsia="Calibri" w:hAnsiTheme="minorHAnsi" w:cstheme="minorHAnsi"/>
          <w:szCs w:val="22"/>
          <w:lang w:val="uk-UA"/>
        </w:rPr>
        <w:t xml:space="preserve">на </w:t>
      </w:r>
      <w:r w:rsidR="00E320D7" w:rsidRPr="00AC492F">
        <w:rPr>
          <w:rFonts w:asciiTheme="minorHAnsi" w:eastAsia="Calibri" w:hAnsiTheme="minorHAnsi" w:cstheme="minorHAnsi"/>
          <w:szCs w:val="22"/>
        </w:rPr>
        <w:t>100</w:t>
      </w:r>
      <w:r w:rsidR="00FC38CC" w:rsidRPr="00AC492F">
        <w:rPr>
          <w:rFonts w:asciiTheme="minorHAnsi" w:eastAsia="Calibri" w:hAnsiTheme="minorHAnsi" w:cstheme="minorHAnsi"/>
          <w:szCs w:val="22"/>
        </w:rPr>
        <w:t>000</w:t>
      </w:r>
      <w:r w:rsidR="00DC64F7">
        <w:rPr>
          <w:rFonts w:asciiTheme="minorHAnsi" w:eastAsia="Calibri" w:hAnsiTheme="minorHAnsi" w:cstheme="minorHAnsi"/>
          <w:szCs w:val="22"/>
          <w:lang w:val="uk-UA"/>
        </w:rPr>
        <w:t xml:space="preserve"> осіб</w:t>
      </w:r>
      <w:r w:rsidR="00AC492F">
        <w:rPr>
          <w:rFonts w:asciiTheme="minorHAnsi" w:eastAsia="Calibri" w:hAnsiTheme="minorHAnsi" w:cstheme="minorHAnsi"/>
          <w:szCs w:val="22"/>
        </w:rPr>
        <w:t xml:space="preserve">, в </w:t>
      </w:r>
      <w:r w:rsidR="00E320D7" w:rsidRPr="00AC492F">
        <w:rPr>
          <w:rFonts w:asciiTheme="minorHAnsi" w:eastAsia="Calibri" w:hAnsiTheme="minorHAnsi" w:cstheme="minorHAnsi"/>
          <w:szCs w:val="22"/>
        </w:rPr>
        <w:t xml:space="preserve">2015 </w:t>
      </w:r>
      <w:r w:rsidR="00AC492F">
        <w:rPr>
          <w:rFonts w:asciiTheme="minorHAnsi" w:eastAsia="Calibri" w:hAnsiTheme="minorHAnsi" w:cstheme="minorHAnsi"/>
          <w:szCs w:val="22"/>
          <w:lang w:val="uk-UA"/>
        </w:rPr>
        <w:t xml:space="preserve">році </w:t>
      </w:r>
      <w:r w:rsidR="00AC492F">
        <w:rPr>
          <w:rFonts w:asciiTheme="minorHAnsi" w:eastAsia="Calibri" w:hAnsiTheme="minorHAnsi" w:cstheme="minorHAnsi"/>
          <w:szCs w:val="22"/>
        </w:rPr>
        <w:t>– 10,</w:t>
      </w:r>
      <w:r w:rsidR="00E320D7" w:rsidRPr="00AC492F">
        <w:rPr>
          <w:rFonts w:asciiTheme="minorHAnsi" w:eastAsia="Calibri" w:hAnsiTheme="minorHAnsi" w:cstheme="minorHAnsi"/>
          <w:szCs w:val="22"/>
        </w:rPr>
        <w:t>8</w:t>
      </w:r>
      <w:r w:rsidR="00DC64F7">
        <w:rPr>
          <w:rFonts w:asciiTheme="minorHAnsi" w:eastAsia="Calibri" w:hAnsiTheme="minorHAnsi" w:cstheme="minorHAnsi"/>
          <w:szCs w:val="22"/>
          <w:lang w:val="uk-UA"/>
        </w:rPr>
        <w:t xml:space="preserve"> випадків</w:t>
      </w:r>
      <w:r w:rsidR="00E320D7" w:rsidRPr="00AC492F">
        <w:rPr>
          <w:rFonts w:asciiTheme="minorHAnsi" w:eastAsia="Calibri" w:hAnsiTheme="minorHAnsi" w:cstheme="minorHAnsi"/>
          <w:szCs w:val="22"/>
        </w:rPr>
        <w:t xml:space="preserve">), </w:t>
      </w:r>
      <w:r w:rsidR="00AC492F">
        <w:rPr>
          <w:rFonts w:asciiTheme="minorHAnsi" w:eastAsia="Calibri" w:hAnsiTheme="minorHAnsi" w:cstheme="minorHAnsi"/>
          <w:szCs w:val="22"/>
          <w:lang w:val="uk-UA"/>
        </w:rPr>
        <w:t>рівень смертності серед пацієнтів з коінфекцією ТБ</w:t>
      </w:r>
      <w:r w:rsidR="00E320D7" w:rsidRPr="00AC492F">
        <w:rPr>
          <w:rFonts w:asciiTheme="minorHAnsi" w:eastAsia="Calibri" w:hAnsiTheme="minorHAnsi" w:cstheme="minorHAnsi"/>
          <w:szCs w:val="22"/>
          <w:lang w:val="uk-UA"/>
        </w:rPr>
        <w:t>/</w:t>
      </w:r>
      <w:r w:rsidR="00AC492F" w:rsidRPr="00AC492F">
        <w:rPr>
          <w:rFonts w:asciiTheme="minorHAnsi" w:eastAsia="Calibri" w:hAnsiTheme="minorHAnsi" w:cstheme="minorHAnsi"/>
          <w:szCs w:val="22"/>
          <w:lang w:val="uk-UA"/>
        </w:rPr>
        <w:t>ВІЛ</w:t>
      </w:r>
      <w:r w:rsidR="00E320D7" w:rsidRPr="00AC492F">
        <w:rPr>
          <w:rFonts w:asciiTheme="minorHAnsi" w:eastAsia="Calibri" w:hAnsiTheme="minorHAnsi" w:cstheme="minorHAnsi"/>
          <w:szCs w:val="22"/>
          <w:lang w:val="uk-UA"/>
        </w:rPr>
        <w:t xml:space="preserve"> </w:t>
      </w:r>
      <w:r w:rsidR="00AC492F">
        <w:rPr>
          <w:rFonts w:asciiTheme="minorHAnsi" w:eastAsia="Calibri" w:hAnsiTheme="minorHAnsi" w:cstheme="minorHAnsi"/>
          <w:szCs w:val="22"/>
          <w:lang w:val="uk-UA"/>
        </w:rPr>
        <w:t>зменшується повільно і в 2015 році становив</w:t>
      </w:r>
      <w:r w:rsidR="00E320D7" w:rsidRPr="00AC492F">
        <w:rPr>
          <w:rFonts w:asciiTheme="minorHAnsi" w:eastAsia="Calibri" w:hAnsiTheme="minorHAnsi" w:cstheme="minorHAnsi"/>
          <w:szCs w:val="22"/>
          <w:lang w:val="uk-UA"/>
        </w:rPr>
        <w:t xml:space="preserve"> </w:t>
      </w:r>
      <w:r w:rsidR="00AC492F">
        <w:rPr>
          <w:rFonts w:asciiTheme="minorHAnsi" w:eastAsia="Calibri" w:hAnsiTheme="minorHAnsi" w:cstheme="minorHAnsi"/>
          <w:szCs w:val="22"/>
          <w:lang w:val="uk-UA"/>
        </w:rPr>
        <w:t>4,</w:t>
      </w:r>
      <w:r w:rsidR="00E320D7" w:rsidRPr="00AC492F">
        <w:rPr>
          <w:rFonts w:asciiTheme="minorHAnsi" w:eastAsia="Calibri" w:hAnsiTheme="minorHAnsi" w:cstheme="minorHAnsi"/>
          <w:szCs w:val="22"/>
          <w:lang w:val="uk-UA"/>
        </w:rPr>
        <w:t>5</w:t>
      </w:r>
      <w:r w:rsidR="00AC492F">
        <w:rPr>
          <w:rFonts w:asciiTheme="minorHAnsi" w:eastAsia="Calibri" w:hAnsiTheme="minorHAnsi" w:cstheme="minorHAnsi"/>
          <w:szCs w:val="22"/>
          <w:lang w:val="uk-UA"/>
        </w:rPr>
        <w:t xml:space="preserve"> випадків</w:t>
      </w:r>
      <w:r w:rsidR="00E320D7" w:rsidRPr="00AC492F">
        <w:rPr>
          <w:rFonts w:asciiTheme="minorHAnsi" w:eastAsia="Calibri" w:hAnsiTheme="minorHAnsi" w:cstheme="minorHAnsi"/>
          <w:szCs w:val="22"/>
          <w:lang w:val="uk-UA"/>
        </w:rPr>
        <w:t xml:space="preserve"> </w:t>
      </w:r>
      <w:r w:rsidR="00AC492F" w:rsidRPr="00AC492F">
        <w:rPr>
          <w:rFonts w:asciiTheme="minorHAnsi" w:eastAsia="Calibri" w:hAnsiTheme="minorHAnsi" w:cstheme="minorHAnsi"/>
          <w:szCs w:val="22"/>
          <w:lang w:val="uk-UA"/>
        </w:rPr>
        <w:t>на</w:t>
      </w:r>
      <w:r w:rsidR="00E320D7" w:rsidRPr="00AC492F">
        <w:rPr>
          <w:rFonts w:asciiTheme="minorHAnsi" w:eastAsia="Calibri" w:hAnsiTheme="minorHAnsi" w:cstheme="minorHAnsi"/>
          <w:szCs w:val="22"/>
          <w:lang w:val="uk-UA"/>
        </w:rPr>
        <w:t xml:space="preserve"> 100</w:t>
      </w:r>
      <w:r w:rsidR="00AC492F">
        <w:rPr>
          <w:rFonts w:asciiTheme="minorHAnsi" w:eastAsia="Calibri" w:hAnsiTheme="minorHAnsi" w:cstheme="minorHAnsi"/>
          <w:szCs w:val="22"/>
          <w:lang w:val="uk-UA"/>
        </w:rPr>
        <w:t>0</w:t>
      </w:r>
      <w:r w:rsidR="00552B43" w:rsidRPr="00AC492F">
        <w:rPr>
          <w:rFonts w:asciiTheme="minorHAnsi" w:eastAsia="Calibri" w:hAnsiTheme="minorHAnsi" w:cstheme="minorHAnsi"/>
          <w:szCs w:val="22"/>
          <w:lang w:val="uk-UA"/>
        </w:rPr>
        <w:t>00</w:t>
      </w:r>
      <w:r w:rsidR="00E320D7" w:rsidRPr="00AC492F">
        <w:rPr>
          <w:rFonts w:asciiTheme="minorHAnsi" w:eastAsia="Calibri" w:hAnsiTheme="minorHAnsi" w:cstheme="minorHAnsi"/>
          <w:szCs w:val="22"/>
          <w:lang w:val="uk-UA"/>
        </w:rPr>
        <w:t xml:space="preserve"> </w:t>
      </w:r>
      <w:r w:rsidR="00AC492F">
        <w:rPr>
          <w:rFonts w:asciiTheme="minorHAnsi" w:eastAsia="Calibri" w:hAnsiTheme="minorHAnsi" w:cstheme="minorHAnsi"/>
          <w:szCs w:val="22"/>
          <w:lang w:val="uk-UA"/>
        </w:rPr>
        <w:t>населення</w:t>
      </w:r>
      <w:r w:rsidR="00E320D7" w:rsidRPr="00AC492F">
        <w:rPr>
          <w:rFonts w:asciiTheme="minorHAnsi" w:eastAsia="Calibri" w:hAnsiTheme="minorHAnsi" w:cstheme="minorHAnsi"/>
          <w:szCs w:val="22"/>
          <w:lang w:val="uk-UA"/>
        </w:rPr>
        <w:t>.</w:t>
      </w:r>
      <w:r w:rsidR="00E320D7" w:rsidRPr="000551A4">
        <w:rPr>
          <w:rStyle w:val="FootnoteReference"/>
          <w:rFonts w:asciiTheme="minorHAnsi" w:eastAsia="Calibri" w:hAnsiTheme="minorHAnsi" w:cstheme="minorHAnsi"/>
          <w:szCs w:val="22"/>
          <w:lang w:val="en-US"/>
        </w:rPr>
        <w:footnoteReference w:id="79"/>
      </w:r>
    </w:p>
    <w:p w14:paraId="167ABD0F" w14:textId="6D0ACCB5" w:rsidR="00016945" w:rsidRPr="0012518E" w:rsidRDefault="0012518E" w:rsidP="00BA3843">
      <w:pPr>
        <w:pStyle w:val="CommentText"/>
        <w:rPr>
          <w:rFonts w:asciiTheme="minorHAnsi" w:eastAsia="Calibri" w:hAnsiTheme="minorHAnsi" w:cstheme="minorHAnsi"/>
          <w:szCs w:val="22"/>
          <w:lang w:val="uk-UA"/>
        </w:rPr>
      </w:pPr>
      <w:r>
        <w:rPr>
          <w:rFonts w:asciiTheme="minorHAnsi" w:eastAsia="Calibri" w:hAnsiTheme="minorHAnsi" w:cstheme="minorHAnsi"/>
          <w:szCs w:val="22"/>
          <w:lang w:val="uk-UA"/>
        </w:rPr>
        <w:t>Рівень успішного лікування випадків ТБ в Україні зростає, у 2015 році він становив 75% для нових випадків і рецидивів, 56% - для випадків раніше лікованого ТБ, 63% - для ВІЛ-позитивних пацієнтів з ТБ і 46% в когорті пацієнтів з МЛС-ТБ</w:t>
      </w:r>
      <w:r w:rsidR="007D1352" w:rsidRPr="0012518E">
        <w:rPr>
          <w:rFonts w:asciiTheme="minorHAnsi" w:hAnsiTheme="minorHAnsi"/>
          <w:lang w:val="uk-UA"/>
        </w:rPr>
        <w:t>/</w:t>
      </w:r>
      <w:r w:rsidRPr="0012518E">
        <w:rPr>
          <w:rFonts w:asciiTheme="minorHAnsi" w:hAnsiTheme="minorHAnsi"/>
          <w:lang w:val="uk-UA"/>
        </w:rPr>
        <w:t>ТБ, резистентним до риф</w:t>
      </w:r>
      <w:r>
        <w:rPr>
          <w:rFonts w:asciiTheme="minorHAnsi" w:hAnsiTheme="minorHAnsi"/>
          <w:lang w:val="uk-UA"/>
        </w:rPr>
        <w:t>ампі</w:t>
      </w:r>
      <w:r w:rsidRPr="0012518E">
        <w:rPr>
          <w:rFonts w:asciiTheme="minorHAnsi" w:hAnsiTheme="minorHAnsi"/>
          <w:lang w:val="uk-UA"/>
        </w:rPr>
        <w:t>цину</w:t>
      </w:r>
      <w:r w:rsidR="007D1352" w:rsidRPr="0012518E">
        <w:rPr>
          <w:rFonts w:asciiTheme="minorHAnsi" w:hAnsiTheme="minorHAnsi"/>
          <w:lang w:val="uk-UA"/>
        </w:rPr>
        <w:t xml:space="preserve"> (</w:t>
      </w:r>
      <w:r>
        <w:rPr>
          <w:rFonts w:asciiTheme="minorHAnsi" w:hAnsiTheme="minorHAnsi"/>
          <w:lang w:val="uk-UA"/>
        </w:rPr>
        <w:t>виходячи з даних за 2014 рік</w:t>
      </w:r>
      <w:r w:rsidR="007D1352" w:rsidRPr="0012518E">
        <w:rPr>
          <w:rFonts w:asciiTheme="minorHAnsi" w:hAnsiTheme="minorHAnsi"/>
          <w:lang w:val="uk-UA"/>
        </w:rPr>
        <w:t xml:space="preserve">) </w:t>
      </w:r>
      <w:r w:rsidR="00016945" w:rsidRPr="0012518E">
        <w:rPr>
          <w:rFonts w:asciiTheme="minorHAnsi" w:eastAsia="Calibri" w:hAnsiTheme="minorHAnsi" w:cstheme="minorHAnsi"/>
          <w:szCs w:val="22"/>
          <w:lang w:val="uk-UA"/>
        </w:rPr>
        <w:t>(</w:t>
      </w:r>
      <w:r>
        <w:rPr>
          <w:rFonts w:asciiTheme="minorHAnsi" w:eastAsia="Calibri" w:hAnsiTheme="minorHAnsi" w:cstheme="minorHAnsi"/>
          <w:szCs w:val="22"/>
          <w:lang w:val="uk-UA"/>
        </w:rPr>
        <w:t>показник охоплення, рекомендований ВООЗ</w:t>
      </w:r>
      <w:r w:rsidR="00016945" w:rsidRPr="0012518E">
        <w:rPr>
          <w:rFonts w:asciiTheme="minorHAnsi" w:eastAsia="Calibri" w:hAnsiTheme="minorHAnsi" w:cstheme="minorHAnsi"/>
          <w:szCs w:val="22"/>
          <w:lang w:val="uk-UA"/>
        </w:rPr>
        <w:t xml:space="preserve"> - 85%). </w:t>
      </w:r>
      <w:r>
        <w:rPr>
          <w:rFonts w:asciiTheme="minorHAnsi" w:eastAsia="Calibri" w:hAnsiTheme="minorHAnsi" w:cstheme="minorHAnsi"/>
          <w:szCs w:val="22"/>
          <w:lang w:val="uk-UA"/>
        </w:rPr>
        <w:t>Причини низької ефективності лікування – це перерване лікування</w:t>
      </w:r>
      <w:r w:rsidR="00016945" w:rsidRPr="0012518E">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(8,</w:t>
      </w:r>
      <w:r w:rsidR="00016945" w:rsidRPr="0012518E">
        <w:rPr>
          <w:rFonts w:asciiTheme="minorHAnsi" w:eastAsia="Calibri" w:hAnsiTheme="minorHAnsi" w:cstheme="minorHAnsi"/>
          <w:szCs w:val="22"/>
          <w:lang w:val="uk-UA"/>
        </w:rPr>
        <w:t xml:space="preserve">5%), </w:t>
      </w:r>
      <w:r>
        <w:rPr>
          <w:rFonts w:asciiTheme="minorHAnsi" w:eastAsia="Calibri" w:hAnsiTheme="minorHAnsi" w:cstheme="minorHAnsi"/>
          <w:szCs w:val="22"/>
          <w:lang w:val="uk-UA"/>
        </w:rPr>
        <w:t>нерезультативне лікування (8,</w:t>
      </w:r>
      <w:r w:rsidR="00016945" w:rsidRPr="0012518E">
        <w:rPr>
          <w:rFonts w:asciiTheme="minorHAnsi" w:eastAsia="Calibri" w:hAnsiTheme="minorHAnsi" w:cstheme="minorHAnsi"/>
          <w:szCs w:val="22"/>
          <w:lang w:val="uk-UA"/>
        </w:rPr>
        <w:t xml:space="preserve">9%) </w:t>
      </w:r>
      <w:r>
        <w:rPr>
          <w:rFonts w:asciiTheme="minorHAnsi" w:eastAsia="Calibri" w:hAnsiTheme="minorHAnsi" w:cstheme="minorHAnsi"/>
          <w:szCs w:val="22"/>
          <w:lang w:val="uk-UA"/>
        </w:rPr>
        <w:t>і смертність (11,</w:t>
      </w:r>
      <w:r w:rsidR="00016945" w:rsidRPr="0012518E">
        <w:rPr>
          <w:rFonts w:asciiTheme="minorHAnsi" w:eastAsia="Calibri" w:hAnsiTheme="minorHAnsi" w:cstheme="minorHAnsi"/>
          <w:szCs w:val="22"/>
          <w:lang w:val="uk-UA"/>
        </w:rPr>
        <w:t xml:space="preserve">3%) </w:t>
      </w:r>
      <w:r>
        <w:rPr>
          <w:rFonts w:asciiTheme="minorHAnsi" w:eastAsia="Calibri" w:hAnsiTheme="minorHAnsi" w:cstheme="minorHAnsi"/>
          <w:szCs w:val="22"/>
          <w:lang w:val="uk-UA"/>
        </w:rPr>
        <w:t xml:space="preserve">у </w:t>
      </w:r>
      <w:r w:rsidR="00604281">
        <w:rPr>
          <w:rFonts w:asciiTheme="minorHAnsi" w:eastAsia="Calibri" w:hAnsiTheme="minorHAnsi" w:cstheme="minorHAnsi"/>
          <w:szCs w:val="22"/>
          <w:lang w:val="uk-UA"/>
        </w:rPr>
        <w:t>зв’язку</w:t>
      </w:r>
      <w:r>
        <w:rPr>
          <w:rFonts w:asciiTheme="minorHAnsi" w:eastAsia="Calibri" w:hAnsiTheme="minorHAnsi" w:cstheme="minorHAnsi"/>
          <w:szCs w:val="22"/>
          <w:lang w:val="uk-UA"/>
        </w:rPr>
        <w:t xml:space="preserve"> з</w:t>
      </w:r>
      <w:r w:rsidR="00016945" w:rsidRPr="0012518E">
        <w:rPr>
          <w:rFonts w:asciiTheme="minorHAnsi" w:eastAsia="Calibri" w:hAnsiTheme="minorHAnsi" w:cstheme="minorHAnsi"/>
          <w:szCs w:val="22"/>
          <w:lang w:val="uk-UA"/>
        </w:rPr>
        <w:t>:</w:t>
      </w:r>
    </w:p>
    <w:p w14:paraId="7DB3A729" w14:textId="38B378B0" w:rsidR="00016945" w:rsidRPr="0001642D" w:rsidRDefault="0012518E" w:rsidP="000C392F">
      <w:pPr>
        <w:widowControl w:val="0"/>
        <w:numPr>
          <w:ilvl w:val="0"/>
          <w:numId w:val="24"/>
        </w:numPr>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60"/>
        <w:jc w:val="both"/>
        <w:rPr>
          <w:rFonts w:asciiTheme="minorHAnsi" w:hAnsiTheme="minorHAnsi" w:cstheme="minorHAnsi"/>
          <w:szCs w:val="22"/>
          <w:lang w:val="uk-UA"/>
        </w:rPr>
      </w:pPr>
      <w:r>
        <w:rPr>
          <w:rFonts w:asciiTheme="minorHAnsi" w:eastAsia="Calibri" w:hAnsiTheme="minorHAnsi" w:cstheme="minorHAnsi"/>
          <w:szCs w:val="22"/>
          <w:lang w:val="uk-UA"/>
        </w:rPr>
        <w:t>неналежною організацією лікування пацієнтів</w:t>
      </w:r>
      <w:r w:rsidR="0001642D">
        <w:rPr>
          <w:rFonts w:asciiTheme="minorHAnsi" w:eastAsia="Calibri" w:hAnsiTheme="minorHAnsi" w:cstheme="minorHAnsi"/>
          <w:szCs w:val="22"/>
          <w:lang w:val="uk-UA"/>
        </w:rPr>
        <w:t xml:space="preserve"> у випадках первинного лікування в лікарнях</w:t>
      </w:r>
      <w:r w:rsidR="00016945" w:rsidRPr="0001642D">
        <w:rPr>
          <w:rFonts w:asciiTheme="minorHAnsi" w:eastAsia="Calibri" w:hAnsiTheme="minorHAnsi" w:cstheme="minorHAnsi"/>
          <w:szCs w:val="22"/>
          <w:lang w:val="uk-UA"/>
        </w:rPr>
        <w:t xml:space="preserve">, </w:t>
      </w:r>
      <w:r w:rsidR="0001642D">
        <w:rPr>
          <w:rFonts w:asciiTheme="minorHAnsi" w:eastAsia="Calibri" w:hAnsiTheme="minorHAnsi" w:cstheme="minorHAnsi"/>
          <w:szCs w:val="22"/>
          <w:lang w:val="uk-UA"/>
        </w:rPr>
        <w:t xml:space="preserve">внутрішньолікарняною інфекцією, що сприяє </w:t>
      </w:r>
      <w:r w:rsidR="00384D62">
        <w:rPr>
          <w:rFonts w:asciiTheme="minorHAnsi" w:eastAsia="Calibri" w:hAnsiTheme="minorHAnsi" w:cstheme="minorHAnsi"/>
          <w:szCs w:val="22"/>
          <w:lang w:val="uk-UA"/>
        </w:rPr>
        <w:t>виникненню</w:t>
      </w:r>
      <w:r w:rsidR="0001642D">
        <w:rPr>
          <w:rFonts w:asciiTheme="minorHAnsi" w:eastAsia="Calibri" w:hAnsiTheme="minorHAnsi" w:cstheme="minorHAnsi"/>
          <w:szCs w:val="22"/>
          <w:lang w:val="uk-UA"/>
        </w:rPr>
        <w:t xml:space="preserve"> штамів туберкульозу, стійких до протитуберкульозних ліків</w:t>
      </w:r>
      <w:r w:rsidR="00016945" w:rsidRPr="0001642D">
        <w:rPr>
          <w:rFonts w:asciiTheme="minorHAnsi" w:eastAsia="Calibri" w:hAnsiTheme="minorHAnsi" w:cstheme="minorHAnsi"/>
          <w:szCs w:val="22"/>
          <w:lang w:val="uk-UA"/>
        </w:rPr>
        <w:t>;</w:t>
      </w:r>
    </w:p>
    <w:p w14:paraId="7020D15E" w14:textId="4127CF89" w:rsidR="00016945" w:rsidRPr="000551A4" w:rsidRDefault="0001642D" w:rsidP="000C392F">
      <w:pPr>
        <w:widowControl w:val="0"/>
        <w:numPr>
          <w:ilvl w:val="0"/>
          <w:numId w:val="24"/>
        </w:numPr>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60"/>
        <w:jc w:val="both"/>
        <w:rPr>
          <w:rFonts w:asciiTheme="minorHAnsi" w:hAnsiTheme="minorHAnsi" w:cstheme="minorHAnsi"/>
          <w:szCs w:val="22"/>
          <w:lang w:val="en-US"/>
        </w:rPr>
      </w:pPr>
      <w:r>
        <w:rPr>
          <w:rFonts w:asciiTheme="minorHAnsi" w:eastAsia="Calibri" w:hAnsiTheme="minorHAnsi" w:cstheme="minorHAnsi"/>
          <w:szCs w:val="22"/>
          <w:lang w:val="uk-UA"/>
        </w:rPr>
        <w:t>неефективним контролем лікування</w:t>
      </w:r>
      <w:r w:rsidR="00016945" w:rsidRPr="000551A4">
        <w:rPr>
          <w:rFonts w:asciiTheme="minorHAnsi" w:eastAsia="Calibri" w:hAnsiTheme="minorHAnsi" w:cstheme="minorHAnsi"/>
          <w:szCs w:val="22"/>
          <w:lang w:val="en-US"/>
        </w:rPr>
        <w:t>;</w:t>
      </w:r>
    </w:p>
    <w:p w14:paraId="360CFE8E" w14:textId="1D7DFDD1" w:rsidR="00016945" w:rsidRPr="000551A4" w:rsidRDefault="0001642D" w:rsidP="000C392F">
      <w:pPr>
        <w:widowControl w:val="0"/>
        <w:numPr>
          <w:ilvl w:val="0"/>
          <w:numId w:val="24"/>
        </w:numPr>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360"/>
        <w:jc w:val="both"/>
        <w:rPr>
          <w:rFonts w:asciiTheme="minorHAnsi" w:hAnsiTheme="minorHAnsi" w:cstheme="minorHAnsi"/>
          <w:szCs w:val="22"/>
          <w:lang w:val="en-US"/>
        </w:rPr>
      </w:pPr>
      <w:r>
        <w:rPr>
          <w:rFonts w:asciiTheme="minorHAnsi" w:eastAsia="Calibri" w:hAnsiTheme="minorHAnsi" w:cstheme="minorHAnsi"/>
          <w:szCs w:val="22"/>
          <w:lang w:val="uk-UA"/>
        </w:rPr>
        <w:t>пов</w:t>
      </w:r>
      <w:r w:rsidR="00B17E20">
        <w:rPr>
          <w:rFonts w:asciiTheme="minorHAnsi" w:hAnsiTheme="minorHAnsi" w:cs="Calibri"/>
          <w:color w:val="000000"/>
          <w:lang w:val="uk-UA"/>
        </w:rPr>
        <w:t>’</w:t>
      </w:r>
      <w:r>
        <w:rPr>
          <w:rFonts w:asciiTheme="minorHAnsi" w:eastAsia="Calibri" w:hAnsiTheme="minorHAnsi" w:cstheme="minorHAnsi"/>
          <w:szCs w:val="22"/>
          <w:lang w:val="uk-UA"/>
        </w:rPr>
        <w:t>язаними із порушенням прав людини бар</w:t>
      </w:r>
      <w:r w:rsidR="00B17E20">
        <w:rPr>
          <w:rFonts w:asciiTheme="minorHAnsi" w:hAnsiTheme="minorHAnsi" w:cs="Calibri"/>
          <w:color w:val="000000"/>
          <w:lang w:val="uk-UA"/>
        </w:rPr>
        <w:t>’</w:t>
      </w:r>
      <w:r>
        <w:rPr>
          <w:rFonts w:asciiTheme="minorHAnsi" w:eastAsia="Calibri" w:hAnsiTheme="minorHAnsi" w:cstheme="minorHAnsi"/>
          <w:szCs w:val="22"/>
          <w:lang w:val="uk-UA"/>
        </w:rPr>
        <w:t>єрами та відсутністю соціально-психологічної підтримки пацієнтів під час лікування та управління небажаною реакцією на терапію</w:t>
      </w:r>
      <w:r w:rsidR="00016945" w:rsidRPr="000551A4">
        <w:rPr>
          <w:rFonts w:asciiTheme="minorHAnsi" w:eastAsia="Calibri" w:hAnsiTheme="minorHAnsi" w:cstheme="minorHAnsi"/>
          <w:szCs w:val="22"/>
          <w:lang w:val="en-US"/>
        </w:rPr>
        <w:t>.</w:t>
      </w:r>
      <w:r w:rsidR="00016945" w:rsidRPr="000551A4">
        <w:rPr>
          <w:rFonts w:asciiTheme="minorHAnsi" w:eastAsia="Calibri" w:hAnsiTheme="minorHAnsi" w:cstheme="minorHAnsi"/>
          <w:szCs w:val="22"/>
          <w:vertAlign w:val="superscript"/>
          <w:lang w:val="en-US"/>
        </w:rPr>
        <w:footnoteReference w:id="80"/>
      </w:r>
      <w:r w:rsidR="00016945" w:rsidRPr="000551A4">
        <w:rPr>
          <w:rFonts w:asciiTheme="minorHAnsi" w:eastAsia="Calibri" w:hAnsiTheme="minorHAnsi" w:cstheme="minorHAnsi"/>
          <w:szCs w:val="22"/>
          <w:lang w:val="en-US"/>
        </w:rPr>
        <w:t xml:space="preserve"> </w:t>
      </w:r>
    </w:p>
    <w:p w14:paraId="232274C1" w14:textId="77777777" w:rsidR="00892B65" w:rsidRPr="000551A4" w:rsidRDefault="00892B65" w:rsidP="00892B65">
      <w:pPr>
        <w:widowControl w:val="0"/>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szCs w:val="22"/>
          <w:lang w:val="en-US"/>
        </w:rPr>
      </w:pPr>
    </w:p>
    <w:p w14:paraId="01ECFACB" w14:textId="4D242A88" w:rsidR="00016945" w:rsidRPr="007A1FC5" w:rsidRDefault="00E446E5" w:rsidP="00552B43">
      <w:pPr>
        <w:widowControl w:val="0"/>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cstheme="minorHAnsi"/>
          <w:szCs w:val="22"/>
        </w:rPr>
      </w:pPr>
      <w:r>
        <w:rPr>
          <w:rFonts w:asciiTheme="minorHAnsi" w:hAnsiTheme="minorHAnsi" w:cstheme="minorHAnsi"/>
          <w:szCs w:val="22"/>
          <w:lang w:val="uk-UA"/>
        </w:rPr>
        <w:t>Через неефективний розподіл</w:t>
      </w:r>
      <w:r w:rsidR="00384D62">
        <w:rPr>
          <w:rFonts w:asciiTheme="minorHAnsi" w:hAnsiTheme="minorHAnsi" w:cstheme="minorHAnsi"/>
          <w:szCs w:val="22"/>
          <w:lang w:val="uk-UA"/>
        </w:rPr>
        <w:t>,</w:t>
      </w:r>
      <w:r>
        <w:rPr>
          <w:rFonts w:asciiTheme="minorHAnsi" w:hAnsiTheme="minorHAnsi" w:cstheme="minorHAnsi"/>
          <w:szCs w:val="22"/>
          <w:lang w:val="uk-UA"/>
        </w:rPr>
        <w:t xml:space="preserve"> </w:t>
      </w:r>
      <w:r w:rsidR="00384D62">
        <w:rPr>
          <w:rFonts w:asciiTheme="minorHAnsi" w:hAnsiTheme="minorHAnsi" w:cstheme="minorHAnsi"/>
          <w:szCs w:val="22"/>
          <w:lang w:val="uk-UA"/>
        </w:rPr>
        <w:t>значної суми витрат держави на ТБ</w:t>
      </w:r>
      <w:r>
        <w:rPr>
          <w:rFonts w:asciiTheme="minorHAnsi" w:hAnsiTheme="minorHAnsi" w:cstheme="minorHAnsi"/>
          <w:szCs w:val="22"/>
          <w:lang w:val="uk-UA"/>
        </w:rPr>
        <w:t xml:space="preserve"> </w:t>
      </w:r>
      <w:r w:rsidR="00384D62">
        <w:rPr>
          <w:rFonts w:asciiTheme="minorHAnsi" w:hAnsiTheme="minorHAnsi" w:cstheme="minorHAnsi"/>
          <w:szCs w:val="22"/>
          <w:lang w:val="uk-UA"/>
        </w:rPr>
        <w:t>не вистачає для того,</w:t>
      </w:r>
      <w:r>
        <w:rPr>
          <w:rFonts w:asciiTheme="minorHAnsi" w:hAnsiTheme="minorHAnsi" w:cstheme="minorHAnsi"/>
          <w:szCs w:val="22"/>
          <w:lang w:val="uk-UA"/>
        </w:rPr>
        <w:t xml:space="preserve"> </w:t>
      </w:r>
      <w:r w:rsidR="00384D62">
        <w:rPr>
          <w:rFonts w:asciiTheme="minorHAnsi" w:hAnsiTheme="minorHAnsi" w:cstheme="minorHAnsi"/>
          <w:szCs w:val="22"/>
          <w:lang w:val="uk-UA"/>
        </w:rPr>
        <w:t xml:space="preserve">щоб забезпечити </w:t>
      </w:r>
      <w:r>
        <w:rPr>
          <w:rFonts w:asciiTheme="minorHAnsi" w:hAnsiTheme="minorHAnsi" w:cstheme="minorHAnsi"/>
          <w:szCs w:val="22"/>
          <w:lang w:val="uk-UA"/>
        </w:rPr>
        <w:t>у пр</w:t>
      </w:r>
      <w:r w:rsidR="00384D62">
        <w:rPr>
          <w:rFonts w:asciiTheme="minorHAnsi" w:hAnsiTheme="minorHAnsi" w:cstheme="minorHAnsi"/>
          <w:szCs w:val="22"/>
          <w:lang w:val="uk-UA"/>
        </w:rPr>
        <w:t>отитуберкульозних диспансерах належні умови</w:t>
      </w:r>
      <w:r>
        <w:rPr>
          <w:rFonts w:asciiTheme="minorHAnsi" w:hAnsiTheme="minorHAnsi" w:cstheme="minorHAnsi"/>
          <w:szCs w:val="22"/>
          <w:lang w:val="uk-UA"/>
        </w:rPr>
        <w:t xml:space="preserve"> </w:t>
      </w:r>
      <w:r w:rsidR="00384D62">
        <w:rPr>
          <w:rFonts w:asciiTheme="minorHAnsi" w:hAnsiTheme="minorHAnsi" w:cstheme="minorHAnsi"/>
          <w:szCs w:val="22"/>
          <w:lang w:val="uk-UA"/>
        </w:rPr>
        <w:t xml:space="preserve">як для пацієнтів, так і для  медичного персоналу </w:t>
      </w:r>
      <w:r>
        <w:rPr>
          <w:rFonts w:asciiTheme="minorHAnsi" w:hAnsiTheme="minorHAnsi" w:cstheme="minorHAnsi"/>
          <w:szCs w:val="22"/>
          <w:lang w:val="uk-UA"/>
        </w:rPr>
        <w:t>у відповідності до вимог інфекційного контролю</w:t>
      </w:r>
      <w:r w:rsidR="00892B65" w:rsidRPr="007A1FC5">
        <w:rPr>
          <w:rFonts w:asciiTheme="minorHAnsi" w:hAnsiTheme="minorHAnsi" w:cstheme="minorHAnsi"/>
          <w:szCs w:val="22"/>
        </w:rPr>
        <w:t>.</w:t>
      </w:r>
      <w:r w:rsidR="0026212C" w:rsidRPr="000551A4">
        <w:rPr>
          <w:rStyle w:val="FootnoteReference"/>
          <w:rFonts w:asciiTheme="minorHAnsi" w:hAnsiTheme="minorHAnsi" w:cstheme="minorHAnsi"/>
          <w:szCs w:val="22"/>
          <w:lang w:val="en-US"/>
        </w:rPr>
        <w:footnoteReference w:id="81"/>
      </w:r>
    </w:p>
    <w:p w14:paraId="0742A58E" w14:textId="77777777" w:rsidR="00314378" w:rsidRPr="007A1FC5" w:rsidRDefault="00314378" w:rsidP="00892B65">
      <w:pPr>
        <w:widowControl w:val="0"/>
        <w:shd w:val="clear" w:color="auto" w:fill="FFFF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szCs w:val="22"/>
        </w:rPr>
      </w:pPr>
    </w:p>
    <w:p w14:paraId="029741AD" w14:textId="62391566" w:rsidR="00B26E12" w:rsidRPr="007A1FC5" w:rsidRDefault="00163F11" w:rsidP="00C42848">
      <w:pPr>
        <w:pStyle w:val="Heading2"/>
        <w:spacing w:after="240"/>
        <w:rPr>
          <w:rFonts w:asciiTheme="minorHAnsi" w:hAnsiTheme="minorHAnsi"/>
        </w:rPr>
      </w:pPr>
      <w:bookmarkStart w:id="76" w:name="_Toc513992751"/>
      <w:r w:rsidRPr="007A1FC5">
        <w:rPr>
          <w:rFonts w:asciiTheme="minorHAnsi" w:hAnsiTheme="minorHAnsi"/>
        </w:rPr>
        <w:t>5</w:t>
      </w:r>
      <w:r w:rsidR="00B26E12" w:rsidRPr="007A1FC5">
        <w:rPr>
          <w:rFonts w:asciiTheme="minorHAnsi" w:hAnsiTheme="minorHAnsi"/>
        </w:rPr>
        <w:t xml:space="preserve">.2. </w:t>
      </w:r>
      <w:r w:rsidR="007A1FC5">
        <w:rPr>
          <w:rFonts w:asciiTheme="minorHAnsi" w:hAnsiTheme="minorHAnsi"/>
          <w:lang w:val="uk-UA"/>
        </w:rPr>
        <w:t>Огляд законодавчого, політичного и стратегічного контексту щодо прав людини і ТБ</w:t>
      </w:r>
      <w:bookmarkEnd w:id="76"/>
      <w:r w:rsidR="00B26E12" w:rsidRPr="007A1FC5">
        <w:rPr>
          <w:rFonts w:asciiTheme="minorHAnsi" w:hAnsiTheme="minorHAnsi"/>
        </w:rPr>
        <w:t xml:space="preserve"> </w:t>
      </w:r>
    </w:p>
    <w:p w14:paraId="1021CC30" w14:textId="77777777" w:rsidR="001A4A11" w:rsidRPr="00763D96" w:rsidRDefault="003B017C" w:rsidP="001A4A11">
      <w:pPr>
        <w:spacing w:after="160" w:line="276" w:lineRule="auto"/>
        <w:rPr>
          <w:rFonts w:asciiTheme="minorHAnsi" w:eastAsia="Calibri" w:hAnsiTheme="minorHAnsi" w:cstheme="minorHAnsi"/>
          <w:b/>
          <w:i/>
          <w:szCs w:val="22"/>
          <w:lang w:val="uk-UA"/>
        </w:rPr>
      </w:pPr>
      <w:r>
        <w:rPr>
          <w:rFonts w:asciiTheme="minorHAnsi" w:hAnsiTheme="minorHAnsi" w:cstheme="minorHAnsi"/>
          <w:szCs w:val="22"/>
          <w:lang w:val="uk-UA"/>
        </w:rPr>
        <w:t>В українському законодавстві мало нормативно-правових положень, які негативно впливають на доступ груп підвищеного ризику до ТБ-послуг.</w:t>
      </w:r>
      <w:r w:rsidR="00D612C7" w:rsidRPr="003B017C">
        <w:rPr>
          <w:rFonts w:asciiTheme="minorHAnsi" w:hAnsiTheme="minorHAnsi" w:cstheme="minorHAnsi"/>
          <w:szCs w:val="22"/>
        </w:rPr>
        <w:t xml:space="preserve"> </w:t>
      </w:r>
      <w:r w:rsidR="001A4A11">
        <w:rPr>
          <w:rFonts w:asciiTheme="minorHAnsi" w:hAnsiTheme="minorHAnsi" w:cstheme="minorHAnsi"/>
          <w:szCs w:val="22"/>
          <w:lang w:val="uk-UA"/>
        </w:rPr>
        <w:t>Водночас</w:t>
      </w:r>
      <w:r w:rsidR="001A4A11" w:rsidRPr="00763D96">
        <w:rPr>
          <w:rFonts w:asciiTheme="minorHAnsi" w:hAnsiTheme="minorHAnsi" w:cstheme="minorHAnsi"/>
          <w:szCs w:val="22"/>
          <w:lang w:val="uk-UA"/>
        </w:rPr>
        <w:t xml:space="preserve"> </w:t>
      </w:r>
      <w:r w:rsidR="001A4A11">
        <w:rPr>
          <w:rFonts w:asciiTheme="minorHAnsi" w:hAnsiTheme="minorHAnsi" w:cstheme="minorHAnsi"/>
          <w:szCs w:val="22"/>
          <w:lang w:val="uk-UA"/>
        </w:rPr>
        <w:t>міжнародні договори з прав людини, ратифіковані Україною, Конституція України та чинні антидискримінаційні та антикорупційні закони у багатьох випадках на практиці не виконуються</w:t>
      </w:r>
      <w:r w:rsidR="001A4A11" w:rsidRPr="00763D96">
        <w:rPr>
          <w:rFonts w:asciiTheme="minorHAnsi" w:hAnsiTheme="minorHAnsi" w:cstheme="minorHAnsi"/>
          <w:szCs w:val="22"/>
          <w:lang w:val="uk-UA"/>
        </w:rPr>
        <w:t>.</w:t>
      </w:r>
    </w:p>
    <w:p w14:paraId="59AAC77E" w14:textId="51A3A95D" w:rsidR="00C83C38" w:rsidRPr="00763D96" w:rsidRDefault="001A4A11" w:rsidP="001A4A11">
      <w:pPr>
        <w:spacing w:after="160" w:line="276" w:lineRule="auto"/>
        <w:rPr>
          <w:rFonts w:asciiTheme="minorHAnsi" w:hAnsiTheme="minorHAnsi" w:cstheme="minorHAnsi"/>
          <w:szCs w:val="22"/>
          <w:lang w:val="uk-UA"/>
        </w:rPr>
      </w:pPr>
      <w:r>
        <w:rPr>
          <w:rFonts w:asciiTheme="minorHAnsi" w:hAnsiTheme="minorHAnsi" w:cstheme="minorHAnsi"/>
          <w:szCs w:val="22"/>
          <w:lang w:val="uk-UA"/>
        </w:rPr>
        <w:t>Україна ратифікувала всі, за деякими незначними винятками, основні конвенції з прав людини. Відповідно до Конституції України міжнародні угоди мають вищу юридичну силу, ніж національне законодавство України. Крім того, згідно з окремим законом, практика (тобто рішення і прецеденти) Європейського суду з прав людини (ЄКПЛ) має застосовуватися в українських судах як джерело права, яке надає можливість українським суддям посилатися на конкретні рішення ЄКПЛ як підстави для формування певних правових позиці</w:t>
      </w:r>
      <w:r w:rsidR="006C7D28">
        <w:rPr>
          <w:rFonts w:asciiTheme="minorHAnsi" w:hAnsiTheme="minorHAnsi" w:cstheme="minorHAnsi"/>
          <w:szCs w:val="22"/>
          <w:lang w:val="uk-UA"/>
        </w:rPr>
        <w:t>й у кожному конкретному випадку</w:t>
      </w:r>
      <w:r w:rsidR="00C83C38">
        <w:rPr>
          <w:rFonts w:asciiTheme="minorHAnsi" w:hAnsiTheme="minorHAnsi" w:cstheme="minorHAnsi"/>
          <w:szCs w:val="22"/>
          <w:lang w:val="uk-UA"/>
        </w:rPr>
        <w:t>.</w:t>
      </w:r>
    </w:p>
    <w:p w14:paraId="6CD70C5F" w14:textId="057EEC88" w:rsidR="00D612C7" w:rsidRPr="00C83C38" w:rsidRDefault="00C83C38" w:rsidP="00C73A07">
      <w:pPr>
        <w:spacing w:after="160" w:line="276" w:lineRule="auto"/>
        <w:rPr>
          <w:rFonts w:asciiTheme="minorHAnsi" w:eastAsia="Calibri" w:hAnsiTheme="minorHAnsi" w:cstheme="minorHAnsi"/>
          <w:b/>
          <w:i/>
          <w:szCs w:val="22"/>
          <w:lang w:val="uk-UA"/>
        </w:rPr>
      </w:pPr>
      <w:r>
        <w:rPr>
          <w:rFonts w:asciiTheme="minorHAnsi" w:hAnsiTheme="minorHAnsi" w:cstheme="minorHAnsi"/>
          <w:szCs w:val="22"/>
          <w:lang w:val="uk-UA"/>
        </w:rPr>
        <w:lastRenderedPageBreak/>
        <w:t xml:space="preserve">Україна програла багато справ в ЄКПЛ щодо скарг,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відсутністю належної медичної допомоги </w:t>
      </w:r>
      <w:r w:rsidR="008517F4" w:rsidRPr="00C83C38">
        <w:rPr>
          <w:rFonts w:asciiTheme="minorHAnsi" w:hAnsiTheme="minorHAnsi" w:cstheme="minorHAnsi"/>
          <w:szCs w:val="22"/>
          <w:lang w:val="uk-UA"/>
        </w:rPr>
        <w:t xml:space="preserve"> </w:t>
      </w:r>
      <w:r>
        <w:rPr>
          <w:rFonts w:asciiTheme="minorHAnsi" w:hAnsiTheme="minorHAnsi" w:cstheme="minorHAnsi"/>
          <w:szCs w:val="22"/>
          <w:lang w:val="uk-UA"/>
        </w:rPr>
        <w:t>під час затримання або ув</w:t>
      </w:r>
      <w:r w:rsidR="00B17E20">
        <w:rPr>
          <w:rFonts w:asciiTheme="minorHAnsi" w:hAnsiTheme="minorHAnsi" w:cs="Calibri"/>
          <w:color w:val="000000"/>
          <w:lang w:val="uk-UA"/>
        </w:rPr>
        <w:t>’</w:t>
      </w:r>
      <w:r>
        <w:rPr>
          <w:rFonts w:asciiTheme="minorHAnsi" w:hAnsiTheme="minorHAnsi" w:cstheme="minorHAnsi"/>
          <w:szCs w:val="22"/>
          <w:lang w:val="uk-UA"/>
        </w:rPr>
        <w:t>язнення</w:t>
      </w:r>
      <w:r w:rsidR="00CE620D">
        <w:rPr>
          <w:rStyle w:val="FootnoteReference"/>
          <w:rFonts w:asciiTheme="minorHAnsi" w:hAnsiTheme="minorHAnsi" w:cstheme="minorHAnsi"/>
          <w:szCs w:val="22"/>
          <w:lang w:val="en-US"/>
        </w:rPr>
        <w:footnoteReference w:id="82"/>
      </w:r>
      <w:r w:rsidR="00CE620D" w:rsidRPr="00C83C38">
        <w:rPr>
          <w:rFonts w:asciiTheme="minorHAnsi" w:hAnsiTheme="minorHAnsi" w:cstheme="minorHAnsi"/>
          <w:szCs w:val="22"/>
          <w:lang w:val="uk-UA"/>
        </w:rPr>
        <w:t xml:space="preserve">, </w:t>
      </w:r>
      <w:r>
        <w:rPr>
          <w:rFonts w:asciiTheme="minorHAnsi" w:hAnsiTheme="minorHAnsi" w:cstheme="minorHAnsi"/>
          <w:szCs w:val="22"/>
          <w:lang w:val="uk-UA"/>
        </w:rPr>
        <w:t>деякі з яких стосуються людей, які живуть з ВІЛ, наприклад:</w:t>
      </w:r>
      <w:r w:rsidR="001837C6" w:rsidRPr="00C83C38">
        <w:rPr>
          <w:rFonts w:asciiTheme="minorHAnsi" w:hAnsiTheme="minorHAnsi" w:cstheme="minorHAnsi"/>
          <w:szCs w:val="22"/>
          <w:lang w:val="uk-UA"/>
        </w:rPr>
        <w:t xml:space="preserve"> </w:t>
      </w:r>
      <w:r>
        <w:rPr>
          <w:rFonts w:asciiTheme="minorHAnsi" w:hAnsiTheme="minorHAnsi" w:cstheme="minorHAnsi"/>
          <w:szCs w:val="22"/>
          <w:lang w:val="uk-UA"/>
        </w:rPr>
        <w:t>«</w:t>
      </w:r>
      <w:r w:rsidR="00C73A07" w:rsidRPr="005B1370">
        <w:rPr>
          <w:rFonts w:asciiTheme="minorHAnsi" w:hAnsiTheme="minorHAnsi" w:cstheme="minorHAnsi"/>
          <w:szCs w:val="22"/>
          <w:lang w:val="en-US"/>
        </w:rPr>
        <w:t>Kats</w:t>
      </w:r>
      <w:r w:rsidR="00C73A07" w:rsidRPr="00C83C38">
        <w:rPr>
          <w:rFonts w:asciiTheme="minorHAnsi" w:hAnsiTheme="minorHAnsi" w:cstheme="minorHAnsi"/>
          <w:szCs w:val="22"/>
          <w:lang w:val="uk-UA"/>
        </w:rPr>
        <w:t xml:space="preserve"> </w:t>
      </w:r>
      <w:r w:rsidR="00C73A07" w:rsidRPr="005B1370">
        <w:rPr>
          <w:rFonts w:asciiTheme="minorHAnsi" w:hAnsiTheme="minorHAnsi" w:cstheme="minorHAnsi"/>
          <w:szCs w:val="22"/>
          <w:lang w:val="en-US"/>
        </w:rPr>
        <w:t>and</w:t>
      </w:r>
      <w:r w:rsidR="00C73A07" w:rsidRPr="00C83C38">
        <w:rPr>
          <w:rFonts w:asciiTheme="minorHAnsi" w:hAnsiTheme="minorHAnsi" w:cstheme="minorHAnsi"/>
          <w:szCs w:val="22"/>
          <w:lang w:val="uk-UA"/>
        </w:rPr>
        <w:t xml:space="preserve"> </w:t>
      </w:r>
      <w:r w:rsidR="00C73A07" w:rsidRPr="005B1370">
        <w:rPr>
          <w:rFonts w:asciiTheme="minorHAnsi" w:hAnsiTheme="minorHAnsi" w:cstheme="minorHAnsi"/>
          <w:szCs w:val="22"/>
          <w:lang w:val="en-US"/>
        </w:rPr>
        <w:t>Others</w:t>
      </w:r>
      <w:r>
        <w:rPr>
          <w:rFonts w:asciiTheme="minorHAnsi" w:hAnsiTheme="minorHAnsi" w:cstheme="minorHAnsi"/>
          <w:szCs w:val="22"/>
          <w:lang w:val="uk-UA"/>
        </w:rPr>
        <w:t>»</w:t>
      </w:r>
      <w:r w:rsidR="00C73A07" w:rsidRPr="00C83C38">
        <w:rPr>
          <w:rFonts w:asciiTheme="minorHAnsi" w:hAnsiTheme="minorHAnsi" w:cstheme="minorHAnsi"/>
          <w:szCs w:val="22"/>
          <w:lang w:val="uk-UA"/>
        </w:rPr>
        <w:t xml:space="preserve"> </w:t>
      </w:r>
      <w:r>
        <w:rPr>
          <w:rFonts w:asciiTheme="minorHAnsi" w:hAnsiTheme="minorHAnsi" w:cstheme="minorHAnsi"/>
          <w:szCs w:val="22"/>
          <w:lang w:val="uk-UA"/>
        </w:rPr>
        <w:t>проти України</w:t>
      </w:r>
      <w:r w:rsidR="00C73A07" w:rsidRPr="00C83C38">
        <w:rPr>
          <w:rFonts w:asciiTheme="minorHAnsi" w:hAnsiTheme="minorHAnsi" w:cstheme="minorHAnsi"/>
          <w:szCs w:val="22"/>
          <w:lang w:val="uk-UA"/>
        </w:rPr>
        <w:t xml:space="preserve">, </w:t>
      </w:r>
      <w:r>
        <w:rPr>
          <w:rFonts w:asciiTheme="minorHAnsi" w:hAnsiTheme="minorHAnsi" w:cstheme="minorHAnsi"/>
          <w:szCs w:val="22"/>
          <w:lang w:val="uk-UA"/>
        </w:rPr>
        <w:t>Логвіненко проти України</w:t>
      </w:r>
      <w:r w:rsidR="00C73A07" w:rsidRPr="00C83C38">
        <w:rPr>
          <w:rFonts w:asciiTheme="minorHAnsi" w:hAnsiTheme="minorHAnsi" w:cstheme="minorHAnsi"/>
          <w:szCs w:val="22"/>
          <w:lang w:val="uk-UA"/>
        </w:rPr>
        <w:t xml:space="preserve">, </w:t>
      </w:r>
      <w:r>
        <w:rPr>
          <w:rFonts w:asciiTheme="minorHAnsi" w:hAnsiTheme="minorHAnsi" w:cstheme="minorHAnsi"/>
          <w:szCs w:val="22"/>
          <w:lang w:val="uk-UA"/>
        </w:rPr>
        <w:t>Салахов та Іслямова проти України, Кушнір проти України</w:t>
      </w:r>
      <w:r w:rsidR="002C79BD" w:rsidRPr="00C83C38">
        <w:rPr>
          <w:rFonts w:asciiTheme="minorHAnsi" w:hAnsiTheme="minorHAnsi" w:cstheme="minorHAnsi"/>
          <w:szCs w:val="22"/>
          <w:lang w:val="uk-UA"/>
        </w:rPr>
        <w:t>.</w:t>
      </w:r>
    </w:p>
    <w:p w14:paraId="0C5E54AE" w14:textId="5A530317" w:rsidR="00C83C38" w:rsidRDefault="006C7D28" w:rsidP="00C83C38">
      <w:pPr>
        <w:spacing w:after="160" w:line="276" w:lineRule="auto"/>
        <w:rPr>
          <w:rFonts w:asciiTheme="minorHAnsi" w:hAnsiTheme="minorHAnsi" w:cstheme="minorHAnsi"/>
          <w:szCs w:val="22"/>
          <w:lang w:val="uk-UA"/>
        </w:rPr>
      </w:pPr>
      <w:r w:rsidRPr="00595F28">
        <w:rPr>
          <w:rFonts w:asciiTheme="minorHAnsi" w:hAnsiTheme="minorHAnsi" w:cstheme="minorHAnsi"/>
          <w:szCs w:val="22"/>
          <w:lang w:val="uk-UA"/>
        </w:rPr>
        <w:t>Хоча</w:t>
      </w:r>
      <w:r>
        <w:rPr>
          <w:rFonts w:asciiTheme="minorHAnsi" w:hAnsiTheme="minorHAnsi" w:cstheme="minorHAnsi"/>
          <w:szCs w:val="22"/>
          <w:lang w:val="uk-UA"/>
        </w:rPr>
        <w:t xml:space="preserve"> Україна погодилася дотримуватися відносно високих стандартів з прав людини, брак внутрішнього потенціалу та ресурсів, залежність від застарілих практик радянської епохи, система охорони здоров</w:t>
      </w:r>
      <w:r w:rsidRPr="00D62A7D">
        <w:rPr>
          <w:rFonts w:asciiTheme="minorHAnsi" w:hAnsiTheme="minorHAnsi" w:cstheme="minorHAnsi"/>
          <w:szCs w:val="22"/>
          <w:lang w:val="uk-UA"/>
        </w:rPr>
        <w:t>’</w:t>
      </w:r>
      <w:r>
        <w:rPr>
          <w:rFonts w:asciiTheme="minorHAnsi" w:hAnsiTheme="minorHAnsi" w:cstheme="minorHAnsi"/>
          <w:szCs w:val="22"/>
          <w:lang w:val="uk-UA"/>
        </w:rPr>
        <w:t>я радянської епохи (Семашко) та застаріла система правоохоронних органів є причинами багатьох порушень економічних і соціальних прав, у тому числі права на охорону здоров</w:t>
      </w:r>
      <w:r w:rsidRPr="00D62A7D">
        <w:rPr>
          <w:rFonts w:asciiTheme="minorHAnsi" w:hAnsiTheme="minorHAnsi" w:cstheme="minorHAnsi"/>
          <w:szCs w:val="22"/>
          <w:lang w:val="uk-UA"/>
        </w:rPr>
        <w:t>’</w:t>
      </w:r>
      <w:r>
        <w:rPr>
          <w:rFonts w:asciiTheme="minorHAnsi" w:hAnsiTheme="minorHAnsi" w:cstheme="minorHAnsi"/>
          <w:szCs w:val="22"/>
          <w:lang w:val="uk-UA"/>
        </w:rPr>
        <w:t>я, разом із порушеннями громадянських і політичних прав, включаючи доступ до правосуддя</w:t>
      </w:r>
      <w:r w:rsidR="00C83C38">
        <w:rPr>
          <w:rFonts w:asciiTheme="minorHAnsi" w:hAnsiTheme="minorHAnsi" w:cstheme="minorHAnsi"/>
          <w:szCs w:val="22"/>
          <w:lang w:val="uk-UA"/>
        </w:rPr>
        <w:t>.</w:t>
      </w:r>
    </w:p>
    <w:p w14:paraId="46374E73" w14:textId="0EBBAD61" w:rsidR="00C83C38" w:rsidRPr="00595F28" w:rsidRDefault="00C83C38" w:rsidP="00C83C38">
      <w:pPr>
        <w:spacing w:after="160" w:line="276" w:lineRule="auto"/>
        <w:rPr>
          <w:rFonts w:asciiTheme="minorHAnsi" w:hAnsiTheme="minorHAnsi" w:cstheme="minorHAnsi"/>
          <w:szCs w:val="22"/>
          <w:lang w:val="uk-UA"/>
        </w:rPr>
      </w:pPr>
      <w:r>
        <w:rPr>
          <w:rFonts w:asciiTheme="minorHAnsi" w:hAnsiTheme="minorHAnsi" w:cstheme="minorHAnsi"/>
          <w:szCs w:val="22"/>
          <w:lang w:val="uk-UA"/>
        </w:rPr>
        <w:t>Багато респондентів відзначали, що нормативно-правова база не така проблемна, як практика виконання законів.</w:t>
      </w:r>
    </w:p>
    <w:p w14:paraId="0CD3AA32" w14:textId="5CEB813B" w:rsidR="002B6CC8" w:rsidRPr="00690E04" w:rsidRDefault="00C83C38" w:rsidP="00690E04">
      <w:pPr>
        <w:spacing w:after="160" w:line="276" w:lineRule="auto"/>
        <w:rPr>
          <w:rFonts w:asciiTheme="minorHAnsi" w:eastAsia="Calibri" w:hAnsiTheme="minorHAnsi" w:cstheme="minorHAnsi"/>
          <w:szCs w:val="22"/>
          <w:lang w:val="uk-UA"/>
        </w:rPr>
      </w:pPr>
      <w:r>
        <w:rPr>
          <w:rFonts w:asciiTheme="minorHAnsi" w:hAnsiTheme="minorHAnsi" w:cstheme="minorHAnsi"/>
          <w:szCs w:val="22"/>
          <w:lang w:val="uk-UA"/>
        </w:rPr>
        <w:t xml:space="preserve">Нинішня реформа системи охорони </w:t>
      </w:r>
      <w:r w:rsidR="00680DE3">
        <w:rPr>
          <w:rFonts w:asciiTheme="minorHAnsi" w:hAnsiTheme="minorHAnsi" w:cstheme="minorHAnsi"/>
          <w:szCs w:val="22"/>
          <w:lang w:val="uk-UA"/>
        </w:rPr>
        <w:t>здоров’я</w:t>
      </w:r>
      <w:r>
        <w:rPr>
          <w:rFonts w:asciiTheme="minorHAnsi" w:hAnsiTheme="minorHAnsi" w:cstheme="minorHAnsi"/>
          <w:szCs w:val="22"/>
          <w:lang w:val="uk-UA"/>
        </w:rPr>
        <w:t xml:space="preserve"> – це серйозна можливість для вирішення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правовими та політичними бар</w:t>
      </w:r>
      <w:r w:rsidR="00B17E20">
        <w:rPr>
          <w:rFonts w:asciiTheme="minorHAnsi" w:hAnsiTheme="minorHAnsi" w:cs="Calibri"/>
          <w:color w:val="000000"/>
          <w:lang w:val="uk-UA"/>
        </w:rPr>
        <w:t>’</w:t>
      </w:r>
      <w:r>
        <w:rPr>
          <w:rFonts w:asciiTheme="minorHAnsi" w:hAnsiTheme="minorHAnsi" w:cstheme="minorHAnsi"/>
          <w:szCs w:val="22"/>
          <w:lang w:val="uk-UA"/>
        </w:rPr>
        <w:t>єрами питань, а також питань їхнього впливу через континуум профілактики та лікування</w:t>
      </w:r>
      <w:r w:rsidR="00690E04">
        <w:rPr>
          <w:rFonts w:asciiTheme="minorHAnsi" w:hAnsiTheme="minorHAnsi" w:cstheme="minorHAnsi"/>
          <w:szCs w:val="22"/>
          <w:lang w:val="uk-UA"/>
        </w:rPr>
        <w:t>. По</w:t>
      </w:r>
      <w:r>
        <w:rPr>
          <w:rFonts w:asciiTheme="minorHAnsi" w:hAnsiTheme="minorHAnsi" w:cstheme="minorHAnsi"/>
          <w:szCs w:val="22"/>
          <w:lang w:val="uk-UA"/>
        </w:rPr>
        <w:t>дальший рух у напрямку до підходу охорони здоров</w:t>
      </w:r>
      <w:r w:rsidR="00B17E20">
        <w:rPr>
          <w:rFonts w:asciiTheme="minorHAnsi" w:hAnsiTheme="minorHAnsi" w:cs="Calibri"/>
          <w:color w:val="000000"/>
          <w:lang w:val="uk-UA"/>
        </w:rPr>
        <w:t>’</w:t>
      </w:r>
      <w:r>
        <w:rPr>
          <w:rFonts w:asciiTheme="minorHAnsi" w:hAnsiTheme="minorHAnsi" w:cstheme="minorHAnsi"/>
          <w:szCs w:val="22"/>
          <w:lang w:val="uk-UA"/>
        </w:rPr>
        <w:t>я під час лі</w:t>
      </w:r>
      <w:r w:rsidR="00690E04">
        <w:rPr>
          <w:rFonts w:asciiTheme="minorHAnsi" w:hAnsiTheme="minorHAnsi" w:cstheme="minorHAnsi"/>
          <w:szCs w:val="22"/>
          <w:lang w:val="uk-UA"/>
        </w:rPr>
        <w:t xml:space="preserve">кування ТБ передбачає перехід до застосування амбулаторної моделі лікування ТБ, що є прогресивною політикою, яка зменшує ускладнення для </w:t>
      </w:r>
      <w:r w:rsidR="00680DE3">
        <w:rPr>
          <w:rFonts w:asciiTheme="minorHAnsi" w:hAnsiTheme="minorHAnsi" w:cstheme="minorHAnsi"/>
          <w:szCs w:val="22"/>
          <w:lang w:val="uk-UA"/>
        </w:rPr>
        <w:t>здоров’я</w:t>
      </w:r>
      <w:r w:rsidR="002B6CC8" w:rsidRPr="00690E04">
        <w:rPr>
          <w:rFonts w:asciiTheme="minorHAnsi" w:hAnsiTheme="minorHAnsi"/>
          <w:lang w:val="uk-UA"/>
        </w:rPr>
        <w:t xml:space="preserve">, </w:t>
      </w:r>
      <w:r w:rsidR="00690E04">
        <w:rPr>
          <w:rFonts w:asciiTheme="minorHAnsi" w:hAnsiTheme="minorHAnsi"/>
          <w:lang w:val="uk-UA"/>
        </w:rPr>
        <w:t>включаючи ризик виникнення МЛС-ТБ</w:t>
      </w:r>
      <w:r w:rsidR="002B6CC8" w:rsidRPr="00690E04">
        <w:rPr>
          <w:rFonts w:asciiTheme="minorHAnsi" w:hAnsiTheme="minorHAnsi"/>
          <w:lang w:val="uk-UA"/>
        </w:rPr>
        <w:t xml:space="preserve">, </w:t>
      </w:r>
      <w:r w:rsidR="00C87568">
        <w:rPr>
          <w:rFonts w:asciiTheme="minorHAnsi" w:hAnsiTheme="minorHAnsi"/>
          <w:lang w:val="uk-UA"/>
        </w:rPr>
        <w:t>і</w:t>
      </w:r>
      <w:r w:rsidR="00690E04">
        <w:rPr>
          <w:rFonts w:asciiTheme="minorHAnsi" w:hAnsiTheme="minorHAnsi"/>
          <w:lang w:val="uk-UA"/>
        </w:rPr>
        <w:t xml:space="preserve"> дозволяє забезпечити економію бюджету та набагато кращі результати лікування</w:t>
      </w:r>
      <w:r w:rsidR="002B6CC8" w:rsidRPr="00690E04">
        <w:rPr>
          <w:rFonts w:asciiTheme="minorHAnsi" w:hAnsiTheme="minorHAnsi"/>
          <w:lang w:val="uk-UA"/>
        </w:rPr>
        <w:t xml:space="preserve">. </w:t>
      </w:r>
    </w:p>
    <w:p w14:paraId="48E9F981" w14:textId="6BF55451" w:rsidR="00D612C7" w:rsidRPr="00690E04" w:rsidRDefault="00690E04" w:rsidP="00D612C7">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Основні правові прогалини, що впливають на доступ груп підвищеного ризику до ТБ-послуг, включають</w:t>
      </w:r>
      <w:r w:rsidR="00D612C7" w:rsidRPr="00690E04">
        <w:rPr>
          <w:rFonts w:asciiTheme="minorHAnsi" w:eastAsia="Calibri" w:hAnsiTheme="minorHAnsi" w:cstheme="minorHAnsi"/>
          <w:szCs w:val="22"/>
          <w:lang w:val="uk-UA"/>
        </w:rPr>
        <w:t>:</w:t>
      </w:r>
    </w:p>
    <w:p w14:paraId="28F40BAF" w14:textId="2D344C67" w:rsidR="00D612C7" w:rsidRPr="00690E04" w:rsidRDefault="00A730E1" w:rsidP="000C392F">
      <w:pPr>
        <w:pStyle w:val="ListParagraph"/>
        <w:numPr>
          <w:ilvl w:val="0"/>
          <w:numId w:val="17"/>
        </w:numPr>
        <w:spacing w:line="276" w:lineRule="auto"/>
        <w:rPr>
          <w:rFonts w:asciiTheme="minorHAnsi" w:eastAsia="Calibri" w:hAnsiTheme="minorHAnsi" w:cstheme="minorHAnsi"/>
          <w:szCs w:val="22"/>
          <w:lang w:val="uk-UA"/>
        </w:rPr>
      </w:pPr>
      <w:r>
        <w:rPr>
          <w:rFonts w:asciiTheme="minorHAnsi" w:hAnsiTheme="minorHAnsi" w:cstheme="minorHAnsi"/>
          <w:szCs w:val="22"/>
          <w:lang w:val="uk-UA"/>
        </w:rPr>
        <w:t>обмежену паліативний</w:t>
      </w:r>
      <w:r w:rsidR="00D612C7" w:rsidRPr="00690E04">
        <w:rPr>
          <w:rFonts w:asciiTheme="minorHAnsi" w:hAnsiTheme="minorHAnsi" w:cstheme="minorHAnsi"/>
          <w:szCs w:val="22"/>
          <w:lang w:val="uk-UA"/>
        </w:rPr>
        <w:t>/</w:t>
      </w:r>
      <w:r>
        <w:rPr>
          <w:rFonts w:asciiTheme="minorHAnsi" w:hAnsiTheme="minorHAnsi" w:cstheme="minorHAnsi"/>
          <w:szCs w:val="22"/>
          <w:lang w:val="uk-UA"/>
        </w:rPr>
        <w:t>хоспісний</w:t>
      </w:r>
      <w:r w:rsidR="00690E04">
        <w:rPr>
          <w:rFonts w:asciiTheme="minorHAnsi" w:hAnsiTheme="minorHAnsi" w:cstheme="minorHAnsi"/>
          <w:szCs w:val="22"/>
          <w:lang w:val="uk-UA"/>
        </w:rPr>
        <w:t xml:space="preserve"> </w:t>
      </w:r>
      <w:r>
        <w:rPr>
          <w:rFonts w:asciiTheme="minorHAnsi" w:hAnsiTheme="minorHAnsi" w:cstheme="minorHAnsi"/>
          <w:szCs w:val="22"/>
          <w:lang w:val="uk-UA"/>
        </w:rPr>
        <w:t>догляд для людей</w:t>
      </w:r>
      <w:r w:rsidR="00690E04">
        <w:rPr>
          <w:rFonts w:asciiTheme="minorHAnsi" w:hAnsiTheme="minorHAnsi" w:cstheme="minorHAnsi"/>
          <w:szCs w:val="22"/>
          <w:lang w:val="uk-UA"/>
        </w:rPr>
        <w:t xml:space="preserve"> з ВІЛ і</w:t>
      </w:r>
      <w:r w:rsidR="00D612C7" w:rsidRPr="00690E04">
        <w:rPr>
          <w:rFonts w:asciiTheme="minorHAnsi" w:hAnsiTheme="minorHAnsi" w:cstheme="minorHAnsi"/>
          <w:szCs w:val="22"/>
          <w:lang w:val="uk-UA"/>
        </w:rPr>
        <w:t xml:space="preserve"> /</w:t>
      </w:r>
      <w:r w:rsidR="00690E04">
        <w:rPr>
          <w:rFonts w:asciiTheme="minorHAnsi" w:hAnsiTheme="minorHAnsi" w:cstheme="minorHAnsi"/>
          <w:szCs w:val="22"/>
          <w:lang w:val="uk-UA"/>
        </w:rPr>
        <w:t>або ТБ</w:t>
      </w:r>
      <w:r w:rsidR="00D612C7" w:rsidRPr="00690E04">
        <w:rPr>
          <w:rFonts w:asciiTheme="minorHAnsi" w:hAnsiTheme="minorHAnsi" w:cstheme="minorHAnsi"/>
          <w:szCs w:val="22"/>
          <w:lang w:val="uk-UA"/>
        </w:rPr>
        <w:t xml:space="preserve">; </w:t>
      </w:r>
    </w:p>
    <w:p w14:paraId="3570F21F" w14:textId="3CFF3EBB" w:rsidR="00D612C7" w:rsidRPr="00690E04" w:rsidRDefault="00690E04" w:rsidP="000C392F">
      <w:pPr>
        <w:pStyle w:val="ListParagraph"/>
        <w:numPr>
          <w:ilvl w:val="0"/>
          <w:numId w:val="17"/>
        </w:numPr>
        <w:spacing w:line="276" w:lineRule="auto"/>
        <w:rPr>
          <w:rFonts w:asciiTheme="minorHAnsi" w:eastAsia="Calibri" w:hAnsiTheme="minorHAnsi" w:cstheme="minorHAnsi"/>
          <w:szCs w:val="22"/>
          <w:lang w:val="uk-UA"/>
        </w:rPr>
      </w:pPr>
      <w:r>
        <w:rPr>
          <w:rFonts w:asciiTheme="minorHAnsi" w:hAnsiTheme="minorHAnsi" w:cstheme="minorHAnsi"/>
          <w:szCs w:val="22"/>
          <w:lang w:val="uk-UA"/>
        </w:rPr>
        <w:t xml:space="preserve">вимогу реєстрації </w:t>
      </w:r>
      <w:r w:rsidR="00BC23D4">
        <w:rPr>
          <w:rFonts w:asciiTheme="minorHAnsi" w:hAnsiTheme="minorHAnsi" w:cstheme="minorHAnsi"/>
          <w:szCs w:val="22"/>
          <w:lang w:val="uk-UA"/>
        </w:rPr>
        <w:t>споживачів наркотиків</w:t>
      </w:r>
      <w:r>
        <w:rPr>
          <w:rFonts w:asciiTheme="minorHAnsi" w:hAnsiTheme="minorHAnsi" w:cstheme="minorHAnsi"/>
          <w:szCs w:val="22"/>
          <w:lang w:val="uk-UA"/>
        </w:rPr>
        <w:t xml:space="preserve"> </w:t>
      </w:r>
      <w:r w:rsidR="00BC23D4">
        <w:rPr>
          <w:rFonts w:asciiTheme="minorHAnsi" w:hAnsiTheme="minorHAnsi" w:cstheme="minorHAnsi"/>
          <w:szCs w:val="22"/>
          <w:lang w:val="uk-UA"/>
        </w:rPr>
        <w:t>для отримання ними</w:t>
      </w:r>
      <w:r>
        <w:rPr>
          <w:rFonts w:asciiTheme="minorHAnsi" w:hAnsiTheme="minorHAnsi" w:cstheme="minorHAnsi"/>
          <w:szCs w:val="22"/>
          <w:lang w:val="uk-UA"/>
        </w:rPr>
        <w:t xml:space="preserve"> лікування</w:t>
      </w:r>
      <w:r w:rsidR="003F2667" w:rsidRPr="00690E04">
        <w:rPr>
          <w:rFonts w:asciiTheme="minorHAnsi" w:hAnsiTheme="minorHAnsi" w:cstheme="minorHAnsi"/>
          <w:szCs w:val="22"/>
          <w:lang w:val="uk-UA"/>
        </w:rPr>
        <w:t xml:space="preserve">, </w:t>
      </w:r>
      <w:r w:rsidR="00BC23D4">
        <w:rPr>
          <w:rFonts w:asciiTheme="minorHAnsi" w:hAnsiTheme="minorHAnsi" w:cstheme="minorHAnsi"/>
          <w:szCs w:val="22"/>
          <w:lang w:val="uk-UA"/>
        </w:rPr>
        <w:t>що скорочує доступ споживачів наркотиків</w:t>
      </w:r>
      <w:r>
        <w:rPr>
          <w:rFonts w:asciiTheme="minorHAnsi" w:hAnsiTheme="minorHAnsi" w:cstheme="minorHAnsi"/>
          <w:szCs w:val="22"/>
          <w:lang w:val="uk-UA"/>
        </w:rPr>
        <w:t xml:space="preserve"> до медичних послуг</w:t>
      </w:r>
      <w:r w:rsidR="003F2667" w:rsidRPr="00690E04">
        <w:rPr>
          <w:rFonts w:asciiTheme="minorHAnsi" w:hAnsiTheme="minorHAnsi" w:cstheme="minorHAnsi"/>
          <w:szCs w:val="22"/>
          <w:lang w:val="uk-UA"/>
        </w:rPr>
        <w:t xml:space="preserve"> (</w:t>
      </w:r>
      <w:r>
        <w:rPr>
          <w:rFonts w:asciiTheme="minorHAnsi" w:hAnsiTheme="minorHAnsi" w:cstheme="minorHAnsi"/>
          <w:szCs w:val="22"/>
          <w:lang w:val="uk-UA"/>
        </w:rPr>
        <w:t xml:space="preserve">люди, які вживають </w:t>
      </w:r>
      <w:r w:rsidR="00604281">
        <w:rPr>
          <w:rFonts w:asciiTheme="minorHAnsi" w:hAnsiTheme="minorHAnsi" w:cstheme="minorHAnsi"/>
          <w:szCs w:val="22"/>
          <w:lang w:val="uk-UA"/>
        </w:rPr>
        <w:t>ін’єкційні</w:t>
      </w:r>
      <w:r>
        <w:rPr>
          <w:rFonts w:asciiTheme="minorHAnsi" w:hAnsiTheme="minorHAnsi" w:cstheme="minorHAnsi"/>
          <w:szCs w:val="22"/>
          <w:lang w:val="uk-UA"/>
        </w:rPr>
        <w:t xml:space="preserve"> наркотики, належать до найбільшої групи ЛЖВ в Україні</w:t>
      </w:r>
      <w:r w:rsidR="00BC23D4">
        <w:rPr>
          <w:rFonts w:asciiTheme="minorHAnsi" w:hAnsiTheme="minorHAnsi" w:cstheme="minorHAnsi"/>
          <w:szCs w:val="22"/>
          <w:lang w:val="uk-UA"/>
        </w:rPr>
        <w:t>,</w:t>
      </w:r>
      <w:r>
        <w:rPr>
          <w:rFonts w:asciiTheme="minorHAnsi" w:hAnsiTheme="minorHAnsi" w:cstheme="minorHAnsi"/>
          <w:szCs w:val="22"/>
          <w:lang w:val="uk-UA"/>
        </w:rPr>
        <w:t xml:space="preserve"> і таким чином мають високий ризик або високий рівень інфікування ТБ</w:t>
      </w:r>
      <w:r w:rsidR="003F2667" w:rsidRPr="00690E04">
        <w:rPr>
          <w:rFonts w:asciiTheme="minorHAnsi" w:hAnsiTheme="minorHAnsi" w:cstheme="minorHAnsi"/>
          <w:szCs w:val="22"/>
          <w:lang w:val="uk-UA"/>
        </w:rPr>
        <w:t>)</w:t>
      </w:r>
      <w:r w:rsidR="00D612C7" w:rsidRPr="00690E04">
        <w:rPr>
          <w:rFonts w:asciiTheme="minorHAnsi" w:hAnsiTheme="minorHAnsi" w:cstheme="minorHAnsi"/>
          <w:szCs w:val="22"/>
          <w:lang w:val="uk-UA"/>
        </w:rPr>
        <w:t>;</w:t>
      </w:r>
    </w:p>
    <w:p w14:paraId="4905644E" w14:textId="1F51455D" w:rsidR="00D612C7" w:rsidRPr="00A730E1" w:rsidRDefault="00A730E1" w:rsidP="000C392F">
      <w:pPr>
        <w:pStyle w:val="ListParagraph"/>
        <w:numPr>
          <w:ilvl w:val="0"/>
          <w:numId w:val="17"/>
        </w:num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незбалансоване законодавство при монополії на патентні та клінічні випробування, що</w:t>
      </w:r>
      <w:r w:rsidR="00BC23D4">
        <w:rPr>
          <w:rFonts w:asciiTheme="minorHAnsi" w:eastAsia="Calibri" w:hAnsiTheme="minorHAnsi" w:cstheme="minorHAnsi"/>
          <w:szCs w:val="22"/>
          <w:lang w:val="uk-UA"/>
        </w:rPr>
        <w:t xml:space="preserve"> впливає на доступність лікарських засобів</w:t>
      </w:r>
      <w:r w:rsidR="00D612C7" w:rsidRPr="00A730E1">
        <w:rPr>
          <w:rFonts w:asciiTheme="minorHAnsi" w:eastAsia="Calibri" w:hAnsiTheme="minorHAnsi" w:cstheme="minorHAnsi"/>
          <w:szCs w:val="22"/>
          <w:lang w:val="uk-UA"/>
        </w:rPr>
        <w:t>;</w:t>
      </w:r>
    </w:p>
    <w:p w14:paraId="6EE5E464" w14:textId="29BBFE68" w:rsidR="00D612C7" w:rsidRPr="00A730E1" w:rsidRDefault="00A730E1" w:rsidP="000C392F">
      <w:pPr>
        <w:pStyle w:val="ListParagraph"/>
        <w:numPr>
          <w:ilvl w:val="0"/>
          <w:numId w:val="17"/>
        </w:numPr>
        <w:spacing w:line="276" w:lineRule="auto"/>
        <w:rPr>
          <w:rFonts w:asciiTheme="minorHAnsi" w:eastAsia="Calibri" w:hAnsiTheme="minorHAnsi" w:cstheme="minorHAnsi"/>
          <w:szCs w:val="22"/>
          <w:lang w:val="uk-UA"/>
        </w:rPr>
      </w:pPr>
      <w:r>
        <w:rPr>
          <w:rFonts w:asciiTheme="minorHAnsi" w:hAnsiTheme="minorHAnsi" w:cstheme="minorHAnsi"/>
          <w:szCs w:val="22"/>
          <w:lang w:val="uk-UA"/>
        </w:rPr>
        <w:t>відсутність вибору медичних установ</w:t>
      </w:r>
      <w:r w:rsidR="00BC23D4">
        <w:rPr>
          <w:rFonts w:asciiTheme="minorHAnsi" w:hAnsiTheme="minorHAnsi" w:cstheme="minorHAnsi"/>
          <w:szCs w:val="22"/>
          <w:lang w:val="uk-UA"/>
        </w:rPr>
        <w:t xml:space="preserve"> через обмеженість категорій</w:t>
      </w:r>
      <w:r>
        <w:rPr>
          <w:rFonts w:asciiTheme="minorHAnsi" w:hAnsiTheme="minorHAnsi" w:cstheme="minorHAnsi"/>
          <w:szCs w:val="22"/>
          <w:lang w:val="uk-UA"/>
        </w:rPr>
        <w:t xml:space="preserve"> лікарів, здатних лікувати ТБ</w:t>
      </w:r>
      <w:r w:rsidR="00D612C7" w:rsidRPr="00A730E1">
        <w:rPr>
          <w:rFonts w:asciiTheme="minorHAnsi" w:hAnsiTheme="minorHAnsi" w:cstheme="minorHAnsi"/>
          <w:szCs w:val="22"/>
          <w:lang w:val="uk-UA"/>
        </w:rPr>
        <w:t xml:space="preserve">. </w:t>
      </w:r>
    </w:p>
    <w:p w14:paraId="0BC64F65" w14:textId="77777777" w:rsidR="00D612C7" w:rsidRPr="00A730E1" w:rsidRDefault="00D612C7" w:rsidP="00D612C7">
      <w:pPr>
        <w:rPr>
          <w:rFonts w:asciiTheme="minorHAnsi" w:hAnsiTheme="minorHAnsi"/>
          <w:lang w:val="uk-UA"/>
        </w:rPr>
      </w:pPr>
    </w:p>
    <w:p w14:paraId="6827593C" w14:textId="27A7C4E1" w:rsidR="00FB1203" w:rsidRPr="00A730E1" w:rsidRDefault="00163F11" w:rsidP="00C42848">
      <w:pPr>
        <w:pStyle w:val="Heading3"/>
        <w:spacing w:after="240"/>
        <w:rPr>
          <w:rFonts w:asciiTheme="minorHAnsi" w:hAnsiTheme="minorHAnsi" w:cstheme="minorHAnsi"/>
          <w:sz w:val="22"/>
          <w:szCs w:val="22"/>
          <w:lang w:val="uk-UA"/>
        </w:rPr>
      </w:pPr>
      <w:bookmarkStart w:id="77" w:name="_Toc513992752"/>
      <w:r w:rsidRPr="00A730E1">
        <w:rPr>
          <w:rFonts w:asciiTheme="minorHAnsi" w:hAnsiTheme="minorHAnsi" w:cstheme="minorHAnsi"/>
          <w:sz w:val="22"/>
          <w:szCs w:val="22"/>
        </w:rPr>
        <w:t>5</w:t>
      </w:r>
      <w:r w:rsidR="00555014" w:rsidRPr="00A730E1">
        <w:rPr>
          <w:rFonts w:asciiTheme="minorHAnsi" w:hAnsiTheme="minorHAnsi" w:cstheme="minorHAnsi"/>
          <w:sz w:val="22"/>
          <w:szCs w:val="22"/>
        </w:rPr>
        <w:t xml:space="preserve">.2.1 </w:t>
      </w:r>
      <w:r w:rsidR="00A730E1">
        <w:rPr>
          <w:rFonts w:asciiTheme="minorHAnsi" w:hAnsiTheme="minorHAnsi" w:cstheme="minorHAnsi"/>
          <w:sz w:val="22"/>
          <w:szCs w:val="22"/>
          <w:lang w:val="uk-UA"/>
        </w:rPr>
        <w:t>Закони, які позитивно впливають на доступ до ТБ-послуг</w:t>
      </w:r>
      <w:bookmarkEnd w:id="77"/>
    </w:p>
    <w:p w14:paraId="2AA0AD4C" w14:textId="652E5D4A" w:rsidR="00A730E1" w:rsidRDefault="00BA3AE0" w:rsidP="00415965">
      <w:pPr>
        <w:spacing w:line="276" w:lineRule="auto"/>
        <w:rPr>
          <w:rFonts w:asciiTheme="minorHAnsi" w:hAnsiTheme="minorHAnsi" w:cstheme="minorHAnsi"/>
          <w:szCs w:val="22"/>
          <w:lang w:val="uk-UA"/>
        </w:rPr>
      </w:pPr>
      <w:r>
        <w:rPr>
          <w:rFonts w:asciiTheme="minorHAnsi" w:hAnsiTheme="minorHAnsi" w:cstheme="minorHAnsi"/>
          <w:szCs w:val="22"/>
          <w:lang w:val="uk-UA"/>
        </w:rPr>
        <w:t>Конституція України гарантує рівний захист прав і свобод за законом для всіх мешканців.</w:t>
      </w:r>
      <w:r w:rsidRPr="0011124E">
        <w:rPr>
          <w:rFonts w:asciiTheme="minorHAnsi" w:hAnsiTheme="minorHAnsi" w:cstheme="minorHAnsi"/>
          <w:szCs w:val="22"/>
        </w:rPr>
        <w:t xml:space="preserve"> </w:t>
      </w:r>
      <w:r>
        <w:rPr>
          <w:rFonts w:asciiTheme="minorHAnsi" w:hAnsiTheme="minorHAnsi" w:cstheme="minorHAnsi"/>
          <w:szCs w:val="22"/>
          <w:lang w:val="uk-UA"/>
        </w:rPr>
        <w:t>Згідно зі статтею</w:t>
      </w:r>
      <w:r w:rsidRPr="0011124E">
        <w:rPr>
          <w:rFonts w:asciiTheme="minorHAnsi" w:hAnsiTheme="minorHAnsi" w:cstheme="minorHAnsi"/>
          <w:szCs w:val="22"/>
        </w:rPr>
        <w:t xml:space="preserve"> 49 </w:t>
      </w:r>
      <w:r>
        <w:rPr>
          <w:rFonts w:asciiTheme="minorHAnsi" w:hAnsiTheme="minorHAnsi" w:cstheme="minorHAnsi"/>
          <w:szCs w:val="22"/>
          <w:lang w:val="uk-UA"/>
        </w:rPr>
        <w:t>Конституції медична допомога повинна надаватися безкоштовно</w:t>
      </w:r>
      <w:r w:rsidRPr="0011124E">
        <w:rPr>
          <w:rFonts w:asciiTheme="minorHAnsi" w:hAnsiTheme="minorHAnsi" w:cstheme="minorHAnsi"/>
          <w:szCs w:val="22"/>
        </w:rPr>
        <w:t xml:space="preserve">, </w:t>
      </w:r>
      <w:r>
        <w:rPr>
          <w:rFonts w:asciiTheme="minorHAnsi" w:hAnsiTheme="minorHAnsi" w:cstheme="minorHAnsi"/>
          <w:szCs w:val="22"/>
          <w:lang w:val="uk-UA"/>
        </w:rPr>
        <w:t>але на практиці більше частина допомоги оплачується за рахунок неофіційних платежів</w:t>
      </w:r>
      <w:r w:rsidRPr="0011124E">
        <w:rPr>
          <w:rFonts w:asciiTheme="minorHAnsi" w:hAnsiTheme="minorHAnsi" w:cstheme="minorHAnsi"/>
          <w:szCs w:val="22"/>
        </w:rPr>
        <w:t xml:space="preserve">. </w:t>
      </w:r>
      <w:r>
        <w:rPr>
          <w:rFonts w:asciiTheme="minorHAnsi" w:hAnsiTheme="minorHAnsi" w:cstheme="minorHAnsi"/>
          <w:szCs w:val="22"/>
          <w:lang w:val="uk-UA"/>
        </w:rPr>
        <w:t xml:space="preserve">Конституція гарантує </w:t>
      </w:r>
      <w:r>
        <w:rPr>
          <w:rFonts w:asciiTheme="minorHAnsi" w:hAnsiTheme="minorHAnsi" w:cstheme="minorHAnsi"/>
          <w:szCs w:val="22"/>
          <w:lang w:val="uk-UA"/>
        </w:rPr>
        <w:lastRenderedPageBreak/>
        <w:t>право доступу до правосуддя</w:t>
      </w:r>
      <w:r w:rsidRPr="0011124E">
        <w:rPr>
          <w:rFonts w:asciiTheme="minorHAnsi" w:hAnsiTheme="minorHAnsi" w:cstheme="minorHAnsi"/>
          <w:szCs w:val="22"/>
        </w:rPr>
        <w:t xml:space="preserve">, </w:t>
      </w:r>
      <w:r>
        <w:rPr>
          <w:rFonts w:asciiTheme="minorHAnsi" w:hAnsiTheme="minorHAnsi" w:cstheme="minorHAnsi"/>
          <w:szCs w:val="22"/>
          <w:lang w:val="uk-UA"/>
        </w:rPr>
        <w:t>включаючи право на безоплатну правову допомогу</w:t>
      </w:r>
      <w:r w:rsidR="00A730E1" w:rsidRPr="000551A4">
        <w:rPr>
          <w:rStyle w:val="FootnoteReference"/>
          <w:rFonts w:asciiTheme="minorHAnsi" w:hAnsiTheme="minorHAnsi" w:cstheme="minorHAnsi"/>
          <w:szCs w:val="22"/>
          <w:lang w:val="en-US"/>
        </w:rPr>
        <w:footnoteReference w:id="83"/>
      </w:r>
      <w:r w:rsidR="00A730E1" w:rsidRPr="00A730E1">
        <w:rPr>
          <w:rFonts w:asciiTheme="minorHAnsi" w:hAnsiTheme="minorHAnsi" w:cstheme="minorHAnsi"/>
          <w:szCs w:val="22"/>
          <w:lang w:val="uk-UA"/>
        </w:rPr>
        <w:t xml:space="preserve">. </w:t>
      </w:r>
      <w:r w:rsidR="002D05F5">
        <w:rPr>
          <w:rFonts w:asciiTheme="minorHAnsi" w:hAnsiTheme="minorHAnsi" w:cstheme="minorHAnsi"/>
          <w:szCs w:val="22"/>
          <w:lang w:val="uk-UA"/>
        </w:rPr>
        <w:t>Стаття</w:t>
      </w:r>
      <w:r w:rsidR="002D05F5" w:rsidRPr="002D05F5">
        <w:rPr>
          <w:rFonts w:asciiTheme="minorHAnsi" w:hAnsiTheme="minorHAnsi" w:cstheme="minorHAnsi"/>
          <w:szCs w:val="22"/>
          <w:lang w:val="uk-UA"/>
        </w:rPr>
        <w:t xml:space="preserve"> 24 </w:t>
      </w:r>
      <w:r w:rsidR="002D05F5">
        <w:rPr>
          <w:rFonts w:asciiTheme="minorHAnsi" w:hAnsiTheme="minorHAnsi" w:cstheme="minorHAnsi"/>
          <w:szCs w:val="22"/>
          <w:lang w:val="uk-UA"/>
        </w:rPr>
        <w:t>передбачає рівні конституційні права та свободи для всіх громадян, при цьому додається, що ці права надаються без привілеїв або обмежень через расову приналежність, колір шкіри, політичні, релігійні або інші переконання, гендерну приналежність, етнічне і соціальне походження</w:t>
      </w:r>
      <w:r w:rsidR="002D05F5" w:rsidRPr="002D05F5">
        <w:rPr>
          <w:rFonts w:asciiTheme="minorHAnsi" w:hAnsiTheme="minorHAnsi" w:cstheme="minorHAnsi"/>
          <w:szCs w:val="22"/>
          <w:lang w:val="uk-UA"/>
        </w:rPr>
        <w:t xml:space="preserve">, </w:t>
      </w:r>
      <w:r w:rsidR="002D05F5">
        <w:rPr>
          <w:rFonts w:asciiTheme="minorHAnsi" w:hAnsiTheme="minorHAnsi" w:cstheme="minorHAnsi"/>
          <w:szCs w:val="22"/>
          <w:lang w:val="uk-UA"/>
        </w:rPr>
        <w:t>майновий стан, місце проживання, мову та інші характеристики</w:t>
      </w:r>
      <w:r w:rsidR="00A730E1" w:rsidRPr="00A730E1">
        <w:rPr>
          <w:rFonts w:asciiTheme="minorHAnsi" w:hAnsiTheme="minorHAnsi" w:cstheme="minorHAnsi"/>
          <w:szCs w:val="22"/>
          <w:lang w:val="uk-UA"/>
        </w:rPr>
        <w:t>.</w:t>
      </w:r>
    </w:p>
    <w:p w14:paraId="1C60AEDB" w14:textId="0FC8F702" w:rsidR="00415965" w:rsidRPr="00ED43B7" w:rsidRDefault="00ED43B7" w:rsidP="00415965">
      <w:pPr>
        <w:spacing w:line="276" w:lineRule="auto"/>
        <w:ind w:right="52"/>
        <w:rPr>
          <w:rFonts w:asciiTheme="minorHAnsi" w:hAnsiTheme="minorHAnsi" w:cstheme="minorHAnsi"/>
          <w:szCs w:val="22"/>
          <w:lang w:val="uk-UA"/>
        </w:rPr>
      </w:pPr>
      <w:r>
        <w:rPr>
          <w:rFonts w:asciiTheme="minorHAnsi" w:hAnsiTheme="minorHAnsi" w:cstheme="minorHAnsi"/>
          <w:szCs w:val="22"/>
          <w:lang w:val="uk-UA"/>
        </w:rPr>
        <w:t xml:space="preserve">Наступні </w:t>
      </w:r>
      <w:r>
        <w:rPr>
          <w:rFonts w:asciiTheme="minorHAnsi" w:hAnsiTheme="minorHAnsi" w:cstheme="minorHAnsi"/>
          <w:i/>
          <w:szCs w:val="22"/>
          <w:lang w:val="uk-UA"/>
        </w:rPr>
        <w:t>загальні закони</w:t>
      </w:r>
      <w:r w:rsidR="00415965" w:rsidRPr="00ED43B7">
        <w:rPr>
          <w:rFonts w:asciiTheme="minorHAnsi" w:hAnsiTheme="minorHAnsi" w:cstheme="minorHAnsi"/>
          <w:szCs w:val="22"/>
          <w:lang w:val="uk-UA"/>
        </w:rPr>
        <w:t xml:space="preserve"> </w:t>
      </w:r>
      <w:r>
        <w:rPr>
          <w:rFonts w:asciiTheme="minorHAnsi" w:hAnsiTheme="minorHAnsi" w:cstheme="minorHAnsi"/>
          <w:szCs w:val="22"/>
          <w:lang w:val="uk-UA"/>
        </w:rPr>
        <w:t>розглядаються, як такі, що позитивно впливають на послуги для людей, хворих на ТБ</w:t>
      </w:r>
      <w:r w:rsidR="00415965" w:rsidRPr="00ED43B7">
        <w:rPr>
          <w:rFonts w:asciiTheme="minorHAnsi" w:hAnsiTheme="minorHAnsi" w:cstheme="minorHAnsi"/>
          <w:szCs w:val="22"/>
          <w:lang w:val="uk-UA"/>
        </w:rPr>
        <w:t>:</w:t>
      </w:r>
    </w:p>
    <w:p w14:paraId="4420C4DA" w14:textId="0382C982" w:rsidR="00415965" w:rsidRPr="00BB2A46" w:rsidRDefault="00BB2A46" w:rsidP="000C392F">
      <w:pPr>
        <w:pStyle w:val="ListParagraph"/>
        <w:numPr>
          <w:ilvl w:val="0"/>
          <w:numId w:val="21"/>
        </w:numPr>
        <w:spacing w:line="276" w:lineRule="auto"/>
        <w:ind w:right="52"/>
        <w:rPr>
          <w:rFonts w:asciiTheme="minorHAnsi" w:hAnsiTheme="minorHAnsi" w:cstheme="minorHAnsi"/>
          <w:szCs w:val="22"/>
          <w:lang w:val="uk-UA"/>
        </w:rPr>
      </w:pPr>
      <w:r>
        <w:rPr>
          <w:rFonts w:asciiTheme="minorHAnsi" w:hAnsiTheme="minorHAnsi" w:cstheme="minorHAnsi"/>
          <w:szCs w:val="22"/>
          <w:lang w:val="uk-UA"/>
        </w:rPr>
        <w:t xml:space="preserve">Закон України «Про засади запобігання та протидії дискримінації в Україні» № </w:t>
      </w:r>
      <w:r w:rsidRPr="00BB2A46">
        <w:rPr>
          <w:rFonts w:asciiTheme="minorHAnsi" w:hAnsiTheme="minorHAnsi" w:cstheme="minorHAnsi"/>
          <w:szCs w:val="22"/>
          <w:lang w:val="uk-UA"/>
        </w:rPr>
        <w:t>5207-</w:t>
      </w:r>
      <w:r w:rsidRPr="000551A4">
        <w:rPr>
          <w:rFonts w:asciiTheme="minorHAnsi" w:hAnsiTheme="minorHAnsi" w:cstheme="minorHAnsi"/>
          <w:szCs w:val="22"/>
          <w:lang w:val="en-US"/>
        </w:rPr>
        <w:t>VI</w:t>
      </w:r>
      <w:r w:rsidRPr="00BB2A46">
        <w:rPr>
          <w:rFonts w:asciiTheme="minorHAnsi" w:hAnsiTheme="minorHAnsi" w:cstheme="minorHAnsi"/>
          <w:szCs w:val="22"/>
          <w:lang w:val="uk-UA"/>
        </w:rPr>
        <w:t xml:space="preserve"> від 03.06.2012 </w:t>
      </w:r>
      <w:r>
        <w:rPr>
          <w:rFonts w:asciiTheme="minorHAnsi" w:hAnsiTheme="minorHAnsi" w:cstheme="minorHAnsi"/>
          <w:szCs w:val="22"/>
          <w:lang w:val="uk-UA"/>
        </w:rPr>
        <w:t xml:space="preserve">із змінами від </w:t>
      </w:r>
      <w:r w:rsidRPr="00BB2A46">
        <w:rPr>
          <w:rFonts w:asciiTheme="minorHAnsi" w:hAnsiTheme="minorHAnsi" w:cstheme="minorHAnsi"/>
          <w:szCs w:val="22"/>
          <w:lang w:val="uk-UA"/>
        </w:rPr>
        <w:t xml:space="preserve">05.30.2014 </w:t>
      </w:r>
      <w:r w:rsidR="00C32322">
        <w:rPr>
          <w:rFonts w:asciiTheme="minorHAnsi" w:hAnsiTheme="minorHAnsi" w:cstheme="minorHAnsi"/>
          <w:szCs w:val="22"/>
          <w:lang w:val="uk-UA"/>
        </w:rPr>
        <w:t xml:space="preserve">року </w:t>
      </w:r>
      <w:r>
        <w:rPr>
          <w:rFonts w:asciiTheme="minorHAnsi" w:hAnsiTheme="minorHAnsi" w:cstheme="minorHAnsi"/>
          <w:szCs w:val="22"/>
          <w:lang w:val="uk-UA"/>
        </w:rPr>
        <w:t>визначає механізми запобігання та усунення дискримінації</w:t>
      </w:r>
      <w:r w:rsidR="00415965" w:rsidRPr="00BB2A46">
        <w:rPr>
          <w:rFonts w:asciiTheme="minorHAnsi" w:hAnsiTheme="minorHAnsi" w:cstheme="minorHAnsi"/>
          <w:szCs w:val="22"/>
          <w:lang w:val="uk-UA"/>
        </w:rPr>
        <w:t>;</w:t>
      </w:r>
      <w:r w:rsidR="00415965" w:rsidRPr="00BB2A46">
        <w:rPr>
          <w:rFonts w:asciiTheme="minorHAnsi" w:hAnsiTheme="minorHAnsi" w:cstheme="minorHAnsi"/>
          <w:szCs w:val="22"/>
          <w:vertAlign w:val="superscript"/>
          <w:lang w:val="uk-UA"/>
        </w:rPr>
        <w:t xml:space="preserve"> </w:t>
      </w:r>
      <w:r w:rsidR="00415965" w:rsidRPr="000551A4">
        <w:rPr>
          <w:rFonts w:asciiTheme="minorHAnsi" w:hAnsiTheme="minorHAnsi" w:cstheme="minorHAnsi"/>
          <w:szCs w:val="22"/>
          <w:vertAlign w:val="superscript"/>
          <w:lang w:val="en-US"/>
        </w:rPr>
        <w:footnoteReference w:id="84"/>
      </w:r>
    </w:p>
    <w:p w14:paraId="382CA900" w14:textId="4BD7EBF8" w:rsidR="00415965" w:rsidRPr="00BB2A46" w:rsidRDefault="00BB2A46" w:rsidP="000C392F">
      <w:pPr>
        <w:pStyle w:val="ListParagraph"/>
        <w:numPr>
          <w:ilvl w:val="0"/>
          <w:numId w:val="21"/>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безоплатну правову допомогу»</w:t>
      </w:r>
      <w:r w:rsidRPr="007E3AAE">
        <w:rPr>
          <w:rFonts w:asciiTheme="minorHAnsi" w:hAnsiTheme="minorHAnsi" w:cstheme="minorHAnsi"/>
          <w:szCs w:val="22"/>
        </w:rPr>
        <w:t xml:space="preserve"> </w:t>
      </w:r>
      <w:r>
        <w:rPr>
          <w:rFonts w:asciiTheme="minorHAnsi" w:hAnsiTheme="minorHAnsi" w:cstheme="minorHAnsi"/>
          <w:szCs w:val="22"/>
          <w:lang w:val="uk-UA"/>
        </w:rPr>
        <w:t>№</w:t>
      </w:r>
      <w:r w:rsidRPr="007E3AAE">
        <w:rPr>
          <w:rFonts w:asciiTheme="minorHAnsi" w:hAnsiTheme="minorHAnsi" w:cstheme="minorHAnsi"/>
          <w:szCs w:val="22"/>
        </w:rPr>
        <w:t xml:space="preserve"> 3460-</w:t>
      </w:r>
      <w:r>
        <w:rPr>
          <w:rFonts w:asciiTheme="minorHAnsi" w:hAnsiTheme="minorHAnsi" w:cstheme="minorHAnsi"/>
          <w:szCs w:val="22"/>
          <w:lang w:val="en-US"/>
        </w:rPr>
        <w:t>VI</w:t>
      </w:r>
      <w:r w:rsidRPr="007E3AAE">
        <w:rPr>
          <w:rFonts w:asciiTheme="minorHAnsi" w:hAnsiTheme="minorHAnsi" w:cstheme="minorHAnsi"/>
          <w:szCs w:val="22"/>
        </w:rPr>
        <w:t xml:space="preserve"> від 06.02.2011 </w:t>
      </w:r>
      <w:r>
        <w:rPr>
          <w:rFonts w:asciiTheme="minorHAnsi" w:hAnsiTheme="minorHAnsi" w:cstheme="minorHAnsi"/>
          <w:szCs w:val="22"/>
          <w:lang w:val="uk-UA"/>
        </w:rPr>
        <w:t>року визначає право на безоплатну правову допомогу</w:t>
      </w:r>
      <w:r w:rsidRPr="007E3AAE">
        <w:rPr>
          <w:rFonts w:asciiTheme="minorHAnsi" w:hAnsiTheme="minorHAnsi" w:cstheme="minorHAnsi"/>
          <w:szCs w:val="22"/>
        </w:rPr>
        <w:t xml:space="preserve">. </w:t>
      </w:r>
      <w:r>
        <w:rPr>
          <w:rFonts w:asciiTheme="minorHAnsi" w:hAnsiTheme="minorHAnsi" w:cstheme="minorHAnsi"/>
          <w:szCs w:val="22"/>
          <w:lang w:val="uk-UA"/>
        </w:rPr>
        <w:t>В ньому також прописана процедура застосування цього права, підстави і процедури надання правової допомоги, державні гарантії, що її супроводжують</w:t>
      </w:r>
      <w:r w:rsidR="00415965" w:rsidRPr="00BB2A46">
        <w:rPr>
          <w:rFonts w:asciiTheme="minorHAnsi" w:hAnsiTheme="minorHAnsi" w:cstheme="minorHAnsi"/>
          <w:szCs w:val="22"/>
        </w:rPr>
        <w:t>;</w:t>
      </w:r>
      <w:r w:rsidR="00415965" w:rsidRPr="00BB2A46">
        <w:rPr>
          <w:rFonts w:asciiTheme="minorHAnsi" w:hAnsiTheme="minorHAnsi" w:cstheme="minorHAnsi"/>
          <w:szCs w:val="22"/>
          <w:vertAlign w:val="superscript"/>
        </w:rPr>
        <w:t xml:space="preserve"> </w:t>
      </w:r>
      <w:r w:rsidR="00415965" w:rsidRPr="000551A4">
        <w:rPr>
          <w:rStyle w:val="FootnoteReference"/>
          <w:rFonts w:asciiTheme="minorHAnsi" w:hAnsiTheme="minorHAnsi" w:cstheme="minorHAnsi"/>
          <w:szCs w:val="22"/>
          <w:lang w:val="en-US"/>
        </w:rPr>
        <w:footnoteReference w:id="85"/>
      </w:r>
    </w:p>
    <w:p w14:paraId="245C3B9E" w14:textId="1D9BC12A" w:rsidR="00415965" w:rsidRPr="00BB2A46" w:rsidRDefault="00C32322" w:rsidP="000C392F">
      <w:pPr>
        <w:pStyle w:val="ListParagraph"/>
        <w:numPr>
          <w:ilvl w:val="0"/>
          <w:numId w:val="21"/>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внесення змін до деяких законів України щодо забезпечення своєчасного доступу пацієнтів до необхідних</w:t>
      </w:r>
      <w:r w:rsidRPr="008808CE">
        <w:rPr>
          <w:rFonts w:asciiTheme="minorHAnsi" w:hAnsiTheme="minorHAnsi" w:cstheme="minorHAnsi"/>
          <w:szCs w:val="22"/>
          <w:lang w:val="uk-UA"/>
        </w:rPr>
        <w:t xml:space="preserve"> лікарських засобів та медичних виробів шляхом здійснення державних закупівель із залученням спеціалізованих організацій, які здійснюють закупівлі</w:t>
      </w:r>
      <w:r>
        <w:rPr>
          <w:rFonts w:asciiTheme="minorHAnsi" w:hAnsiTheme="minorHAnsi" w:cstheme="minorHAnsi"/>
          <w:szCs w:val="22"/>
          <w:lang w:val="uk-UA"/>
        </w:rPr>
        <w:t>»</w:t>
      </w:r>
      <w:r w:rsidRPr="008808CE">
        <w:rPr>
          <w:rFonts w:asciiTheme="minorHAnsi" w:hAnsiTheme="minorHAnsi" w:cstheme="minorHAnsi"/>
          <w:szCs w:val="22"/>
          <w:lang w:val="uk-UA"/>
        </w:rPr>
        <w:t xml:space="preserve"> </w:t>
      </w:r>
      <w:r>
        <w:rPr>
          <w:rFonts w:asciiTheme="minorHAnsi" w:hAnsiTheme="minorHAnsi" w:cstheme="minorHAnsi"/>
          <w:szCs w:val="22"/>
          <w:lang w:val="uk-UA"/>
        </w:rPr>
        <w:t>запровадив правила закупівель лікарських засобів і тест-систем щодо ВІЛ і ТБ із застосуванням інструментів закупівель ЮНІСЕФ, ПРООН, інших міжнародних організацій</w:t>
      </w:r>
      <w:r w:rsidRPr="008808CE">
        <w:rPr>
          <w:rFonts w:asciiTheme="minorHAnsi" w:hAnsiTheme="minorHAnsi" w:cstheme="minorHAnsi"/>
          <w:szCs w:val="22"/>
        </w:rPr>
        <w:t xml:space="preserve"> </w:t>
      </w:r>
      <w:r>
        <w:rPr>
          <w:rFonts w:asciiTheme="minorHAnsi" w:hAnsiTheme="minorHAnsi" w:cstheme="minorHAnsi"/>
          <w:szCs w:val="22"/>
          <w:lang w:val="uk-UA"/>
        </w:rPr>
        <w:t>і вдосконалив загальну правову базу щодо державних закупівель із обов</w:t>
      </w:r>
      <w:r w:rsidRPr="00452E9E">
        <w:rPr>
          <w:rFonts w:asciiTheme="minorHAnsi" w:hAnsiTheme="minorHAnsi" w:cstheme="minorHAnsi"/>
          <w:szCs w:val="22"/>
        </w:rPr>
        <w:t>’</w:t>
      </w:r>
      <w:r>
        <w:rPr>
          <w:rFonts w:asciiTheme="minorHAnsi" w:hAnsiTheme="minorHAnsi" w:cstheme="minorHAnsi"/>
          <w:szCs w:val="22"/>
          <w:lang w:val="uk-UA"/>
        </w:rPr>
        <w:t xml:space="preserve">язковим використанням системи електронних закупівель </w:t>
      </w:r>
      <w:r>
        <w:rPr>
          <w:rFonts w:asciiTheme="minorHAnsi" w:hAnsiTheme="minorHAnsi" w:cstheme="minorHAnsi"/>
          <w:szCs w:val="22"/>
        </w:rPr>
        <w:t>і прозорості</w:t>
      </w:r>
      <w:r w:rsidR="00415965" w:rsidRPr="00BB2A46">
        <w:rPr>
          <w:rFonts w:asciiTheme="minorHAnsi" w:hAnsiTheme="minorHAnsi" w:cstheme="minorHAnsi"/>
          <w:szCs w:val="22"/>
        </w:rPr>
        <w:t>.</w:t>
      </w:r>
      <w:r w:rsidR="00415965" w:rsidRPr="000551A4">
        <w:rPr>
          <w:rStyle w:val="FootnoteReference"/>
          <w:rFonts w:asciiTheme="minorHAnsi" w:hAnsiTheme="minorHAnsi" w:cstheme="minorHAnsi"/>
          <w:szCs w:val="22"/>
          <w:lang w:val="en-US"/>
        </w:rPr>
        <w:footnoteReference w:id="86"/>
      </w:r>
    </w:p>
    <w:p w14:paraId="0167F558" w14:textId="329E4597" w:rsidR="00415965" w:rsidRPr="00BB2A46" w:rsidRDefault="00BB2A46" w:rsidP="000C392F">
      <w:pPr>
        <w:pStyle w:val="ListParagraph"/>
        <w:numPr>
          <w:ilvl w:val="0"/>
          <w:numId w:val="21"/>
        </w:numPr>
        <w:spacing w:line="276" w:lineRule="auto"/>
        <w:ind w:right="52"/>
        <w:rPr>
          <w:rFonts w:asciiTheme="minorHAnsi" w:hAnsiTheme="minorHAnsi" w:cstheme="minorHAnsi"/>
          <w:szCs w:val="22"/>
        </w:rPr>
      </w:pPr>
      <w:r>
        <w:rPr>
          <w:rFonts w:asciiTheme="minorHAnsi" w:hAnsiTheme="minorHAnsi" w:cstheme="minorHAnsi"/>
          <w:szCs w:val="22"/>
          <w:lang w:val="uk-UA"/>
        </w:rPr>
        <w:t>Закон України «Про пробацію»</w:t>
      </w:r>
      <w:r w:rsidRPr="00092FD9">
        <w:rPr>
          <w:rFonts w:asciiTheme="minorHAnsi" w:hAnsiTheme="minorHAnsi" w:cstheme="minorHAnsi"/>
          <w:szCs w:val="22"/>
        </w:rPr>
        <w:t xml:space="preserve"> (</w:t>
      </w:r>
      <w:r>
        <w:rPr>
          <w:rFonts w:asciiTheme="minorHAnsi" w:hAnsiTheme="minorHAnsi" w:cstheme="minorHAnsi"/>
          <w:szCs w:val="22"/>
          <w:lang w:val="uk-UA"/>
        </w:rPr>
        <w:t>прийнятий 5 лютого 2015 року, №</w:t>
      </w:r>
      <w:r w:rsidRPr="00092FD9">
        <w:rPr>
          <w:rFonts w:asciiTheme="minorHAnsi" w:hAnsiTheme="minorHAnsi" w:cstheme="minorHAnsi"/>
          <w:szCs w:val="22"/>
        </w:rPr>
        <w:t xml:space="preserve"> </w:t>
      </w:r>
      <w:r w:rsidRPr="00092FD9">
        <w:rPr>
          <w:rFonts w:asciiTheme="minorHAnsi" w:hAnsiTheme="minorHAnsi" w:cstheme="minorHAnsi"/>
          <w:bCs/>
          <w:szCs w:val="22"/>
          <w:shd w:val="clear" w:color="auto" w:fill="FFFFFF"/>
        </w:rPr>
        <w:t>160-</w:t>
      </w:r>
      <w:r w:rsidRPr="000551A4">
        <w:rPr>
          <w:rFonts w:asciiTheme="minorHAnsi" w:hAnsiTheme="minorHAnsi" w:cstheme="minorHAnsi"/>
          <w:bCs/>
          <w:szCs w:val="22"/>
          <w:shd w:val="clear" w:color="auto" w:fill="FFFFFF"/>
          <w:lang w:val="en-US"/>
        </w:rPr>
        <w:t>VIII</w:t>
      </w:r>
      <w:r w:rsidRPr="00092FD9">
        <w:rPr>
          <w:rFonts w:asciiTheme="minorHAnsi" w:hAnsiTheme="minorHAnsi" w:cstheme="minorHAnsi"/>
          <w:szCs w:val="22"/>
        </w:rPr>
        <w:t xml:space="preserve">), </w:t>
      </w:r>
      <w:r>
        <w:rPr>
          <w:rFonts w:asciiTheme="minorHAnsi" w:hAnsiTheme="minorHAnsi" w:cstheme="minorHAnsi"/>
          <w:szCs w:val="22"/>
          <w:lang w:val="uk-UA"/>
        </w:rPr>
        <w:t>згідно з яким створено службу пробації</w:t>
      </w:r>
      <w:r w:rsidRPr="00092FD9">
        <w:rPr>
          <w:rFonts w:asciiTheme="minorHAnsi" w:hAnsiTheme="minorHAnsi" w:cstheme="minorHAnsi"/>
          <w:szCs w:val="22"/>
        </w:rPr>
        <w:t xml:space="preserve">, </w:t>
      </w:r>
      <w:r>
        <w:rPr>
          <w:rFonts w:asciiTheme="minorHAnsi" w:hAnsiTheme="minorHAnsi" w:cstheme="minorHAnsi"/>
          <w:szCs w:val="22"/>
          <w:lang w:val="uk-UA"/>
        </w:rPr>
        <w:t>в рамках якої соціальні працівники можуть надавати послуги особами, які знаходяться на пробації, за принципом «рівний рівному»</w:t>
      </w:r>
      <w:r>
        <w:rPr>
          <w:rFonts w:asciiTheme="minorHAnsi" w:hAnsiTheme="minorHAnsi" w:cstheme="minorHAnsi"/>
          <w:szCs w:val="22"/>
        </w:rPr>
        <w:t>.</w:t>
      </w:r>
      <w:r w:rsidR="00415965" w:rsidRPr="000551A4">
        <w:rPr>
          <w:rStyle w:val="FootnoteReference"/>
          <w:rFonts w:asciiTheme="minorHAnsi" w:hAnsiTheme="minorHAnsi" w:cstheme="minorHAnsi"/>
          <w:szCs w:val="22"/>
          <w:lang w:val="en-US"/>
        </w:rPr>
        <w:footnoteReference w:id="87"/>
      </w:r>
    </w:p>
    <w:p w14:paraId="1DAB0EB9" w14:textId="4805B810" w:rsidR="00BC74FF" w:rsidRPr="004E45B0" w:rsidRDefault="00BB2A46" w:rsidP="00BC74FF">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Чинна нормативно-правова база щодо ТБ включає Закон України «Про боротьбу із захворюванням на туберкульоз»</w:t>
      </w:r>
      <w:r w:rsidR="00BC74FF" w:rsidRPr="00BB2A46">
        <w:rPr>
          <w:rFonts w:asciiTheme="minorHAnsi" w:eastAsia="Calibri" w:hAnsiTheme="minorHAnsi" w:cstheme="minorHAnsi"/>
          <w:szCs w:val="22"/>
        </w:rPr>
        <w:t xml:space="preserve"> (</w:t>
      </w:r>
      <w:r w:rsidR="004E45B0">
        <w:rPr>
          <w:rFonts w:asciiTheme="minorHAnsi" w:eastAsia="Calibri" w:hAnsiTheme="minorHAnsi" w:cstheme="minorHAnsi"/>
          <w:szCs w:val="22"/>
          <w:lang w:val="uk-UA"/>
        </w:rPr>
        <w:t>від 5 липня</w:t>
      </w:r>
      <w:r w:rsidR="00BC74FF" w:rsidRPr="00BB2A46">
        <w:rPr>
          <w:rStyle w:val="rvts44"/>
          <w:rFonts w:asciiTheme="minorHAnsi" w:hAnsiTheme="minorHAnsi" w:cstheme="minorHAnsi"/>
          <w:bCs/>
          <w:szCs w:val="22"/>
          <w:bdr w:val="none" w:sz="0" w:space="0" w:color="auto" w:frame="1"/>
          <w:shd w:val="clear" w:color="auto" w:fill="FFFFFF"/>
        </w:rPr>
        <w:t xml:space="preserve"> 2001</w:t>
      </w:r>
      <w:r w:rsidR="004E45B0">
        <w:rPr>
          <w:rStyle w:val="rvts44"/>
          <w:rFonts w:asciiTheme="minorHAnsi" w:hAnsiTheme="minorHAnsi" w:cstheme="minorHAnsi"/>
          <w:bCs/>
          <w:szCs w:val="22"/>
          <w:bdr w:val="none" w:sz="0" w:space="0" w:color="auto" w:frame="1"/>
          <w:shd w:val="clear" w:color="auto" w:fill="FFFFFF"/>
          <w:lang w:val="uk-UA"/>
        </w:rPr>
        <w:t xml:space="preserve"> року</w:t>
      </w:r>
      <w:r w:rsidR="004E45B0">
        <w:rPr>
          <w:rStyle w:val="apple-converted-space"/>
          <w:rFonts w:asciiTheme="minorHAnsi" w:hAnsiTheme="minorHAnsi" w:cstheme="minorHAnsi"/>
          <w:szCs w:val="22"/>
          <w:shd w:val="clear" w:color="auto" w:fill="FFFFFF"/>
        </w:rPr>
        <w:t xml:space="preserve"> </w:t>
      </w:r>
      <w:r w:rsidR="004E45B0">
        <w:rPr>
          <w:rStyle w:val="apple-converted-space"/>
          <w:rFonts w:asciiTheme="minorHAnsi" w:hAnsiTheme="minorHAnsi" w:cstheme="minorHAnsi"/>
          <w:szCs w:val="22"/>
          <w:shd w:val="clear" w:color="auto" w:fill="FFFFFF"/>
          <w:lang w:val="uk-UA"/>
        </w:rPr>
        <w:t>№</w:t>
      </w:r>
      <w:r w:rsidR="00BC74FF" w:rsidRPr="00BB2A46">
        <w:rPr>
          <w:rStyle w:val="rvts44"/>
          <w:rFonts w:asciiTheme="minorHAnsi" w:hAnsiTheme="minorHAnsi" w:cstheme="minorHAnsi"/>
          <w:bCs/>
          <w:szCs w:val="22"/>
          <w:bdr w:val="none" w:sz="0" w:space="0" w:color="auto" w:frame="1"/>
          <w:shd w:val="clear" w:color="auto" w:fill="FFFFFF"/>
        </w:rPr>
        <w:t>2586-</w:t>
      </w:r>
      <w:r w:rsidR="00BC74FF" w:rsidRPr="000551A4">
        <w:rPr>
          <w:rStyle w:val="rvts44"/>
          <w:rFonts w:asciiTheme="minorHAnsi" w:hAnsiTheme="minorHAnsi" w:cstheme="minorHAnsi"/>
          <w:bCs/>
          <w:szCs w:val="22"/>
          <w:bdr w:val="none" w:sz="0" w:space="0" w:color="auto" w:frame="1"/>
          <w:shd w:val="clear" w:color="auto" w:fill="FFFFFF"/>
          <w:lang w:val="en-US"/>
        </w:rPr>
        <w:t>III</w:t>
      </w:r>
      <w:r w:rsidR="00BC74FF" w:rsidRPr="00BB2A46">
        <w:rPr>
          <w:rFonts w:asciiTheme="minorHAnsi" w:eastAsia="Calibri" w:hAnsiTheme="minorHAnsi" w:cstheme="minorHAnsi"/>
          <w:szCs w:val="22"/>
        </w:rPr>
        <w:t>)</w:t>
      </w:r>
      <w:r w:rsidR="005326F1" w:rsidRPr="00BB2A46">
        <w:rPr>
          <w:rFonts w:asciiTheme="minorHAnsi" w:eastAsia="Calibri" w:hAnsiTheme="minorHAnsi" w:cstheme="minorHAnsi"/>
          <w:szCs w:val="22"/>
        </w:rPr>
        <w:t xml:space="preserve">. </w:t>
      </w:r>
      <w:r w:rsidR="004E45B0">
        <w:rPr>
          <w:rFonts w:asciiTheme="minorHAnsi" w:eastAsia="Calibri" w:hAnsiTheme="minorHAnsi" w:cstheme="minorHAnsi"/>
          <w:szCs w:val="22"/>
          <w:lang w:val="uk-UA"/>
        </w:rPr>
        <w:t>Цей Закон визначає компетенцію різноманітних державних органів вл</w:t>
      </w:r>
      <w:r w:rsidR="00320D6F">
        <w:rPr>
          <w:rFonts w:asciiTheme="minorHAnsi" w:eastAsia="Calibri" w:hAnsiTheme="minorHAnsi" w:cstheme="minorHAnsi"/>
          <w:szCs w:val="22"/>
          <w:lang w:val="uk-UA"/>
        </w:rPr>
        <w:t xml:space="preserve">ади щодо боротьби з ТБ, правові підстави </w:t>
      </w:r>
      <w:r w:rsidR="004E45B0">
        <w:rPr>
          <w:rFonts w:asciiTheme="minorHAnsi" w:eastAsia="Calibri" w:hAnsiTheme="minorHAnsi" w:cstheme="minorHAnsi"/>
          <w:szCs w:val="22"/>
          <w:lang w:val="uk-UA"/>
        </w:rPr>
        <w:t xml:space="preserve">для надання послуг з профілактики та лікування ТБ громадськості, затриманим особам, </w:t>
      </w:r>
      <w:r w:rsidR="00604281">
        <w:rPr>
          <w:rFonts w:asciiTheme="minorHAnsi" w:eastAsia="Calibri" w:hAnsiTheme="minorHAnsi" w:cstheme="minorHAnsi"/>
          <w:szCs w:val="22"/>
          <w:lang w:val="uk-UA"/>
        </w:rPr>
        <w:t>в’язням</w:t>
      </w:r>
      <w:r w:rsidR="004E45B0">
        <w:rPr>
          <w:rFonts w:asciiTheme="minorHAnsi" w:eastAsia="Calibri" w:hAnsiTheme="minorHAnsi" w:cstheme="minorHAnsi"/>
          <w:szCs w:val="22"/>
          <w:lang w:val="uk-UA"/>
        </w:rPr>
        <w:t>, іноземним громадянам, мігрантам, права, обов</w:t>
      </w:r>
      <w:r w:rsidR="004352CC" w:rsidRPr="00452E9E">
        <w:rPr>
          <w:rFonts w:asciiTheme="minorHAnsi" w:hAnsiTheme="minorHAnsi" w:cstheme="minorHAnsi"/>
          <w:szCs w:val="22"/>
        </w:rPr>
        <w:t>’</w:t>
      </w:r>
      <w:r w:rsidR="004E45B0">
        <w:rPr>
          <w:rFonts w:asciiTheme="minorHAnsi" w:eastAsia="Calibri" w:hAnsiTheme="minorHAnsi" w:cstheme="minorHAnsi"/>
          <w:szCs w:val="22"/>
          <w:lang w:val="uk-UA"/>
        </w:rPr>
        <w:t>яз</w:t>
      </w:r>
      <w:r w:rsidR="00320D6F">
        <w:rPr>
          <w:rFonts w:asciiTheme="minorHAnsi" w:eastAsia="Calibri" w:hAnsiTheme="minorHAnsi" w:cstheme="minorHAnsi"/>
          <w:szCs w:val="22"/>
          <w:lang w:val="uk-UA"/>
        </w:rPr>
        <w:t xml:space="preserve">ки та соціальний захист людей, хворих на </w:t>
      </w:r>
      <w:r w:rsidR="004E45B0">
        <w:rPr>
          <w:rFonts w:asciiTheme="minorHAnsi" w:eastAsia="Calibri" w:hAnsiTheme="minorHAnsi" w:cstheme="minorHAnsi"/>
          <w:szCs w:val="22"/>
          <w:lang w:val="uk-UA"/>
        </w:rPr>
        <w:t>ТБ</w:t>
      </w:r>
      <w:r w:rsidR="00320D6F">
        <w:rPr>
          <w:rFonts w:asciiTheme="minorHAnsi" w:eastAsia="Calibri" w:hAnsiTheme="minorHAnsi" w:cstheme="minorHAnsi"/>
          <w:szCs w:val="22"/>
          <w:lang w:val="uk-UA"/>
        </w:rPr>
        <w:t>,</w:t>
      </w:r>
      <w:r w:rsidR="004E45B0">
        <w:rPr>
          <w:rFonts w:asciiTheme="minorHAnsi" w:eastAsia="Calibri" w:hAnsiTheme="minorHAnsi" w:cstheme="minorHAnsi"/>
          <w:szCs w:val="22"/>
          <w:lang w:val="uk-UA"/>
        </w:rPr>
        <w:t xml:space="preserve"> і соціальний захист для медичних працівників протитуберкульозних закладів</w:t>
      </w:r>
      <w:r w:rsidR="00BC74FF" w:rsidRPr="004E45B0">
        <w:rPr>
          <w:rFonts w:asciiTheme="minorHAnsi" w:eastAsia="Calibri" w:hAnsiTheme="minorHAnsi" w:cstheme="minorHAnsi"/>
          <w:szCs w:val="22"/>
        </w:rPr>
        <w:t>.</w:t>
      </w:r>
    </w:p>
    <w:p w14:paraId="46608096" w14:textId="494DE2C8" w:rsidR="00BC74FF" w:rsidRPr="004E45B0" w:rsidRDefault="004E45B0" w:rsidP="00BC74FF">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Закон України «</w:t>
      </w:r>
      <w:r w:rsidRPr="004E45B0">
        <w:rPr>
          <w:rFonts w:asciiTheme="minorHAnsi" w:eastAsia="Calibri" w:hAnsiTheme="minorHAnsi" w:cstheme="minorHAnsi"/>
          <w:szCs w:val="22"/>
          <w:lang w:val="uk-UA"/>
        </w:rPr>
        <w:t>Про затвердження Загальнодержавної цільової соціальної програми протидії</w:t>
      </w:r>
      <w:r>
        <w:rPr>
          <w:b/>
          <w:bCs/>
          <w:color w:val="000000"/>
          <w:sz w:val="32"/>
          <w:szCs w:val="32"/>
        </w:rPr>
        <w:t xml:space="preserve"> </w:t>
      </w:r>
      <w:r w:rsidRPr="004E45B0">
        <w:rPr>
          <w:rFonts w:asciiTheme="minorHAnsi" w:eastAsia="Calibri" w:hAnsiTheme="minorHAnsi" w:cstheme="minorHAnsi"/>
          <w:szCs w:val="22"/>
          <w:lang w:val="uk-UA"/>
        </w:rPr>
        <w:t>захворюванню на туберкульоз на 2012-2016 роки</w:t>
      </w:r>
      <w:r>
        <w:rPr>
          <w:rFonts w:asciiTheme="minorHAnsi" w:eastAsia="Calibri" w:hAnsiTheme="minorHAnsi" w:cstheme="minorHAnsi"/>
          <w:szCs w:val="22"/>
          <w:lang w:val="uk-UA"/>
        </w:rPr>
        <w:t xml:space="preserve">» № </w:t>
      </w:r>
      <w:r w:rsidR="00BC74FF" w:rsidRPr="004E45B0">
        <w:rPr>
          <w:rFonts w:asciiTheme="minorHAnsi" w:eastAsia="Calibri" w:hAnsiTheme="minorHAnsi" w:cstheme="minorHAnsi"/>
          <w:szCs w:val="22"/>
          <w:lang w:val="uk-UA"/>
        </w:rPr>
        <w:t>5451-17</w:t>
      </w:r>
      <w:r>
        <w:rPr>
          <w:rFonts w:asciiTheme="minorHAnsi" w:eastAsia="Calibri" w:hAnsiTheme="minorHAnsi" w:cstheme="minorHAnsi"/>
          <w:szCs w:val="22"/>
          <w:lang w:val="uk-UA"/>
        </w:rPr>
        <w:t xml:space="preserve"> від 16 жовтня</w:t>
      </w:r>
      <w:r>
        <w:rPr>
          <w:rFonts w:asciiTheme="minorHAnsi" w:eastAsia="Calibri" w:hAnsiTheme="minorHAnsi" w:cstheme="minorHAnsi"/>
          <w:szCs w:val="22"/>
        </w:rPr>
        <w:t xml:space="preserve"> 2012 року </w:t>
      </w:r>
      <w:r>
        <w:rPr>
          <w:rFonts w:asciiTheme="minorHAnsi" w:eastAsia="Calibri" w:hAnsiTheme="minorHAnsi" w:cstheme="minorHAnsi"/>
          <w:szCs w:val="22"/>
          <w:lang w:val="uk-UA"/>
        </w:rPr>
        <w:t>визначає цілі для відповіді на ТБ</w:t>
      </w:r>
      <w:r w:rsidR="00BC74FF" w:rsidRPr="004E45B0">
        <w:rPr>
          <w:rFonts w:asciiTheme="minorHAnsi" w:eastAsia="Calibri" w:hAnsiTheme="minorHAnsi" w:cstheme="minorHAnsi"/>
          <w:szCs w:val="22"/>
        </w:rPr>
        <w:t xml:space="preserve">, </w:t>
      </w:r>
      <w:r>
        <w:rPr>
          <w:rFonts w:asciiTheme="minorHAnsi" w:eastAsia="Calibri" w:hAnsiTheme="minorHAnsi" w:cstheme="minorHAnsi"/>
          <w:szCs w:val="22"/>
          <w:lang w:val="uk-UA"/>
        </w:rPr>
        <w:t>стратегії та бюджетні асигнування</w:t>
      </w:r>
      <w:r w:rsidR="00BC74FF" w:rsidRPr="004E45B0">
        <w:rPr>
          <w:rFonts w:asciiTheme="minorHAnsi" w:eastAsia="Calibri" w:hAnsiTheme="minorHAnsi" w:cstheme="minorHAnsi"/>
          <w:szCs w:val="22"/>
        </w:rPr>
        <w:t xml:space="preserve">. </w:t>
      </w:r>
      <w:r>
        <w:rPr>
          <w:rFonts w:asciiTheme="minorHAnsi" w:eastAsia="Calibri" w:hAnsiTheme="minorHAnsi" w:cstheme="minorHAnsi"/>
          <w:szCs w:val="22"/>
          <w:lang w:val="uk-UA"/>
        </w:rPr>
        <w:t xml:space="preserve">На сьогодні відсутність Національної </w:t>
      </w:r>
      <w:r>
        <w:rPr>
          <w:rFonts w:asciiTheme="minorHAnsi" w:eastAsia="Calibri" w:hAnsiTheme="minorHAnsi" w:cstheme="minorHAnsi"/>
          <w:szCs w:val="22"/>
          <w:lang w:val="uk-UA"/>
        </w:rPr>
        <w:lastRenderedPageBreak/>
        <w:t>програми протидії захворюванню на ТБ сприяє невизначеності у державному фінансуванні заходів боротьби з ТБ в Україні</w:t>
      </w:r>
      <w:r w:rsidR="00BC74FF" w:rsidRPr="004E45B0">
        <w:rPr>
          <w:rFonts w:asciiTheme="minorHAnsi" w:eastAsia="Calibri" w:hAnsiTheme="minorHAnsi" w:cstheme="minorHAnsi"/>
          <w:szCs w:val="22"/>
        </w:rPr>
        <w:t>.</w:t>
      </w:r>
    </w:p>
    <w:p w14:paraId="7F31C8DD" w14:textId="2C814504" w:rsidR="00BC74FF" w:rsidRPr="00816707" w:rsidRDefault="00816707" w:rsidP="00BC74FF">
      <w:pPr>
        <w:pStyle w:val="HTMLPreformatted"/>
        <w:shd w:val="clear" w:color="auto" w:fill="FFFFFF"/>
        <w:spacing w:line="276" w:lineRule="auto"/>
        <w:jc w:val="both"/>
        <w:textAlignment w:val="baseline"/>
        <w:rPr>
          <w:rFonts w:asciiTheme="minorHAnsi" w:eastAsia="Calibri" w:hAnsiTheme="minorHAnsi" w:cstheme="minorHAnsi"/>
          <w:szCs w:val="22"/>
          <w:lang w:val="uk-UA"/>
        </w:rPr>
      </w:pPr>
      <w:r>
        <w:rPr>
          <w:rFonts w:asciiTheme="minorHAnsi" w:eastAsia="Calibri" w:hAnsiTheme="minorHAnsi" w:cstheme="minorHAnsi"/>
          <w:szCs w:val="22"/>
          <w:lang w:val="uk-UA"/>
        </w:rPr>
        <w:t>Стаття 25 Закону України «</w:t>
      </w:r>
      <w:r w:rsidRPr="00816707">
        <w:rPr>
          <w:rFonts w:asciiTheme="minorHAnsi" w:eastAsia="Calibri" w:hAnsiTheme="minorHAnsi" w:cstheme="minorHAnsi"/>
          <w:szCs w:val="22"/>
          <w:lang w:val="uk-UA"/>
        </w:rPr>
        <w:t>Про захист н</w:t>
      </w:r>
      <w:r>
        <w:rPr>
          <w:rFonts w:asciiTheme="minorHAnsi" w:eastAsia="Calibri" w:hAnsiTheme="minorHAnsi" w:cstheme="minorHAnsi"/>
          <w:szCs w:val="22"/>
          <w:lang w:val="uk-UA"/>
        </w:rPr>
        <w:t>аселення від інфекційних хвороб»</w:t>
      </w:r>
      <w:r w:rsidRPr="00816707">
        <w:rPr>
          <w:rFonts w:asciiTheme="minorHAnsi" w:eastAsia="Calibri" w:hAnsiTheme="minorHAnsi" w:cstheme="minorHAnsi"/>
          <w:szCs w:val="22"/>
          <w:lang w:val="uk-UA"/>
        </w:rPr>
        <w:t xml:space="preserve"> від 6 квітня 2000 року </w:t>
      </w:r>
      <w:r>
        <w:rPr>
          <w:rFonts w:asciiTheme="minorHAnsi" w:eastAsia="Calibri" w:hAnsiTheme="minorHAnsi" w:cstheme="minorHAnsi"/>
          <w:szCs w:val="22"/>
          <w:lang w:val="uk-UA"/>
        </w:rPr>
        <w:t>№</w:t>
      </w:r>
      <w:r w:rsidRPr="00816707">
        <w:rPr>
          <w:rFonts w:asciiTheme="minorHAnsi" w:eastAsia="Calibri" w:hAnsiTheme="minorHAnsi" w:cstheme="minorHAnsi"/>
          <w:szCs w:val="22"/>
          <w:lang w:val="uk-UA"/>
        </w:rPr>
        <w:t>1645-</w:t>
      </w:r>
      <w:r w:rsidRPr="00816707">
        <w:rPr>
          <w:rFonts w:asciiTheme="minorHAnsi" w:eastAsia="Calibri" w:hAnsiTheme="minorHAnsi" w:cstheme="minorHAnsi"/>
          <w:szCs w:val="22"/>
          <w:lang w:val="en-US"/>
        </w:rPr>
        <w:t>III</w:t>
      </w:r>
      <w:r w:rsidRPr="00816707">
        <w:rPr>
          <w:rFonts w:asciiTheme="minorHAnsi" w:eastAsia="Calibri" w:hAnsiTheme="minorHAnsi" w:cstheme="minorHAnsi"/>
          <w:szCs w:val="22"/>
          <w:lang w:val="uk-UA"/>
        </w:rPr>
        <w:t xml:space="preserve"> встановлює додаткові соціальні гарантії для людей, які живуть з </w:t>
      </w:r>
      <w:r w:rsidR="00D05BC3">
        <w:rPr>
          <w:rFonts w:asciiTheme="minorHAnsi" w:eastAsia="Calibri" w:hAnsiTheme="minorHAnsi" w:cstheme="minorHAnsi"/>
          <w:szCs w:val="22"/>
          <w:lang w:val="uk-UA"/>
        </w:rPr>
        <w:t>ТБ</w:t>
      </w:r>
      <w:r w:rsidR="00BC74FF" w:rsidRPr="00816707">
        <w:rPr>
          <w:rFonts w:asciiTheme="minorHAnsi" w:eastAsia="Calibri" w:hAnsiTheme="minorHAnsi" w:cstheme="minorHAnsi"/>
          <w:szCs w:val="22"/>
          <w:lang w:val="uk-UA"/>
        </w:rPr>
        <w:t xml:space="preserve">: </w:t>
      </w:r>
    </w:p>
    <w:p w14:paraId="33F3C657" w14:textId="07363472" w:rsidR="00BC74FF" w:rsidRPr="00816707" w:rsidRDefault="00B17E20" w:rsidP="000C392F">
      <w:pPr>
        <w:pStyle w:val="HTMLPreformatted"/>
        <w:numPr>
          <w:ilvl w:val="0"/>
          <w:numId w:val="11"/>
        </w:numPr>
        <w:shd w:val="clear" w:color="auto" w:fill="FFFFFF"/>
        <w:spacing w:line="276" w:lineRule="auto"/>
        <w:textAlignment w:val="baseline"/>
        <w:rPr>
          <w:rFonts w:asciiTheme="minorHAnsi" w:hAnsiTheme="minorHAnsi" w:cstheme="minorHAnsi"/>
          <w:color w:val="000000"/>
          <w:szCs w:val="22"/>
          <w:lang w:val="uk-UA"/>
        </w:rPr>
      </w:pPr>
      <w:r>
        <w:rPr>
          <w:rFonts w:asciiTheme="minorHAnsi" w:eastAsia="Calibri" w:hAnsiTheme="minorHAnsi" w:cstheme="minorHAnsi"/>
          <w:szCs w:val="22"/>
          <w:lang w:val="uk-UA"/>
        </w:rPr>
        <w:t>о</w:t>
      </w:r>
      <w:r w:rsidR="00816707">
        <w:rPr>
          <w:rFonts w:asciiTheme="minorHAnsi" w:eastAsia="Calibri" w:hAnsiTheme="minorHAnsi" w:cstheme="minorHAnsi"/>
          <w:szCs w:val="22"/>
          <w:lang w:val="uk-UA"/>
        </w:rPr>
        <w:t>соби</w:t>
      </w:r>
      <w:r w:rsidR="00816707" w:rsidRPr="00816707">
        <w:rPr>
          <w:rFonts w:asciiTheme="minorHAnsi" w:eastAsia="Calibri" w:hAnsiTheme="minorHAnsi" w:cstheme="minorHAnsi"/>
          <w:szCs w:val="22"/>
          <w:lang w:val="uk-UA"/>
        </w:rPr>
        <w:t xml:space="preserve"> працездатного віку, </w:t>
      </w:r>
      <w:r w:rsidR="00816707">
        <w:rPr>
          <w:rFonts w:asciiTheme="minorHAnsi" w:eastAsia="Calibri" w:hAnsiTheme="minorHAnsi" w:cstheme="minorHAnsi"/>
          <w:szCs w:val="22"/>
          <w:lang w:val="uk-UA"/>
        </w:rPr>
        <w:t>яким було вперше поставлено діагноз «</w:t>
      </w:r>
      <w:r w:rsidR="00816707" w:rsidRPr="00816707">
        <w:rPr>
          <w:rFonts w:asciiTheme="minorHAnsi" w:eastAsia="Calibri" w:hAnsiTheme="minorHAnsi" w:cstheme="minorHAnsi"/>
          <w:szCs w:val="22"/>
          <w:lang w:val="uk-UA"/>
        </w:rPr>
        <w:t>туб</w:t>
      </w:r>
      <w:r w:rsidR="00816707">
        <w:rPr>
          <w:rFonts w:asciiTheme="minorHAnsi" w:eastAsia="Calibri" w:hAnsiTheme="minorHAnsi" w:cstheme="minorHAnsi"/>
          <w:szCs w:val="22"/>
          <w:lang w:val="uk-UA"/>
        </w:rPr>
        <w:t>еркульоз»</w:t>
      </w:r>
      <w:r w:rsidR="00816707" w:rsidRPr="00816707">
        <w:rPr>
          <w:rFonts w:asciiTheme="minorHAnsi" w:eastAsia="Calibri" w:hAnsiTheme="minorHAnsi" w:cstheme="minorHAnsi"/>
          <w:szCs w:val="22"/>
          <w:lang w:val="uk-UA"/>
        </w:rPr>
        <w:t xml:space="preserve"> (початковий діагноз або рецидив), отримують </w:t>
      </w:r>
      <w:r w:rsidR="00816707">
        <w:rPr>
          <w:rFonts w:asciiTheme="minorHAnsi" w:eastAsia="Calibri" w:hAnsiTheme="minorHAnsi" w:cstheme="minorHAnsi"/>
          <w:szCs w:val="22"/>
          <w:lang w:val="uk-UA"/>
        </w:rPr>
        <w:t>лікарняний</w:t>
      </w:r>
      <w:r w:rsidR="00D05BC3">
        <w:rPr>
          <w:rFonts w:asciiTheme="minorHAnsi" w:eastAsia="Calibri" w:hAnsiTheme="minorHAnsi" w:cstheme="minorHAnsi"/>
          <w:szCs w:val="22"/>
          <w:lang w:val="uk-UA"/>
        </w:rPr>
        <w:t xml:space="preserve"> на термін до 10 місяців із збереженням місця роботи</w:t>
      </w:r>
      <w:r w:rsidR="00816707" w:rsidRPr="00816707">
        <w:rPr>
          <w:rFonts w:asciiTheme="minorHAnsi" w:eastAsia="Calibri" w:hAnsiTheme="minorHAnsi" w:cstheme="minorHAnsi"/>
          <w:szCs w:val="22"/>
          <w:lang w:val="uk-UA"/>
        </w:rPr>
        <w:t xml:space="preserve"> протягом цього періоду</w:t>
      </w:r>
      <w:r w:rsidR="00BC74FF" w:rsidRPr="00816707">
        <w:rPr>
          <w:rFonts w:asciiTheme="minorHAnsi" w:hAnsiTheme="minorHAnsi" w:cstheme="minorHAnsi"/>
          <w:color w:val="222222"/>
          <w:szCs w:val="22"/>
          <w:lang w:val="uk-UA"/>
        </w:rPr>
        <w:t>;</w:t>
      </w:r>
    </w:p>
    <w:p w14:paraId="70453DD9" w14:textId="0D1E5DE9" w:rsidR="00816707" w:rsidRPr="00816707" w:rsidRDefault="00816707" w:rsidP="000C392F">
      <w:pPr>
        <w:pStyle w:val="HTMLPreformatted"/>
        <w:numPr>
          <w:ilvl w:val="0"/>
          <w:numId w:val="11"/>
        </w:numPr>
        <w:shd w:val="clear" w:color="auto" w:fill="FFFFFF"/>
        <w:spacing w:line="276" w:lineRule="auto"/>
        <w:textAlignment w:val="baseline"/>
        <w:rPr>
          <w:rFonts w:asciiTheme="minorHAnsi" w:hAnsiTheme="minorHAnsi" w:cstheme="minorHAnsi"/>
          <w:szCs w:val="22"/>
          <w:lang w:val="uk-UA"/>
        </w:rPr>
      </w:pPr>
      <w:r w:rsidRPr="00816707">
        <w:rPr>
          <w:rFonts w:asciiTheme="minorHAnsi" w:eastAsia="Calibri" w:hAnsiTheme="minorHAnsi" w:cstheme="minorHAnsi"/>
          <w:szCs w:val="22"/>
          <w:lang w:val="uk-UA"/>
        </w:rPr>
        <w:t>члени сім'ї людини</w:t>
      </w:r>
      <w:r w:rsidR="00D05BC3">
        <w:rPr>
          <w:rFonts w:asciiTheme="minorHAnsi" w:eastAsia="Calibri" w:hAnsiTheme="minorHAnsi" w:cstheme="minorHAnsi"/>
          <w:szCs w:val="22"/>
          <w:lang w:val="uk-UA"/>
        </w:rPr>
        <w:t>, хворої на ТБ, які проживають з нею</w:t>
      </w:r>
      <w:r w:rsidRPr="00816707">
        <w:rPr>
          <w:rFonts w:asciiTheme="minorHAnsi" w:eastAsia="Calibri" w:hAnsiTheme="minorHAnsi" w:cstheme="minorHAnsi"/>
          <w:szCs w:val="22"/>
          <w:lang w:val="uk-UA"/>
        </w:rPr>
        <w:t xml:space="preserve"> в одній квартирі, мають право на безкоштовну хіміопрофілактику </w:t>
      </w:r>
      <w:r w:rsidR="00D05BC3">
        <w:rPr>
          <w:rFonts w:asciiTheme="minorHAnsi" w:eastAsia="Calibri" w:hAnsiTheme="minorHAnsi" w:cstheme="minorHAnsi"/>
          <w:szCs w:val="22"/>
          <w:lang w:val="uk-UA"/>
        </w:rPr>
        <w:t>ТБ</w:t>
      </w:r>
      <w:r w:rsidRPr="00816707">
        <w:rPr>
          <w:rFonts w:asciiTheme="minorHAnsi" w:eastAsia="Calibri" w:hAnsiTheme="minorHAnsi" w:cstheme="minorHAnsi"/>
          <w:szCs w:val="22"/>
          <w:lang w:val="uk-UA"/>
        </w:rPr>
        <w:t xml:space="preserve"> за рахунок місцевих бюджетів</w:t>
      </w:r>
      <w:r>
        <w:rPr>
          <w:rFonts w:asciiTheme="minorHAnsi" w:eastAsia="Calibri" w:hAnsiTheme="minorHAnsi" w:cstheme="minorHAnsi"/>
          <w:szCs w:val="22"/>
          <w:lang w:val="uk-UA"/>
        </w:rPr>
        <w:t>.</w:t>
      </w:r>
      <w:r w:rsidRPr="00816707">
        <w:rPr>
          <w:rFonts w:asciiTheme="minorHAnsi" w:hAnsiTheme="minorHAnsi" w:cstheme="minorHAnsi"/>
          <w:color w:val="222222"/>
          <w:szCs w:val="22"/>
          <w:lang w:val="uk-UA"/>
        </w:rPr>
        <w:t xml:space="preserve"> </w:t>
      </w:r>
    </w:p>
    <w:p w14:paraId="457EBA1C" w14:textId="2F85CEFD" w:rsidR="00BC74FF" w:rsidRPr="000017D9" w:rsidRDefault="00163F11" w:rsidP="00BC74FF">
      <w:pPr>
        <w:pStyle w:val="Heading3"/>
        <w:spacing w:after="240"/>
        <w:jc w:val="both"/>
        <w:rPr>
          <w:rFonts w:asciiTheme="minorHAnsi" w:hAnsiTheme="minorHAnsi" w:cstheme="minorHAnsi"/>
          <w:sz w:val="22"/>
          <w:szCs w:val="22"/>
          <w:lang w:val="uk-UA"/>
        </w:rPr>
      </w:pPr>
      <w:bookmarkStart w:id="78" w:name="_Toc513992753"/>
      <w:r w:rsidRPr="000017D9">
        <w:rPr>
          <w:rFonts w:asciiTheme="minorHAnsi" w:hAnsiTheme="minorHAnsi" w:cstheme="minorHAnsi"/>
          <w:sz w:val="22"/>
          <w:szCs w:val="22"/>
          <w:lang w:val="uk-UA"/>
        </w:rPr>
        <w:t>5</w:t>
      </w:r>
      <w:r w:rsidR="00BC74FF" w:rsidRPr="000017D9">
        <w:rPr>
          <w:rFonts w:asciiTheme="minorHAnsi" w:hAnsiTheme="minorHAnsi" w:cstheme="minorHAnsi"/>
          <w:sz w:val="22"/>
          <w:szCs w:val="22"/>
          <w:lang w:val="uk-UA"/>
        </w:rPr>
        <w:t xml:space="preserve">.2.2 </w:t>
      </w:r>
      <w:r w:rsidR="000017D9">
        <w:rPr>
          <w:rFonts w:asciiTheme="minorHAnsi" w:hAnsiTheme="minorHAnsi" w:cstheme="minorHAnsi"/>
          <w:sz w:val="22"/>
          <w:szCs w:val="22"/>
          <w:lang w:val="uk-UA"/>
        </w:rPr>
        <w:t>Закони та ініціативи, які негативно впливають на доступ до ТБ-послуг</w:t>
      </w:r>
      <w:bookmarkEnd w:id="78"/>
      <w:r w:rsidR="00BC74FF" w:rsidRPr="000017D9">
        <w:rPr>
          <w:rFonts w:asciiTheme="minorHAnsi" w:hAnsiTheme="minorHAnsi" w:cstheme="minorHAnsi"/>
          <w:sz w:val="22"/>
          <w:szCs w:val="22"/>
          <w:lang w:val="uk-UA"/>
        </w:rPr>
        <w:t xml:space="preserve"> </w:t>
      </w:r>
    </w:p>
    <w:p w14:paraId="29B68D87" w14:textId="0F2B4770" w:rsidR="00BC74FF" w:rsidRPr="005D42C5" w:rsidRDefault="00432668" w:rsidP="00BC74FF">
      <w:pPr>
        <w:spacing w:line="276" w:lineRule="auto"/>
        <w:rPr>
          <w:rFonts w:asciiTheme="minorHAnsi" w:hAnsiTheme="minorHAnsi" w:cstheme="minorHAnsi"/>
          <w:szCs w:val="22"/>
        </w:rPr>
      </w:pPr>
      <w:r>
        <w:rPr>
          <w:rFonts w:asciiTheme="minorHAnsi" w:hAnsiTheme="minorHAnsi" w:cstheme="minorHAnsi"/>
          <w:szCs w:val="22"/>
        </w:rPr>
        <w:t>Як повідомили кілька К</w:t>
      </w:r>
      <w:r w:rsidR="000017D9" w:rsidRPr="000017D9">
        <w:rPr>
          <w:rFonts w:asciiTheme="minorHAnsi" w:hAnsiTheme="minorHAnsi" w:cstheme="minorHAnsi"/>
          <w:szCs w:val="22"/>
        </w:rPr>
        <w:t>Р, заборонних</w:t>
      </w:r>
      <w:r w:rsidR="000017D9">
        <w:rPr>
          <w:rFonts w:asciiTheme="minorHAnsi" w:hAnsiTheme="minorHAnsi" w:cstheme="minorHAnsi"/>
          <w:szCs w:val="22"/>
        </w:rPr>
        <w:t xml:space="preserve"> чи дискримінаційних законів, які стосуються людей, хворих на ТБ, немає</w:t>
      </w:r>
      <w:r w:rsidR="000017D9" w:rsidRPr="000017D9">
        <w:rPr>
          <w:rFonts w:asciiTheme="minorHAnsi" w:hAnsiTheme="minorHAnsi" w:cstheme="minorHAnsi"/>
          <w:szCs w:val="22"/>
        </w:rPr>
        <w:t xml:space="preserve">. </w:t>
      </w:r>
      <w:r w:rsidR="000017D9" w:rsidRPr="005A0700">
        <w:rPr>
          <w:rFonts w:asciiTheme="minorHAnsi" w:hAnsiTheme="minorHAnsi" w:cstheme="minorHAnsi"/>
          <w:szCs w:val="22"/>
        </w:rPr>
        <w:t xml:space="preserve">Проте існуючі нормативні норми, </w:t>
      </w:r>
      <w:r>
        <w:rPr>
          <w:rFonts w:asciiTheme="minorHAnsi" w:hAnsiTheme="minorHAnsi" w:cstheme="minorHAnsi"/>
          <w:szCs w:val="22"/>
          <w:lang w:val="uk-UA"/>
        </w:rPr>
        <w:t>наприклад</w:t>
      </w:r>
      <w:r>
        <w:rPr>
          <w:rFonts w:asciiTheme="minorHAnsi" w:hAnsiTheme="minorHAnsi" w:cstheme="minorHAnsi"/>
          <w:szCs w:val="22"/>
        </w:rPr>
        <w:t>,</w:t>
      </w:r>
      <w:r w:rsidR="000017D9" w:rsidRPr="005A0700">
        <w:rPr>
          <w:rFonts w:asciiTheme="minorHAnsi" w:hAnsiTheme="minorHAnsi" w:cstheme="minorHAnsi"/>
          <w:szCs w:val="22"/>
        </w:rPr>
        <w:t xml:space="preserve"> ті, що стосуються </w:t>
      </w:r>
      <w:r w:rsidR="005A0700">
        <w:rPr>
          <w:rFonts w:asciiTheme="minorHAnsi" w:hAnsiTheme="minorHAnsi" w:cstheme="minorHAnsi"/>
          <w:szCs w:val="22"/>
          <w:lang w:val="uk-UA"/>
        </w:rPr>
        <w:t>примусової</w:t>
      </w:r>
      <w:r w:rsidR="000017D9" w:rsidRPr="005A0700">
        <w:rPr>
          <w:rFonts w:asciiTheme="minorHAnsi" w:hAnsiTheme="minorHAnsi" w:cstheme="minorHAnsi"/>
          <w:szCs w:val="22"/>
        </w:rPr>
        <w:t xml:space="preserve"> госпіталізації пацієнтів</w:t>
      </w:r>
      <w:r w:rsidR="005A0700">
        <w:rPr>
          <w:rFonts w:asciiTheme="minorHAnsi" w:hAnsiTheme="minorHAnsi" w:cstheme="minorHAnsi"/>
          <w:szCs w:val="22"/>
          <w:lang w:val="uk-UA"/>
        </w:rPr>
        <w:t>, які не дотримуються схеми лікування</w:t>
      </w:r>
      <w:r w:rsidR="000017D9" w:rsidRPr="005A0700">
        <w:rPr>
          <w:rFonts w:asciiTheme="minorHAnsi" w:hAnsiTheme="minorHAnsi" w:cstheme="minorHAnsi"/>
          <w:szCs w:val="22"/>
        </w:rPr>
        <w:t xml:space="preserve">, не застосовуються належним чином і не формулюються </w:t>
      </w:r>
      <w:r w:rsidR="005A0700">
        <w:rPr>
          <w:rFonts w:asciiTheme="minorHAnsi" w:hAnsiTheme="minorHAnsi" w:cstheme="minorHAnsi"/>
          <w:szCs w:val="22"/>
          <w:lang w:val="uk-UA"/>
        </w:rPr>
        <w:t>так</w:t>
      </w:r>
      <w:r w:rsidR="000017D9" w:rsidRPr="005A0700">
        <w:rPr>
          <w:rFonts w:asciiTheme="minorHAnsi" w:hAnsiTheme="minorHAnsi" w:cstheme="minorHAnsi"/>
          <w:szCs w:val="22"/>
        </w:rPr>
        <w:t xml:space="preserve">, щоб збалансувати права пацієнта та суспільне благо. </w:t>
      </w:r>
      <w:r>
        <w:rPr>
          <w:rFonts w:asciiTheme="minorHAnsi" w:hAnsiTheme="minorHAnsi" w:cstheme="minorHAnsi"/>
          <w:szCs w:val="22"/>
        </w:rPr>
        <w:t>В</w:t>
      </w:r>
      <w:r w:rsidRPr="005A0700">
        <w:rPr>
          <w:rFonts w:asciiTheme="minorHAnsi" w:hAnsiTheme="minorHAnsi" w:cstheme="minorHAnsi"/>
          <w:szCs w:val="22"/>
        </w:rPr>
        <w:t xml:space="preserve"> українському законодавстві </w:t>
      </w:r>
      <w:r>
        <w:rPr>
          <w:rFonts w:asciiTheme="minorHAnsi" w:hAnsiTheme="minorHAnsi" w:cstheme="minorHAnsi"/>
          <w:szCs w:val="22"/>
          <w:lang w:val="uk-UA"/>
        </w:rPr>
        <w:t>немає</w:t>
      </w:r>
      <w:r w:rsidR="000017D9" w:rsidRPr="005A0700">
        <w:rPr>
          <w:rFonts w:asciiTheme="minorHAnsi" w:hAnsiTheme="minorHAnsi" w:cstheme="minorHAnsi"/>
          <w:szCs w:val="22"/>
        </w:rPr>
        <w:t xml:space="preserve"> </w:t>
      </w:r>
      <w:r w:rsidR="005A0700">
        <w:rPr>
          <w:rFonts w:asciiTheme="minorHAnsi" w:hAnsiTheme="minorHAnsi" w:cstheme="minorHAnsi"/>
          <w:szCs w:val="22"/>
          <w:lang w:val="uk-UA"/>
        </w:rPr>
        <w:t>належної процедури</w:t>
      </w:r>
      <w:r w:rsidR="005A0700">
        <w:rPr>
          <w:rFonts w:asciiTheme="minorHAnsi" w:hAnsiTheme="minorHAnsi" w:cstheme="minorHAnsi"/>
          <w:szCs w:val="22"/>
        </w:rPr>
        <w:t>, спрямованої</w:t>
      </w:r>
      <w:r w:rsidR="000017D9" w:rsidRPr="005A0700">
        <w:rPr>
          <w:rFonts w:asciiTheme="minorHAnsi" w:hAnsiTheme="minorHAnsi" w:cstheme="minorHAnsi"/>
          <w:szCs w:val="22"/>
        </w:rPr>
        <w:t xml:space="preserve"> на забезпечення того, щоб примусова ізоляція була </w:t>
      </w:r>
      <w:r w:rsidR="005A0700">
        <w:rPr>
          <w:rFonts w:asciiTheme="minorHAnsi" w:hAnsiTheme="minorHAnsi" w:cstheme="minorHAnsi"/>
          <w:szCs w:val="22"/>
          <w:lang w:val="uk-UA"/>
        </w:rPr>
        <w:t>крайньою мірою</w:t>
      </w:r>
      <w:r w:rsidR="000017D9" w:rsidRPr="005A0700">
        <w:rPr>
          <w:rFonts w:asciiTheme="minorHAnsi" w:hAnsiTheme="minorHAnsi" w:cstheme="minorHAnsi"/>
          <w:szCs w:val="22"/>
        </w:rPr>
        <w:t>, наприклад</w:t>
      </w:r>
      <w:r w:rsidR="005A0700">
        <w:rPr>
          <w:rFonts w:asciiTheme="minorHAnsi" w:hAnsiTheme="minorHAnsi" w:cstheme="minorHAnsi"/>
          <w:szCs w:val="22"/>
          <w:lang w:val="uk-UA"/>
        </w:rPr>
        <w:t xml:space="preserve">, </w:t>
      </w:r>
      <w:r w:rsidR="005A0700">
        <w:rPr>
          <w:rFonts w:asciiTheme="minorHAnsi" w:hAnsiTheme="minorHAnsi" w:cstheme="minorHAnsi"/>
          <w:szCs w:val="22"/>
        </w:rPr>
        <w:t>пацієнт не отримує ніякого</w:t>
      </w:r>
      <w:r w:rsidR="000017D9" w:rsidRPr="005A0700">
        <w:rPr>
          <w:rFonts w:asciiTheme="minorHAnsi" w:hAnsiTheme="minorHAnsi" w:cstheme="minorHAnsi"/>
          <w:szCs w:val="22"/>
        </w:rPr>
        <w:t xml:space="preserve"> офіційного попередження про те, що у випадку невідповідності режиму лікування </w:t>
      </w:r>
      <w:r>
        <w:rPr>
          <w:rFonts w:asciiTheme="minorHAnsi" w:hAnsiTheme="minorHAnsi" w:cstheme="minorHAnsi"/>
          <w:szCs w:val="22"/>
        </w:rPr>
        <w:t>він / вона може бути затриманий.</w:t>
      </w:r>
      <w:r>
        <w:rPr>
          <w:rFonts w:asciiTheme="minorHAnsi" w:hAnsiTheme="minorHAnsi" w:cstheme="minorHAnsi"/>
          <w:szCs w:val="22"/>
          <w:lang w:val="uk-UA"/>
        </w:rPr>
        <w:t xml:space="preserve"> Крім того,</w:t>
      </w:r>
      <w:r w:rsidR="000017D9" w:rsidRPr="00432668">
        <w:rPr>
          <w:rFonts w:asciiTheme="minorHAnsi" w:hAnsiTheme="minorHAnsi" w:cstheme="minorHAnsi"/>
          <w:szCs w:val="22"/>
          <w:lang w:val="uk-UA"/>
        </w:rPr>
        <w:t xml:space="preserve"> </w:t>
      </w:r>
      <w:r w:rsidR="008A734F">
        <w:rPr>
          <w:rFonts w:asciiTheme="minorHAnsi" w:hAnsiTheme="minorHAnsi" w:cstheme="minorHAnsi"/>
          <w:szCs w:val="22"/>
          <w:lang w:val="uk-UA"/>
        </w:rPr>
        <w:t>ніде</w:t>
      </w:r>
      <w:r>
        <w:rPr>
          <w:rFonts w:asciiTheme="minorHAnsi" w:hAnsiTheme="minorHAnsi" w:cstheme="minorHAnsi"/>
          <w:szCs w:val="22"/>
          <w:lang w:val="uk-UA"/>
        </w:rPr>
        <w:t xml:space="preserve"> не згадує</w:t>
      </w:r>
      <w:r w:rsidR="000017D9" w:rsidRPr="00432668">
        <w:rPr>
          <w:rFonts w:asciiTheme="minorHAnsi" w:hAnsiTheme="minorHAnsi" w:cstheme="minorHAnsi"/>
          <w:szCs w:val="22"/>
          <w:lang w:val="uk-UA"/>
        </w:rPr>
        <w:t xml:space="preserve">ться </w:t>
      </w:r>
      <w:r>
        <w:rPr>
          <w:rFonts w:asciiTheme="minorHAnsi" w:hAnsiTheme="minorHAnsi" w:cstheme="minorHAnsi"/>
          <w:szCs w:val="22"/>
          <w:lang w:val="uk-UA"/>
        </w:rPr>
        <w:t xml:space="preserve">про </w:t>
      </w:r>
      <w:r w:rsidR="000017D9" w:rsidRPr="00432668">
        <w:rPr>
          <w:rFonts w:asciiTheme="minorHAnsi" w:hAnsiTheme="minorHAnsi" w:cstheme="minorHAnsi"/>
          <w:szCs w:val="22"/>
          <w:lang w:val="uk-UA"/>
        </w:rPr>
        <w:t xml:space="preserve">інші попередні, менш обмежувальні заходи, які слід використовувати для надання допомоги пацієнту </w:t>
      </w:r>
      <w:r>
        <w:rPr>
          <w:rFonts w:asciiTheme="minorHAnsi" w:hAnsiTheme="minorHAnsi" w:cstheme="minorHAnsi"/>
          <w:szCs w:val="22"/>
          <w:lang w:val="uk-UA"/>
        </w:rPr>
        <w:t>у</w:t>
      </w:r>
      <w:r w:rsidR="000017D9" w:rsidRPr="00432668">
        <w:rPr>
          <w:rFonts w:asciiTheme="minorHAnsi" w:hAnsiTheme="minorHAnsi" w:cstheme="minorHAnsi"/>
          <w:szCs w:val="22"/>
          <w:lang w:val="uk-UA"/>
        </w:rPr>
        <w:t xml:space="preserve"> дотриманні </w:t>
      </w:r>
      <w:r>
        <w:rPr>
          <w:rFonts w:asciiTheme="minorHAnsi" w:hAnsiTheme="minorHAnsi" w:cstheme="minorHAnsi"/>
          <w:szCs w:val="22"/>
          <w:lang w:val="uk-UA"/>
        </w:rPr>
        <w:t>схеми</w:t>
      </w:r>
      <w:r w:rsidR="000017D9" w:rsidRPr="00432668">
        <w:rPr>
          <w:rFonts w:asciiTheme="minorHAnsi" w:hAnsiTheme="minorHAnsi" w:cstheme="minorHAnsi"/>
          <w:szCs w:val="22"/>
          <w:lang w:val="uk-UA"/>
        </w:rPr>
        <w:t xml:space="preserve"> лікування </w:t>
      </w:r>
      <w:r w:rsidR="008A734F">
        <w:rPr>
          <w:rFonts w:asciiTheme="minorHAnsi" w:hAnsiTheme="minorHAnsi" w:cstheme="minorHAnsi"/>
          <w:szCs w:val="22"/>
          <w:lang w:val="uk-UA"/>
        </w:rPr>
        <w:t>тощо</w:t>
      </w:r>
      <w:r w:rsidR="008A734F">
        <w:rPr>
          <w:rStyle w:val="FootnoteReference"/>
          <w:rFonts w:asciiTheme="minorHAnsi" w:hAnsiTheme="minorHAnsi" w:cstheme="minorHAnsi"/>
          <w:szCs w:val="22"/>
          <w:lang w:val="en-US"/>
        </w:rPr>
        <w:footnoteReference w:id="88"/>
      </w:r>
      <w:r w:rsidR="008A734F" w:rsidRPr="00432668">
        <w:rPr>
          <w:rFonts w:asciiTheme="minorHAnsi" w:hAnsiTheme="minorHAnsi" w:cstheme="minorHAnsi"/>
          <w:szCs w:val="22"/>
          <w:lang w:val="uk-UA"/>
        </w:rPr>
        <w:t>.</w:t>
      </w:r>
      <w:r w:rsidR="000017D9" w:rsidRPr="00432668">
        <w:rPr>
          <w:rFonts w:asciiTheme="minorHAnsi" w:hAnsiTheme="minorHAnsi" w:cstheme="minorHAnsi"/>
          <w:szCs w:val="22"/>
          <w:lang w:val="uk-UA"/>
        </w:rPr>
        <w:t xml:space="preserve"> </w:t>
      </w:r>
      <w:r w:rsidR="000017D9" w:rsidRPr="008A734F">
        <w:rPr>
          <w:rFonts w:asciiTheme="minorHAnsi" w:hAnsiTheme="minorHAnsi" w:cstheme="minorHAnsi"/>
          <w:szCs w:val="22"/>
        </w:rPr>
        <w:t xml:space="preserve">Було багато скарг на те, що система примусової ізоляції </w:t>
      </w:r>
      <w:r w:rsidR="008A734F">
        <w:rPr>
          <w:rFonts w:asciiTheme="minorHAnsi" w:hAnsiTheme="minorHAnsi" w:cstheme="minorHAnsi"/>
          <w:szCs w:val="22"/>
          <w:lang w:val="uk-UA"/>
        </w:rPr>
        <w:t>неефективна</w:t>
      </w:r>
      <w:r w:rsidR="000017D9" w:rsidRPr="008A734F">
        <w:rPr>
          <w:rFonts w:asciiTheme="minorHAnsi" w:hAnsiTheme="minorHAnsi" w:cstheme="minorHAnsi"/>
          <w:szCs w:val="22"/>
        </w:rPr>
        <w:t xml:space="preserve">. </w:t>
      </w:r>
      <w:r w:rsidR="008A734F">
        <w:rPr>
          <w:rFonts w:asciiTheme="minorHAnsi" w:hAnsiTheme="minorHAnsi" w:cstheme="minorHAnsi"/>
          <w:szCs w:val="22"/>
          <w:lang w:val="uk-UA"/>
        </w:rPr>
        <w:t>В рамках моніторингового візиту</w:t>
      </w:r>
      <w:r w:rsidR="000017D9" w:rsidRPr="008A734F">
        <w:rPr>
          <w:rFonts w:asciiTheme="minorHAnsi" w:hAnsiTheme="minorHAnsi" w:cstheme="minorHAnsi"/>
          <w:szCs w:val="22"/>
        </w:rPr>
        <w:t xml:space="preserve"> ВООЗ </w:t>
      </w:r>
      <w:r w:rsidR="008A734F">
        <w:rPr>
          <w:rFonts w:asciiTheme="minorHAnsi" w:hAnsiTheme="minorHAnsi" w:cstheme="minorHAnsi"/>
          <w:szCs w:val="22"/>
          <w:lang w:val="uk-UA"/>
        </w:rPr>
        <w:t xml:space="preserve">рекомендовано </w:t>
      </w:r>
      <w:r w:rsidR="000017D9" w:rsidRPr="008A734F">
        <w:rPr>
          <w:rFonts w:asciiTheme="minorHAnsi" w:hAnsiTheme="minorHAnsi" w:cstheme="minorHAnsi"/>
          <w:szCs w:val="22"/>
        </w:rPr>
        <w:t xml:space="preserve">переглянути правила </w:t>
      </w:r>
      <w:r w:rsidR="008A734F">
        <w:rPr>
          <w:rFonts w:asciiTheme="minorHAnsi" w:hAnsiTheme="minorHAnsi" w:cstheme="minorHAnsi"/>
          <w:szCs w:val="22"/>
          <w:lang w:val="uk-UA"/>
        </w:rPr>
        <w:t>з метою покращення</w:t>
      </w:r>
      <w:r w:rsidR="000017D9" w:rsidRPr="008A734F">
        <w:rPr>
          <w:rFonts w:asciiTheme="minorHAnsi" w:hAnsiTheme="minorHAnsi" w:cstheme="minorHAnsi"/>
          <w:szCs w:val="22"/>
        </w:rPr>
        <w:t xml:space="preserve"> прихильності </w:t>
      </w:r>
      <w:r w:rsidR="008A734F">
        <w:rPr>
          <w:rFonts w:asciiTheme="minorHAnsi" w:hAnsiTheme="minorHAnsi" w:cstheme="minorHAnsi"/>
          <w:szCs w:val="22"/>
          <w:lang w:val="uk-UA"/>
        </w:rPr>
        <w:t xml:space="preserve">до лікування </w:t>
      </w:r>
      <w:r w:rsidR="000017D9" w:rsidRPr="008A734F">
        <w:rPr>
          <w:rFonts w:asciiTheme="minorHAnsi" w:hAnsiTheme="minorHAnsi" w:cstheme="minorHAnsi"/>
          <w:szCs w:val="22"/>
        </w:rPr>
        <w:t xml:space="preserve">та </w:t>
      </w:r>
      <w:r w:rsidR="008A734F">
        <w:rPr>
          <w:rFonts w:asciiTheme="minorHAnsi" w:hAnsiTheme="minorHAnsi" w:cstheme="minorHAnsi"/>
          <w:szCs w:val="22"/>
          <w:lang w:val="uk-UA"/>
        </w:rPr>
        <w:t>підтримати</w:t>
      </w:r>
      <w:r w:rsidR="008A734F">
        <w:rPr>
          <w:rFonts w:asciiTheme="minorHAnsi" w:hAnsiTheme="minorHAnsi" w:cstheme="minorHAnsi"/>
          <w:szCs w:val="22"/>
        </w:rPr>
        <w:t xml:space="preserve"> правові заходи, спрямовані на застосування </w:t>
      </w:r>
      <w:r w:rsidR="000017D9" w:rsidRPr="008A734F">
        <w:rPr>
          <w:rFonts w:asciiTheme="minorHAnsi" w:hAnsiTheme="minorHAnsi" w:cstheme="minorHAnsi"/>
          <w:szCs w:val="22"/>
        </w:rPr>
        <w:t xml:space="preserve">інших засобів, таких як соціальна підтримка, стимули та </w:t>
      </w:r>
      <w:r w:rsidR="005D42C5">
        <w:rPr>
          <w:rFonts w:asciiTheme="minorHAnsi" w:hAnsiTheme="minorHAnsi" w:cstheme="minorHAnsi"/>
          <w:szCs w:val="22"/>
        </w:rPr>
        <w:t>активую</w:t>
      </w:r>
      <w:r w:rsidR="005D42C5">
        <w:rPr>
          <w:rFonts w:asciiTheme="minorHAnsi" w:hAnsiTheme="minorHAnsi" w:cstheme="minorHAnsi"/>
          <w:szCs w:val="22"/>
          <w:lang w:val="uk-UA"/>
        </w:rPr>
        <w:t>чі механізми</w:t>
      </w:r>
      <w:r w:rsidR="000017D9" w:rsidRPr="008A734F">
        <w:rPr>
          <w:rFonts w:asciiTheme="minorHAnsi" w:hAnsiTheme="minorHAnsi" w:cstheme="minorHAnsi"/>
          <w:szCs w:val="22"/>
        </w:rPr>
        <w:t>, перед тим</w:t>
      </w:r>
      <w:r w:rsidR="005D42C5">
        <w:rPr>
          <w:rFonts w:asciiTheme="minorHAnsi" w:hAnsiTheme="minorHAnsi" w:cstheme="minorHAnsi"/>
          <w:szCs w:val="22"/>
          <w:lang w:val="uk-UA"/>
        </w:rPr>
        <w:t>,</w:t>
      </w:r>
      <w:r w:rsidR="000017D9" w:rsidRPr="008A734F">
        <w:rPr>
          <w:rFonts w:asciiTheme="minorHAnsi" w:hAnsiTheme="minorHAnsi" w:cstheme="minorHAnsi"/>
          <w:szCs w:val="22"/>
        </w:rPr>
        <w:t xml:space="preserve"> як </w:t>
      </w:r>
      <w:r w:rsidR="008A734F">
        <w:rPr>
          <w:rFonts w:asciiTheme="minorHAnsi" w:hAnsiTheme="minorHAnsi" w:cstheme="minorHAnsi"/>
          <w:szCs w:val="22"/>
          <w:lang w:val="uk-UA"/>
        </w:rPr>
        <w:t xml:space="preserve">розглядати </w:t>
      </w:r>
      <w:r w:rsidR="000017D9" w:rsidRPr="008A734F">
        <w:rPr>
          <w:rFonts w:asciiTheme="minorHAnsi" w:hAnsiTheme="minorHAnsi" w:cstheme="minorHAnsi"/>
          <w:szCs w:val="22"/>
        </w:rPr>
        <w:t>примусові заходи</w:t>
      </w:r>
      <w:r w:rsidR="00BC74FF" w:rsidRPr="005D42C5">
        <w:rPr>
          <w:rFonts w:asciiTheme="minorHAnsi" w:hAnsiTheme="minorHAnsi" w:cstheme="minorHAnsi"/>
          <w:szCs w:val="22"/>
        </w:rPr>
        <w:t>.</w:t>
      </w:r>
      <w:r w:rsidR="00BC74FF" w:rsidRPr="000551A4">
        <w:rPr>
          <w:rStyle w:val="FootnoteReference"/>
          <w:rFonts w:asciiTheme="minorHAnsi" w:hAnsiTheme="minorHAnsi" w:cstheme="minorHAnsi"/>
          <w:szCs w:val="22"/>
          <w:lang w:val="en-US"/>
        </w:rPr>
        <w:footnoteReference w:id="89"/>
      </w:r>
    </w:p>
    <w:p w14:paraId="5B604736" w14:textId="20E0F5DD" w:rsidR="00BC74FF" w:rsidRPr="005D42C5" w:rsidRDefault="005D42C5" w:rsidP="00BC74FF">
      <w:pPr>
        <w:spacing w:line="276" w:lineRule="auto"/>
        <w:rPr>
          <w:rFonts w:asciiTheme="minorHAnsi" w:eastAsia="Calibri" w:hAnsiTheme="minorHAnsi" w:cstheme="minorHAnsi"/>
          <w:szCs w:val="22"/>
        </w:rPr>
      </w:pPr>
      <w:r>
        <w:rPr>
          <w:rFonts w:asciiTheme="minorHAnsi" w:hAnsiTheme="minorHAnsi" w:cstheme="minorHAnsi"/>
          <w:szCs w:val="22"/>
          <w:lang w:val="uk-UA"/>
        </w:rPr>
        <w:t xml:space="preserve">Згідно з Кримінальним кодексом України (стаття 130) створення загрози </w:t>
      </w:r>
      <w:r w:rsidR="001A67DA">
        <w:rPr>
          <w:rFonts w:asciiTheme="minorHAnsi" w:hAnsiTheme="minorHAnsi" w:cstheme="minorHAnsi"/>
          <w:szCs w:val="22"/>
          <w:lang w:val="uk-UA"/>
        </w:rPr>
        <w:t>передачі</w:t>
      </w:r>
      <w:r>
        <w:rPr>
          <w:rFonts w:asciiTheme="minorHAnsi" w:hAnsiTheme="minorHAnsi" w:cstheme="minorHAnsi"/>
          <w:szCs w:val="22"/>
          <w:lang w:val="uk-UA"/>
        </w:rPr>
        <w:t xml:space="preserve"> ВІЛ</w:t>
      </w:r>
      <w:r w:rsidR="001A67DA">
        <w:rPr>
          <w:rFonts w:asciiTheme="minorHAnsi" w:hAnsiTheme="minorHAnsi" w:cstheme="minorHAnsi"/>
          <w:szCs w:val="22"/>
          <w:lang w:val="uk-UA"/>
        </w:rPr>
        <w:t>-інфекції</w:t>
      </w:r>
      <w:r>
        <w:rPr>
          <w:rFonts w:asciiTheme="minorHAnsi" w:hAnsiTheme="minorHAnsi" w:cstheme="minorHAnsi"/>
          <w:szCs w:val="22"/>
          <w:lang w:val="uk-UA"/>
        </w:rPr>
        <w:t xml:space="preserve"> або передачі невиліковного захворювання, ненавмисна передача ВІЛ-інфекції або невиліковного захворювання є кримінальними правопорушеннями</w:t>
      </w:r>
      <w:r w:rsidR="00BC74FF" w:rsidRPr="005D42C5">
        <w:rPr>
          <w:rFonts w:asciiTheme="minorHAnsi" w:hAnsiTheme="minorHAnsi" w:cstheme="minorHAnsi"/>
          <w:szCs w:val="22"/>
        </w:rPr>
        <w:t xml:space="preserve">. </w:t>
      </w:r>
      <w:r>
        <w:rPr>
          <w:rFonts w:asciiTheme="minorHAnsi" w:hAnsiTheme="minorHAnsi" w:cstheme="minorHAnsi"/>
          <w:szCs w:val="22"/>
          <w:lang w:val="uk-UA"/>
        </w:rPr>
        <w:t xml:space="preserve">В деяких випадках слідчі та суди </w:t>
      </w:r>
      <w:r>
        <w:rPr>
          <w:rFonts w:asciiTheme="minorHAnsi" w:hAnsiTheme="minorHAnsi" w:cstheme="minorHAnsi"/>
          <w:szCs w:val="22"/>
          <w:lang w:val="uk-UA"/>
        </w:rPr>
        <w:lastRenderedPageBreak/>
        <w:t>застосовували цю статтю до пацієнтів з ТБ, оскільки туберкульоз трактується ними як «невиліковне захворювання».</w:t>
      </w:r>
      <w:r w:rsidR="00BC74FF" w:rsidRPr="005D42C5">
        <w:rPr>
          <w:rFonts w:asciiTheme="minorHAnsi" w:hAnsiTheme="minorHAnsi" w:cstheme="minorHAnsi"/>
          <w:szCs w:val="22"/>
        </w:rPr>
        <w:t xml:space="preserve"> </w:t>
      </w:r>
      <w:r>
        <w:rPr>
          <w:rFonts w:asciiTheme="minorHAnsi" w:hAnsiTheme="minorHAnsi" w:cstheme="minorHAnsi"/>
          <w:szCs w:val="22"/>
          <w:lang w:val="uk-UA"/>
        </w:rPr>
        <w:t>Це може мати стигматизаційний вплив на людей, хворих на ТБ.</w:t>
      </w:r>
      <w:r w:rsidR="00BC74FF" w:rsidRPr="005D42C5">
        <w:rPr>
          <w:rFonts w:asciiTheme="minorHAnsi" w:hAnsiTheme="minorHAnsi" w:cstheme="minorHAnsi"/>
          <w:szCs w:val="22"/>
        </w:rPr>
        <w:t xml:space="preserve"> </w:t>
      </w:r>
    </w:p>
    <w:p w14:paraId="53C6C4EA" w14:textId="4AE9FDB3" w:rsidR="00BC74FF" w:rsidRPr="00837F58" w:rsidRDefault="00837F58" w:rsidP="00BC74FF">
      <w:pPr>
        <w:spacing w:line="276" w:lineRule="auto"/>
        <w:ind w:right="52"/>
        <w:rPr>
          <w:rFonts w:asciiTheme="minorHAnsi" w:hAnsiTheme="minorHAnsi" w:cstheme="minorHAnsi"/>
          <w:i/>
          <w:szCs w:val="22"/>
        </w:rPr>
      </w:pPr>
      <w:r>
        <w:rPr>
          <w:rFonts w:asciiTheme="minorHAnsi" w:hAnsiTheme="minorHAnsi" w:cstheme="minorHAnsi"/>
          <w:szCs w:val="22"/>
          <w:lang w:val="uk-UA"/>
        </w:rPr>
        <w:t>Окрім зазначених вище питань</w:t>
      </w:r>
      <w:r w:rsidR="00BC74FF" w:rsidRPr="00837F58">
        <w:rPr>
          <w:rFonts w:asciiTheme="minorHAnsi" w:hAnsiTheme="minorHAnsi" w:cstheme="minorHAnsi"/>
          <w:szCs w:val="22"/>
        </w:rPr>
        <w:t xml:space="preserve">, </w:t>
      </w:r>
      <w:r w:rsidR="008B1753">
        <w:rPr>
          <w:rFonts w:asciiTheme="minorHAnsi" w:hAnsiTheme="minorHAnsi" w:cstheme="minorHAnsi"/>
          <w:szCs w:val="22"/>
          <w:lang w:val="uk-UA"/>
        </w:rPr>
        <w:t>деякі К</w:t>
      </w:r>
      <w:r>
        <w:rPr>
          <w:rFonts w:asciiTheme="minorHAnsi" w:hAnsiTheme="minorHAnsi" w:cstheme="minorHAnsi"/>
          <w:szCs w:val="22"/>
          <w:lang w:val="uk-UA"/>
        </w:rPr>
        <w:t>Р згадували про наступні</w:t>
      </w:r>
      <w:r w:rsidRPr="00837F58">
        <w:rPr>
          <w:rFonts w:asciiTheme="minorHAnsi" w:hAnsiTheme="minorHAnsi" w:cstheme="minorHAnsi"/>
          <w:i/>
          <w:szCs w:val="22"/>
        </w:rPr>
        <w:t xml:space="preserve"> закони</w:t>
      </w:r>
      <w:r>
        <w:rPr>
          <w:rFonts w:asciiTheme="minorHAnsi" w:hAnsiTheme="minorHAnsi" w:cstheme="minorHAnsi"/>
          <w:szCs w:val="22"/>
          <w:lang w:val="uk-UA"/>
        </w:rPr>
        <w:t>, як такі, що негативно впливають на доступ представників груп підвищеного ризику до ТБ-послуг</w:t>
      </w:r>
      <w:r w:rsidR="00BC74FF" w:rsidRPr="00837F58">
        <w:rPr>
          <w:rFonts w:asciiTheme="minorHAnsi" w:hAnsiTheme="minorHAnsi" w:cstheme="minorHAnsi"/>
          <w:szCs w:val="22"/>
        </w:rPr>
        <w:t>:</w:t>
      </w:r>
    </w:p>
    <w:p w14:paraId="0B7D20CC" w14:textId="6637CFD1" w:rsidR="00BC74FF" w:rsidRPr="00CF10AB" w:rsidRDefault="00CF10AB" w:rsidP="00CF10AB">
      <w:pPr>
        <w:pStyle w:val="ListParagraph"/>
        <w:numPr>
          <w:ilvl w:val="0"/>
          <w:numId w:val="22"/>
        </w:numPr>
        <w:spacing w:line="276" w:lineRule="auto"/>
        <w:ind w:right="52"/>
        <w:rPr>
          <w:rFonts w:asciiTheme="minorHAnsi" w:hAnsiTheme="minorHAnsi" w:cstheme="minorHAnsi"/>
          <w:i/>
          <w:szCs w:val="22"/>
        </w:rPr>
      </w:pPr>
      <w:r w:rsidRPr="008C5F15">
        <w:rPr>
          <w:rFonts w:asciiTheme="minorHAnsi" w:eastAsia="Calibri" w:hAnsiTheme="minorHAnsi" w:cstheme="minorHAnsi"/>
          <w:szCs w:val="22"/>
          <w:lang w:val="uk-UA"/>
        </w:rPr>
        <w:t xml:space="preserve">Загальна політика України щодо наркотиків </w:t>
      </w:r>
      <w:r>
        <w:rPr>
          <w:rFonts w:asciiTheme="minorHAnsi" w:eastAsia="Calibri" w:hAnsiTheme="minorHAnsi" w:cstheme="minorHAnsi"/>
          <w:szCs w:val="22"/>
          <w:lang w:val="uk-UA"/>
        </w:rPr>
        <w:t>залишається</w:t>
      </w:r>
      <w:r w:rsidRPr="008C5F15">
        <w:rPr>
          <w:rFonts w:asciiTheme="minorHAnsi" w:eastAsia="Calibri" w:hAnsiTheme="minorHAnsi" w:cstheme="minorHAnsi"/>
          <w:szCs w:val="22"/>
          <w:lang w:val="uk-UA"/>
        </w:rPr>
        <w:t xml:space="preserve"> репресивною. Злочини, пов'язані з наркотиками, </w:t>
      </w:r>
      <w:r>
        <w:rPr>
          <w:rFonts w:asciiTheme="minorHAnsi" w:eastAsia="Calibri" w:hAnsiTheme="minorHAnsi" w:cstheme="minorHAnsi"/>
          <w:szCs w:val="22"/>
          <w:lang w:val="uk-UA"/>
        </w:rPr>
        <w:t>які не мають наміру збуту</w:t>
      </w:r>
      <w:r w:rsidRPr="008C5F15">
        <w:rPr>
          <w:rFonts w:asciiTheme="minorHAnsi" w:eastAsia="Calibri" w:hAnsiTheme="minorHAnsi" w:cstheme="minorHAnsi"/>
          <w:szCs w:val="22"/>
          <w:lang w:val="uk-UA"/>
        </w:rPr>
        <w:t>, відповідно до статті 309 Кримінального кодексу України та статті 44 Кодексу України про адміністративні правопорушення</w:t>
      </w:r>
      <w:r>
        <w:rPr>
          <w:rFonts w:asciiTheme="minorHAnsi" w:eastAsia="Calibri" w:hAnsiTheme="minorHAnsi" w:cstheme="minorHAnsi"/>
          <w:szCs w:val="22"/>
          <w:lang w:val="uk-UA"/>
        </w:rPr>
        <w:t xml:space="preserve"> вважаються правопорушеннями</w:t>
      </w:r>
      <w:r w:rsidRPr="008C5F15">
        <w:rPr>
          <w:rFonts w:asciiTheme="minorHAnsi" w:eastAsia="Calibri" w:hAnsiTheme="minorHAnsi" w:cstheme="minorHAnsi"/>
          <w:szCs w:val="22"/>
          <w:lang w:val="uk-UA"/>
        </w:rPr>
        <w:t xml:space="preserve">. Зокрема, Кримінальний кодекс встановлює кримінальну відповідальність за придбання, виготовлення </w:t>
      </w:r>
      <w:r>
        <w:rPr>
          <w:rFonts w:asciiTheme="minorHAnsi" w:eastAsia="Calibri" w:hAnsiTheme="minorHAnsi" w:cstheme="minorHAnsi"/>
          <w:szCs w:val="22"/>
          <w:lang w:val="uk-UA"/>
        </w:rPr>
        <w:t>або</w:t>
      </w:r>
      <w:r w:rsidRPr="008C5F15">
        <w:rPr>
          <w:rFonts w:asciiTheme="minorHAnsi" w:eastAsia="Calibri" w:hAnsiTheme="minorHAnsi" w:cstheme="minorHAnsi"/>
          <w:szCs w:val="22"/>
          <w:lang w:val="uk-UA"/>
        </w:rPr>
        <w:t xml:space="preserve"> зберігання </w:t>
      </w:r>
      <w:r>
        <w:rPr>
          <w:rFonts w:asciiTheme="minorHAnsi" w:eastAsia="Calibri" w:hAnsiTheme="minorHAnsi" w:cstheme="minorHAnsi"/>
          <w:szCs w:val="22"/>
          <w:lang w:val="uk-UA"/>
        </w:rPr>
        <w:t>наркотичних засобів без наміру збуту</w:t>
      </w:r>
      <w:r w:rsidRPr="008C5F15">
        <w:rPr>
          <w:rFonts w:asciiTheme="minorHAnsi" w:eastAsia="Calibri" w:hAnsiTheme="minorHAnsi" w:cstheme="minorHAnsi"/>
          <w:szCs w:val="22"/>
          <w:lang w:val="uk-UA"/>
        </w:rPr>
        <w:t xml:space="preserve"> (вироки суду </w:t>
      </w:r>
      <w:r>
        <w:rPr>
          <w:rFonts w:asciiTheme="minorHAnsi" w:eastAsia="Calibri" w:hAnsiTheme="minorHAnsi" w:cstheme="minorHAnsi"/>
          <w:szCs w:val="22"/>
          <w:lang w:val="uk-UA"/>
        </w:rPr>
        <w:t>варіюють</w:t>
      </w:r>
      <w:r w:rsidRPr="008C5F15">
        <w:rPr>
          <w:rFonts w:asciiTheme="minorHAnsi" w:eastAsia="Calibri" w:hAnsiTheme="minorHAnsi" w:cstheme="minorHAnsi"/>
          <w:szCs w:val="22"/>
          <w:lang w:val="uk-UA"/>
        </w:rPr>
        <w:t xml:space="preserve"> від </w:t>
      </w:r>
      <w:r>
        <w:rPr>
          <w:rFonts w:asciiTheme="minorHAnsi" w:eastAsia="Calibri" w:hAnsiTheme="minorHAnsi" w:cstheme="minorHAnsi"/>
          <w:szCs w:val="22"/>
          <w:lang w:val="uk-UA"/>
        </w:rPr>
        <w:t>адміністративного штрафу</w:t>
      </w:r>
      <w:r w:rsidRPr="008C5F15">
        <w:rPr>
          <w:rFonts w:asciiTheme="minorHAnsi" w:eastAsia="Calibri" w:hAnsiTheme="minorHAnsi" w:cstheme="minorHAnsi"/>
          <w:szCs w:val="22"/>
          <w:lang w:val="uk-UA"/>
        </w:rPr>
        <w:t xml:space="preserve"> до позбавлення волі на строк до трьох років). </w:t>
      </w:r>
      <w:r>
        <w:rPr>
          <w:rFonts w:asciiTheme="minorHAnsi" w:eastAsia="Calibri" w:hAnsiTheme="minorHAnsi" w:cstheme="minorHAnsi"/>
          <w:szCs w:val="22"/>
          <w:lang w:val="uk-UA"/>
        </w:rPr>
        <w:t>З</w:t>
      </w:r>
      <w:r w:rsidRPr="008C5F15">
        <w:rPr>
          <w:rFonts w:asciiTheme="minorHAnsi" w:eastAsia="Calibri" w:hAnsiTheme="minorHAnsi" w:cstheme="minorHAnsi"/>
          <w:szCs w:val="22"/>
          <w:lang w:val="uk-UA"/>
        </w:rPr>
        <w:t>гідно з офіційною статистикою Генеральної прокуратури України</w:t>
      </w:r>
      <w:r>
        <w:rPr>
          <w:rFonts w:asciiTheme="minorHAnsi" w:eastAsia="Calibri" w:hAnsiTheme="minorHAnsi" w:cstheme="minorHAnsi"/>
          <w:szCs w:val="22"/>
          <w:lang w:val="uk-UA"/>
        </w:rPr>
        <w:t xml:space="preserve"> в 2015 році</w:t>
      </w:r>
      <w:r w:rsidRPr="008C5F15">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 xml:space="preserve">на </w:t>
      </w:r>
      <w:r w:rsidRPr="008C5F15">
        <w:rPr>
          <w:rFonts w:asciiTheme="minorHAnsi" w:eastAsia="Calibri" w:hAnsiTheme="minorHAnsi" w:cstheme="minorHAnsi"/>
          <w:szCs w:val="22"/>
          <w:lang w:val="uk-UA"/>
        </w:rPr>
        <w:t xml:space="preserve">злочини за статтею 309 Кримінального кодексу </w:t>
      </w:r>
      <w:r>
        <w:rPr>
          <w:rFonts w:asciiTheme="minorHAnsi" w:eastAsia="Calibri" w:hAnsiTheme="minorHAnsi" w:cstheme="minorHAnsi"/>
          <w:szCs w:val="22"/>
          <w:lang w:val="uk-UA"/>
        </w:rPr>
        <w:t xml:space="preserve">припадало </w:t>
      </w:r>
      <w:r w:rsidRPr="008C5F15">
        <w:rPr>
          <w:rFonts w:asciiTheme="minorHAnsi" w:eastAsia="Calibri" w:hAnsiTheme="minorHAnsi" w:cstheme="minorHAnsi"/>
          <w:szCs w:val="22"/>
          <w:lang w:val="uk-UA"/>
        </w:rPr>
        <w:t xml:space="preserve">57,5% загальної кількості злочинів, пов'язаних із вживанням наркотиків, що свідчить про те, що дії правоохоронних органів спрямовані переважно на споживачів наркотиків, а не на </w:t>
      </w:r>
      <w:r>
        <w:rPr>
          <w:rFonts w:asciiTheme="minorHAnsi" w:eastAsia="Calibri" w:hAnsiTheme="minorHAnsi" w:cstheme="minorHAnsi"/>
          <w:szCs w:val="22"/>
          <w:lang w:val="uk-UA"/>
        </w:rPr>
        <w:t>імпортерів наркотичних засобів, виробників або дилерів</w:t>
      </w:r>
      <w:r w:rsidRPr="008C5F15">
        <w:rPr>
          <w:rFonts w:asciiTheme="minorHAnsi" w:eastAsia="Calibri" w:hAnsiTheme="minorHAnsi" w:cstheme="minorHAnsi"/>
          <w:szCs w:val="22"/>
          <w:lang w:val="uk-UA"/>
        </w:rPr>
        <w:t>. У 2010 році наказом Міністерства охорони здоров'я Ук</w:t>
      </w:r>
      <w:r>
        <w:rPr>
          <w:rFonts w:asciiTheme="minorHAnsi" w:eastAsia="Calibri" w:hAnsiTheme="minorHAnsi" w:cstheme="minorHAnsi"/>
          <w:szCs w:val="22"/>
          <w:lang w:val="uk-UA"/>
        </w:rPr>
        <w:t>раїни від 29.07.2010 року № 634 «</w:t>
      </w:r>
      <w:r w:rsidRPr="008C5F15">
        <w:rPr>
          <w:rFonts w:asciiTheme="minorHAnsi" w:eastAsia="Calibri" w:hAnsiTheme="minorHAnsi" w:cstheme="minorHAnsi"/>
          <w:szCs w:val="22"/>
          <w:lang w:val="uk-UA"/>
        </w:rPr>
        <w:t>Про внесення змін до наказу Міністерства охорони зд</w:t>
      </w:r>
      <w:r>
        <w:rPr>
          <w:rFonts w:asciiTheme="minorHAnsi" w:eastAsia="Calibri" w:hAnsiTheme="minorHAnsi" w:cstheme="minorHAnsi"/>
          <w:szCs w:val="22"/>
          <w:lang w:val="uk-UA"/>
        </w:rPr>
        <w:t>оров'я України від 18.08.2002 року № 188»</w:t>
      </w:r>
      <w:r w:rsidRPr="008C5F15">
        <w:rPr>
          <w:rFonts w:asciiTheme="minorHAnsi" w:eastAsia="Calibri" w:hAnsiTheme="minorHAnsi" w:cstheme="minorHAnsi"/>
          <w:szCs w:val="22"/>
          <w:lang w:val="uk-UA"/>
        </w:rPr>
        <w:t xml:space="preserve"> встановлено кримінальну відповідальність за вживання наркотиків в Україні.</w:t>
      </w:r>
      <w:r>
        <w:rPr>
          <w:rFonts w:asciiTheme="minorHAnsi" w:eastAsia="Calibri" w:hAnsiTheme="minorHAnsi" w:cstheme="minorHAnsi"/>
          <w:szCs w:val="22"/>
          <w:lang w:val="uk-UA"/>
        </w:rPr>
        <w:t xml:space="preserve"> </w:t>
      </w:r>
      <w:r w:rsidRPr="000D4AC1">
        <w:rPr>
          <w:rFonts w:asciiTheme="minorHAnsi" w:hAnsiTheme="minorHAnsi" w:cstheme="minorHAnsi"/>
          <w:szCs w:val="22"/>
          <w:lang w:val="uk-UA"/>
        </w:rPr>
        <w:t>У 2010 році наказом Міністерства охорони здоров’я України № 634 від 29.07.2010 року «Про внесення змін до наказу Міністерства охорони здоров’я № 188 від 01.08.2000 року» було визнано кримінальну відповідальність за вживання всіх видів опіоїдних наркотиків в Україні. Наказ дозволив внести поправки, які значно знизили правовий поріг</w:t>
      </w:r>
      <w:r w:rsidRPr="000D4AC1">
        <w:rPr>
          <w:rFonts w:asciiTheme="minorHAnsi" w:hAnsiTheme="minorHAnsi" w:cstheme="minorHAnsi"/>
          <w:szCs w:val="22"/>
        </w:rPr>
        <w:t xml:space="preserve"> </w:t>
      </w:r>
      <w:r w:rsidRPr="000D4AC1">
        <w:rPr>
          <w:rFonts w:asciiTheme="minorHAnsi" w:hAnsiTheme="minorHAnsi" w:cstheme="minorHAnsi"/>
          <w:szCs w:val="22"/>
          <w:lang w:val="uk-UA"/>
        </w:rPr>
        <w:t>для невеликої кількості певних видів незаконних наркотиків, у тому числі найпоширеніших.</w:t>
      </w:r>
      <w:r w:rsidRPr="000D4AC1">
        <w:rPr>
          <w:rFonts w:asciiTheme="minorHAnsi" w:hAnsiTheme="minorHAnsi" w:cstheme="minorHAnsi"/>
          <w:szCs w:val="22"/>
        </w:rPr>
        <w:t xml:space="preserve"> </w:t>
      </w:r>
      <w:r w:rsidRPr="000D4AC1">
        <w:rPr>
          <w:rFonts w:asciiTheme="minorHAnsi" w:hAnsiTheme="minorHAnsi" w:cstheme="minorHAnsi"/>
          <w:szCs w:val="22"/>
          <w:lang w:val="uk-UA"/>
        </w:rPr>
        <w:t>Проти будь-кого, хто буде затриманий за наявність 0,005 грамів ацетиленого опію чи героїну (це приблизно та кількість, яка може бути виявлена у залишках кількох використаних шприців), буде порушено кримінальне переслідування з можливим покаранням до трьох років позбавлення волі.</w:t>
      </w:r>
      <w:r w:rsidRPr="000D4AC1">
        <w:rPr>
          <w:rFonts w:asciiTheme="minorHAnsi" w:hAnsiTheme="minorHAnsi" w:cstheme="minorHAnsi"/>
          <w:szCs w:val="22"/>
        </w:rPr>
        <w:t xml:space="preserve"> </w:t>
      </w:r>
      <w:r w:rsidRPr="000D4AC1">
        <w:rPr>
          <w:rFonts w:asciiTheme="minorHAnsi" w:hAnsiTheme="minorHAnsi" w:cstheme="minorHAnsi"/>
          <w:szCs w:val="22"/>
          <w:lang w:val="uk-UA"/>
        </w:rPr>
        <w:t>Відповідна криміналізація споживачів наркотиків перешкоджає доступу до медичних послуг</w:t>
      </w:r>
      <w:r w:rsidRPr="000D4AC1">
        <w:rPr>
          <w:rFonts w:asciiTheme="minorHAnsi" w:hAnsiTheme="minorHAnsi" w:cstheme="minorHAnsi"/>
          <w:szCs w:val="22"/>
        </w:rPr>
        <w:t>.</w:t>
      </w:r>
      <w:r w:rsidRPr="000551A4">
        <w:rPr>
          <w:vertAlign w:val="superscript"/>
          <w:lang w:val="en-US"/>
        </w:rPr>
        <w:footnoteReference w:id="90"/>
      </w:r>
      <w:r w:rsidRPr="000D4AC1">
        <w:rPr>
          <w:rFonts w:asciiTheme="minorHAnsi" w:hAnsiTheme="minorHAnsi" w:cstheme="minorHAnsi"/>
          <w:szCs w:val="22"/>
        </w:rPr>
        <w:t xml:space="preserve"> </w:t>
      </w:r>
      <w:r w:rsidRPr="000D4AC1">
        <w:rPr>
          <w:rFonts w:asciiTheme="minorHAnsi" w:hAnsiTheme="minorHAnsi" w:cstheme="minorHAnsi"/>
          <w:szCs w:val="22"/>
          <w:lang w:val="uk-UA"/>
        </w:rPr>
        <w:t xml:space="preserve">Як повідомили КР, цей наказ значно ускладнює роботу програми щодо пунктів обміну голок і шприців </w:t>
      </w:r>
      <w:r w:rsidRPr="000D4AC1">
        <w:rPr>
          <w:rFonts w:asciiTheme="minorHAnsi" w:hAnsiTheme="minorHAnsi" w:cstheme="minorHAnsi"/>
          <w:szCs w:val="22"/>
        </w:rPr>
        <w:t xml:space="preserve"> </w:t>
      </w:r>
      <w:r w:rsidRPr="000D4AC1">
        <w:rPr>
          <w:rFonts w:asciiTheme="minorHAnsi" w:hAnsiTheme="minorHAnsi" w:cstheme="minorHAnsi"/>
          <w:szCs w:val="22"/>
          <w:lang w:val="uk-UA"/>
        </w:rPr>
        <w:t>(ПОШ</w:t>
      </w:r>
      <w:r w:rsidRPr="000D4AC1">
        <w:rPr>
          <w:rFonts w:asciiTheme="minorHAnsi" w:hAnsiTheme="minorHAnsi" w:cstheme="minorHAnsi"/>
          <w:szCs w:val="22"/>
        </w:rPr>
        <w:t xml:space="preserve">), </w:t>
      </w:r>
      <w:r w:rsidRPr="000D4AC1">
        <w:rPr>
          <w:rFonts w:asciiTheme="minorHAnsi" w:hAnsiTheme="minorHAnsi" w:cstheme="minorHAnsi"/>
          <w:szCs w:val="22"/>
          <w:lang w:val="uk-UA"/>
        </w:rPr>
        <w:t>кількість клієнтів яких з часом зменшилась</w:t>
      </w:r>
      <w:r w:rsidRPr="000D4AC1">
        <w:rPr>
          <w:rFonts w:asciiTheme="minorHAnsi" w:hAnsiTheme="minorHAnsi" w:cstheme="minorHAnsi"/>
          <w:szCs w:val="22"/>
        </w:rPr>
        <w:t xml:space="preserve">. </w:t>
      </w:r>
      <w:r w:rsidRPr="000D4AC1">
        <w:rPr>
          <w:rFonts w:asciiTheme="minorHAnsi" w:hAnsiTheme="minorHAnsi" w:cstheme="minorHAnsi"/>
          <w:szCs w:val="22"/>
          <w:lang w:val="uk-UA"/>
        </w:rPr>
        <w:t>Внесення змін до наказу МоЗ №188 щодо підвищення порогу для незаконних наркотиків покращить доступ споживачів наркотиків до ВІЛ-послуг, проте поліція та прокуратура блокують зміни, оскільки це вплине на їх показники успішно розслідуваних злочинів</w:t>
      </w:r>
      <w:r w:rsidRPr="000D4AC1">
        <w:rPr>
          <w:rFonts w:asciiTheme="minorHAnsi" w:hAnsiTheme="minorHAnsi" w:cstheme="minorHAnsi"/>
          <w:szCs w:val="22"/>
        </w:rPr>
        <w:t xml:space="preserve">. </w:t>
      </w:r>
      <w:r w:rsidRPr="000D4AC1">
        <w:rPr>
          <w:rFonts w:asciiTheme="minorHAnsi" w:hAnsiTheme="minorHAnsi" w:cstheme="minorHAnsi"/>
          <w:szCs w:val="22"/>
          <w:lang w:val="uk-UA"/>
        </w:rPr>
        <w:t>Зворотний зв'язок з фокус-групою свідчить про те, що поліція часто долучається до організації операцій із затримання споживачів наркотиків. Європейський суд з прав людини розцінює такі випадки як провокацію та неприйнятну, на думку Суду, практику</w:t>
      </w:r>
      <w:r w:rsidR="00BC74FF" w:rsidRPr="00CF10AB">
        <w:rPr>
          <w:rFonts w:asciiTheme="minorHAnsi" w:hAnsiTheme="minorHAnsi" w:cstheme="minorHAnsi"/>
          <w:szCs w:val="22"/>
        </w:rPr>
        <w:t xml:space="preserve">. </w:t>
      </w:r>
    </w:p>
    <w:p w14:paraId="66F3DF73" w14:textId="7E3128D5" w:rsidR="00BC74FF" w:rsidRPr="00FE3F9B" w:rsidRDefault="00CF10AB" w:rsidP="00FE3F9B">
      <w:pPr>
        <w:pStyle w:val="ListParagraph"/>
        <w:numPr>
          <w:ilvl w:val="0"/>
          <w:numId w:val="22"/>
        </w:numPr>
        <w:spacing w:line="276" w:lineRule="auto"/>
        <w:rPr>
          <w:rFonts w:asciiTheme="minorHAnsi" w:hAnsiTheme="minorHAnsi" w:cstheme="minorHAnsi"/>
          <w:szCs w:val="22"/>
          <w:lang w:val="uk-UA"/>
        </w:rPr>
      </w:pPr>
      <w:r>
        <w:rPr>
          <w:rFonts w:asciiTheme="minorHAnsi" w:hAnsiTheme="minorHAnsi" w:cstheme="minorHAnsi"/>
          <w:szCs w:val="22"/>
          <w:lang w:val="uk-UA"/>
        </w:rPr>
        <w:t>Кілька ініціатив</w:t>
      </w:r>
      <w:r w:rsidRPr="00DD71EE">
        <w:rPr>
          <w:rFonts w:asciiTheme="minorHAnsi" w:hAnsiTheme="minorHAnsi" w:cstheme="minorHAnsi"/>
          <w:szCs w:val="22"/>
          <w:lang w:val="uk-UA"/>
        </w:rPr>
        <w:t xml:space="preserve"> 2015-2016</w:t>
      </w:r>
      <w:r>
        <w:rPr>
          <w:rFonts w:asciiTheme="minorHAnsi" w:hAnsiTheme="minorHAnsi" w:cstheme="minorHAnsi"/>
          <w:szCs w:val="22"/>
          <w:lang w:val="uk-UA"/>
        </w:rPr>
        <w:t xml:space="preserve"> років лобіювали продовження періоду дії патентної винятковості для лікарських засобів з п’яти років, які наразі передбачені Законом України «Про лікарські </w:t>
      </w:r>
      <w:r>
        <w:rPr>
          <w:rFonts w:asciiTheme="minorHAnsi" w:hAnsiTheme="minorHAnsi" w:cstheme="minorHAnsi"/>
          <w:szCs w:val="22"/>
          <w:lang w:val="uk-UA"/>
        </w:rPr>
        <w:lastRenderedPageBreak/>
        <w:t xml:space="preserve">засоби», до 10 років (стандарт ЄС), що негативно позначилося би на доступності нових лікарських засобів. </w:t>
      </w:r>
      <w:r w:rsidRPr="00DD71EE">
        <w:rPr>
          <w:rFonts w:asciiTheme="minorHAnsi" w:hAnsiTheme="minorHAnsi" w:cstheme="minorHAnsi"/>
          <w:szCs w:val="22"/>
          <w:lang w:val="uk-UA"/>
        </w:rPr>
        <w:t xml:space="preserve"> </w:t>
      </w:r>
      <w:r>
        <w:rPr>
          <w:rFonts w:asciiTheme="minorHAnsi" w:hAnsiTheme="minorHAnsi" w:cstheme="minorHAnsi"/>
          <w:szCs w:val="22"/>
          <w:lang w:val="uk-UA"/>
        </w:rPr>
        <w:t>Закон України «Про охорону прав на винаходи та корисні моделі» передбачає патенти на методи діагностики та лікування, патенти на селекційні досягнення</w:t>
      </w:r>
      <w:r w:rsidRPr="00262304">
        <w:rPr>
          <w:rFonts w:asciiTheme="minorHAnsi" w:hAnsiTheme="minorHAnsi" w:cstheme="minorHAnsi"/>
          <w:szCs w:val="22"/>
          <w:lang w:val="uk-UA"/>
        </w:rPr>
        <w:t xml:space="preserve">, </w:t>
      </w:r>
      <w:r>
        <w:rPr>
          <w:rFonts w:asciiTheme="minorHAnsi" w:hAnsiTheme="minorHAnsi" w:cstheme="minorHAnsi"/>
          <w:szCs w:val="22"/>
          <w:lang w:val="uk-UA"/>
        </w:rPr>
        <w:t>незначні зміни відомих речовин і продовження терміну дії патенту на лікарські засоби. В ньому не йдеться про гарантії для державної системи охорони здоров’я і забезпечення лікарських засобів проти ВІЛ та ТБ для некомерційних цілей держави, тобто ефективні механізми примусового ліцензування або державного використання, паралельний імпорт</w:t>
      </w:r>
      <w:r w:rsidRPr="002928CC">
        <w:rPr>
          <w:rFonts w:asciiTheme="minorHAnsi" w:hAnsiTheme="minorHAnsi" w:cstheme="minorHAnsi"/>
          <w:szCs w:val="22"/>
          <w:lang w:val="uk-UA"/>
        </w:rPr>
        <w:t xml:space="preserve">, </w:t>
      </w:r>
      <w:r>
        <w:rPr>
          <w:rFonts w:asciiTheme="minorHAnsi" w:hAnsiTheme="minorHAnsi" w:cstheme="minorHAnsi"/>
          <w:szCs w:val="22"/>
          <w:lang w:val="uk-UA"/>
        </w:rPr>
        <w:t>патентні опозиції тощо</w:t>
      </w:r>
      <w:r w:rsidR="00BC74FF" w:rsidRPr="00FE3F9B">
        <w:rPr>
          <w:rFonts w:asciiTheme="minorHAnsi" w:hAnsiTheme="minorHAnsi" w:cstheme="minorHAnsi"/>
          <w:szCs w:val="22"/>
          <w:lang w:val="uk-UA"/>
        </w:rPr>
        <w:t>.</w:t>
      </w:r>
    </w:p>
    <w:p w14:paraId="6CFFD557" w14:textId="5E45719B" w:rsidR="00F22DC6" w:rsidRPr="006A6666" w:rsidRDefault="00B85C8A" w:rsidP="00F22DC6">
      <w:pPr>
        <w:pStyle w:val="NormalWeb"/>
        <w:spacing w:before="240" w:beforeAutospacing="0" w:after="240" w:afterAutospacing="0" w:line="276" w:lineRule="auto"/>
        <w:rPr>
          <w:rFonts w:asciiTheme="minorHAnsi" w:hAnsiTheme="minorHAnsi" w:cstheme="minorHAnsi"/>
          <w:szCs w:val="22"/>
        </w:rPr>
      </w:pPr>
      <w:r>
        <w:rPr>
          <w:rFonts w:asciiTheme="minorHAnsi" w:hAnsiTheme="minorHAnsi" w:cstheme="minorHAnsi"/>
          <w:szCs w:val="22"/>
          <w:lang w:val="uk-UA"/>
        </w:rPr>
        <w:t>КР та учасники фокус-груп повідомили про високий рівень стигми по відношенню до груп підвищеного ризику з боку юристів.</w:t>
      </w:r>
      <w:r w:rsidRPr="006A6666">
        <w:rPr>
          <w:rFonts w:asciiTheme="minorHAnsi" w:hAnsiTheme="minorHAnsi" w:cstheme="minorHAnsi"/>
          <w:szCs w:val="22"/>
          <w:lang w:val="uk-UA"/>
        </w:rPr>
        <w:t xml:space="preserve"> </w:t>
      </w:r>
      <w:r>
        <w:rPr>
          <w:rFonts w:asciiTheme="minorHAnsi" w:hAnsiTheme="minorHAnsi" w:cstheme="minorHAnsi"/>
          <w:szCs w:val="22"/>
          <w:lang w:val="uk-UA"/>
        </w:rPr>
        <w:t>Серед прикладів називались відмова представляти групи підвищеного ризику або низька якість представництва (сприйняття клієнтів як недостойних)</w:t>
      </w:r>
      <w:r w:rsidRPr="006A6666">
        <w:rPr>
          <w:rFonts w:asciiTheme="minorHAnsi" w:hAnsiTheme="minorHAnsi" w:cstheme="minorHAnsi"/>
          <w:szCs w:val="22"/>
          <w:lang w:val="uk-UA"/>
        </w:rPr>
        <w:t xml:space="preserve">. </w:t>
      </w:r>
      <w:r>
        <w:rPr>
          <w:rFonts w:asciiTheme="minorHAnsi" w:hAnsiTheme="minorHAnsi" w:cstheme="minorHAnsi"/>
          <w:szCs w:val="22"/>
          <w:lang w:val="uk-UA"/>
        </w:rPr>
        <w:t>Багато хто не знає, як працювати з людьми, хворими на ТБ, ЛЖВ або іншими групами підвищеного ризику.</w:t>
      </w:r>
      <w:r w:rsidRPr="006A6666">
        <w:rPr>
          <w:rFonts w:asciiTheme="minorHAnsi" w:hAnsiTheme="minorHAnsi" w:cstheme="minorHAnsi"/>
          <w:szCs w:val="22"/>
          <w:lang w:val="uk-UA"/>
        </w:rPr>
        <w:t xml:space="preserve"> </w:t>
      </w:r>
      <w:r>
        <w:rPr>
          <w:rFonts w:asciiTheme="minorHAnsi" w:hAnsiTheme="minorHAnsi" w:cstheme="minorHAnsi"/>
          <w:szCs w:val="22"/>
          <w:lang w:val="uk-UA"/>
        </w:rPr>
        <w:t>Фінансування правової допомоги зовнішніми донорами значно скоротилось, наразі немає комплексного проекту з надання правової допомоги групам підвищеного ризику поза системою правової допомоги, що надається державою</w:t>
      </w:r>
      <w:r w:rsidR="00F22DC6" w:rsidRPr="006A6666">
        <w:rPr>
          <w:rFonts w:asciiTheme="minorHAnsi" w:hAnsiTheme="minorHAnsi" w:cstheme="minorHAnsi"/>
          <w:szCs w:val="22"/>
        </w:rPr>
        <w:t>.</w:t>
      </w:r>
    </w:p>
    <w:p w14:paraId="5D14BD0C" w14:textId="57329839" w:rsidR="00BC74FF" w:rsidRPr="007440C8" w:rsidRDefault="00163F11" w:rsidP="00BC74FF">
      <w:pPr>
        <w:pStyle w:val="Heading3"/>
        <w:spacing w:after="240"/>
        <w:jc w:val="both"/>
        <w:rPr>
          <w:rFonts w:asciiTheme="minorHAnsi" w:hAnsiTheme="minorHAnsi" w:cstheme="minorHAnsi"/>
          <w:sz w:val="22"/>
          <w:szCs w:val="22"/>
          <w:highlight w:val="white"/>
          <w:lang w:val="uk-UA"/>
        </w:rPr>
      </w:pPr>
      <w:bookmarkStart w:id="79" w:name="_Toc513992754"/>
      <w:r w:rsidRPr="00F22DC6">
        <w:rPr>
          <w:rFonts w:asciiTheme="minorHAnsi" w:hAnsiTheme="minorHAnsi" w:cstheme="minorHAnsi"/>
          <w:sz w:val="22"/>
          <w:szCs w:val="22"/>
          <w:highlight w:val="white"/>
        </w:rPr>
        <w:t>5</w:t>
      </w:r>
      <w:r w:rsidR="00BC74FF" w:rsidRPr="00F22DC6">
        <w:rPr>
          <w:rFonts w:asciiTheme="minorHAnsi" w:hAnsiTheme="minorHAnsi" w:cstheme="minorHAnsi"/>
          <w:sz w:val="22"/>
          <w:szCs w:val="22"/>
          <w:highlight w:val="white"/>
        </w:rPr>
        <w:t xml:space="preserve">.2.3 </w:t>
      </w:r>
      <w:r w:rsidR="007440C8">
        <w:rPr>
          <w:rFonts w:asciiTheme="minorHAnsi" w:hAnsiTheme="minorHAnsi" w:cstheme="minorHAnsi"/>
          <w:sz w:val="22"/>
          <w:szCs w:val="22"/>
          <w:highlight w:val="white"/>
          <w:lang w:val="uk-UA"/>
        </w:rPr>
        <w:t>Правові реформи та інші ініціативи</w:t>
      </w:r>
      <w:bookmarkEnd w:id="79"/>
    </w:p>
    <w:p w14:paraId="532668DF" w14:textId="41350B5D" w:rsidR="00A96E0E" w:rsidRPr="000175B9" w:rsidRDefault="000175B9" w:rsidP="00B21167">
      <w:pPr>
        <w:spacing w:line="276" w:lineRule="auto"/>
        <w:rPr>
          <w:rFonts w:asciiTheme="minorHAnsi" w:eastAsia="Calibri" w:hAnsiTheme="minorHAnsi" w:cs="Calibri"/>
          <w:szCs w:val="22"/>
          <w:lang w:val="uk-UA"/>
        </w:rPr>
      </w:pPr>
      <w:r>
        <w:rPr>
          <w:rFonts w:asciiTheme="minorHAnsi" w:eastAsia="Calibri" w:hAnsiTheme="minorHAnsi" w:cs="Calibri"/>
          <w:i/>
          <w:szCs w:val="22"/>
          <w:lang w:val="uk-UA"/>
        </w:rPr>
        <w:t>Національний план дій з прав людини</w:t>
      </w:r>
      <w:r w:rsidR="00B21167" w:rsidRPr="000175B9">
        <w:rPr>
          <w:rFonts w:asciiTheme="minorHAnsi" w:eastAsia="Calibri" w:hAnsiTheme="minorHAnsi" w:cs="Calibri"/>
          <w:i/>
          <w:szCs w:val="22"/>
          <w:lang w:val="uk-UA"/>
        </w:rPr>
        <w:t xml:space="preserve">. </w:t>
      </w:r>
      <w:r>
        <w:rPr>
          <w:rFonts w:asciiTheme="minorHAnsi" w:eastAsia="Calibri" w:hAnsiTheme="minorHAnsi" w:cs="Calibri"/>
          <w:szCs w:val="22"/>
          <w:lang w:val="uk-UA"/>
        </w:rPr>
        <w:t>25 серпня 2015 року указом Президента була прийнята Національна стратегія у сфері з прав людини. У листопаді 2015 року Кабінет Міністрів затвердив План дій з реалізації Національної стратегії у сфері з прав людини на 2016 – 2020 роки</w:t>
      </w:r>
      <w:r w:rsidR="00B21167" w:rsidRPr="000175B9">
        <w:rPr>
          <w:rFonts w:asciiTheme="minorHAnsi" w:eastAsia="Calibri" w:hAnsiTheme="minorHAnsi" w:cs="Calibri"/>
          <w:szCs w:val="22"/>
          <w:lang w:val="uk-UA"/>
        </w:rPr>
        <w:t xml:space="preserve">. </w:t>
      </w:r>
    </w:p>
    <w:p w14:paraId="755CC716" w14:textId="522ABEB5" w:rsidR="00330281" w:rsidRPr="0059403B" w:rsidRDefault="0059403B" w:rsidP="00B21167">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До плану дій були включені наступні </w:t>
      </w:r>
      <w:r w:rsidR="00A63296">
        <w:rPr>
          <w:rFonts w:asciiTheme="minorHAnsi" w:eastAsia="Calibri" w:hAnsiTheme="minorHAnsi" w:cs="Calibri"/>
          <w:szCs w:val="22"/>
          <w:lang w:val="uk-UA"/>
        </w:rPr>
        <w:t>заходи</w:t>
      </w:r>
      <w:r>
        <w:rPr>
          <w:rFonts w:asciiTheme="minorHAnsi" w:eastAsia="Calibri" w:hAnsiTheme="minorHAnsi" w:cs="Calibri"/>
          <w:szCs w:val="22"/>
          <w:lang w:val="uk-UA"/>
        </w:rPr>
        <w:t xml:space="preserve">, </w:t>
      </w:r>
      <w:r w:rsidR="00680DE3">
        <w:rPr>
          <w:rFonts w:asciiTheme="minorHAnsi" w:eastAsia="Calibri" w:hAnsiTheme="minorHAnsi" w:cs="Calibri"/>
          <w:szCs w:val="22"/>
          <w:lang w:val="uk-UA"/>
        </w:rPr>
        <w:t>пов’язані</w:t>
      </w:r>
      <w:r>
        <w:rPr>
          <w:rFonts w:asciiTheme="minorHAnsi" w:eastAsia="Calibri" w:hAnsiTheme="minorHAnsi" w:cs="Calibri"/>
          <w:szCs w:val="22"/>
          <w:lang w:val="uk-UA"/>
        </w:rPr>
        <w:t xml:space="preserve"> з ві</w:t>
      </w:r>
      <w:r w:rsidR="00B85C8A">
        <w:rPr>
          <w:rFonts w:asciiTheme="minorHAnsi" w:eastAsia="Calibri" w:hAnsiTheme="minorHAnsi" w:cs="Calibri"/>
          <w:szCs w:val="22"/>
          <w:lang w:val="uk-UA"/>
        </w:rPr>
        <w:t>дповіддю на ТБ</w:t>
      </w:r>
      <w:r w:rsidR="00330281" w:rsidRPr="0059403B">
        <w:rPr>
          <w:rFonts w:asciiTheme="minorHAnsi" w:eastAsia="Calibri" w:hAnsiTheme="minorHAnsi" w:cs="Calibri"/>
          <w:szCs w:val="22"/>
          <w:lang w:val="uk-UA"/>
        </w:rPr>
        <w:t>:</w:t>
      </w:r>
    </w:p>
    <w:tbl>
      <w:tblPr>
        <w:tblStyle w:val="TableGrid"/>
        <w:tblW w:w="0" w:type="auto"/>
        <w:tblLook w:val="04A0" w:firstRow="1" w:lastRow="0" w:firstColumn="1" w:lastColumn="0" w:noHBand="0" w:noVBand="1"/>
      </w:tblPr>
      <w:tblGrid>
        <w:gridCol w:w="5240"/>
        <w:gridCol w:w="1276"/>
        <w:gridCol w:w="2834"/>
      </w:tblGrid>
      <w:tr w:rsidR="00330281" w14:paraId="6269320D" w14:textId="77777777" w:rsidTr="005B1370">
        <w:tc>
          <w:tcPr>
            <w:tcW w:w="5240" w:type="dxa"/>
          </w:tcPr>
          <w:p w14:paraId="3A11056C" w14:textId="6F789666" w:rsidR="00330281" w:rsidRPr="0059403B" w:rsidRDefault="00A63296" w:rsidP="00B21167">
            <w:pPr>
              <w:spacing w:line="276" w:lineRule="auto"/>
              <w:rPr>
                <w:rFonts w:asciiTheme="minorHAnsi" w:eastAsia="Calibri" w:hAnsiTheme="minorHAnsi" w:cs="Calibri"/>
                <w:b/>
                <w:lang w:val="uk-UA"/>
              </w:rPr>
            </w:pPr>
            <w:r>
              <w:rPr>
                <w:rFonts w:asciiTheme="minorHAnsi" w:eastAsia="Calibri" w:hAnsiTheme="minorHAnsi" w:cs="Calibri"/>
                <w:b/>
                <w:lang w:val="uk-UA"/>
              </w:rPr>
              <w:t>Заходи</w:t>
            </w:r>
          </w:p>
        </w:tc>
        <w:tc>
          <w:tcPr>
            <w:tcW w:w="1276" w:type="dxa"/>
          </w:tcPr>
          <w:p w14:paraId="3A09D25B" w14:textId="4072E58F" w:rsidR="00330281" w:rsidRPr="0059403B" w:rsidRDefault="0059403B" w:rsidP="00B21167">
            <w:pPr>
              <w:spacing w:line="276" w:lineRule="auto"/>
              <w:rPr>
                <w:rFonts w:asciiTheme="minorHAnsi" w:eastAsia="Calibri" w:hAnsiTheme="minorHAnsi" w:cs="Calibri"/>
                <w:b/>
                <w:lang w:val="uk-UA"/>
              </w:rPr>
            </w:pPr>
            <w:r>
              <w:rPr>
                <w:rFonts w:asciiTheme="minorHAnsi" w:eastAsia="Calibri" w:hAnsiTheme="minorHAnsi" w:cs="Calibri"/>
                <w:b/>
                <w:lang w:val="uk-UA"/>
              </w:rPr>
              <w:t>Строк виконання</w:t>
            </w:r>
          </w:p>
        </w:tc>
        <w:tc>
          <w:tcPr>
            <w:tcW w:w="2834" w:type="dxa"/>
          </w:tcPr>
          <w:p w14:paraId="25D7C9E6" w14:textId="077BD379" w:rsidR="00330281" w:rsidRPr="0059403B" w:rsidRDefault="0059403B" w:rsidP="00B21167">
            <w:pPr>
              <w:spacing w:line="276" w:lineRule="auto"/>
              <w:rPr>
                <w:rFonts w:asciiTheme="minorHAnsi" w:eastAsia="Calibri" w:hAnsiTheme="minorHAnsi" w:cs="Calibri"/>
                <w:b/>
                <w:lang w:val="uk-UA"/>
              </w:rPr>
            </w:pPr>
            <w:r>
              <w:rPr>
                <w:rFonts w:asciiTheme="minorHAnsi" w:eastAsia="Calibri" w:hAnsiTheme="minorHAnsi" w:cs="Calibri"/>
                <w:b/>
                <w:lang w:val="uk-UA"/>
              </w:rPr>
              <w:t>Відповідальні за виконання</w:t>
            </w:r>
          </w:p>
        </w:tc>
      </w:tr>
      <w:tr w:rsidR="00330281" w14:paraId="427E7431" w14:textId="77777777" w:rsidTr="005B1370">
        <w:tc>
          <w:tcPr>
            <w:tcW w:w="5240" w:type="dxa"/>
          </w:tcPr>
          <w:p w14:paraId="78B21115" w14:textId="4B790364" w:rsidR="00A63296" w:rsidRPr="0059403B" w:rsidRDefault="00A63296" w:rsidP="005B1370">
            <w:pPr>
              <w:spacing w:line="276" w:lineRule="auto"/>
              <w:jc w:val="both"/>
              <w:rPr>
                <w:rFonts w:asciiTheme="minorHAnsi" w:eastAsia="Calibri" w:hAnsiTheme="minorHAnsi" w:cs="Calibri"/>
              </w:rPr>
            </w:pPr>
            <w:r>
              <w:rPr>
                <w:rFonts w:asciiTheme="minorHAnsi" w:eastAsia="Calibri" w:hAnsiTheme="minorHAnsi" w:cs="Calibri"/>
                <w:lang w:val="uk-UA"/>
              </w:rPr>
              <w:t>З</w:t>
            </w:r>
            <w:r w:rsidRPr="00A63296">
              <w:rPr>
                <w:rFonts w:asciiTheme="minorHAnsi" w:eastAsia="Calibri" w:hAnsiTheme="minorHAnsi" w:cs="Calibri"/>
              </w:rPr>
              <w:t>акріплення на законодавчому рівні 14 років як віку, починаючи з якого дитина має право самостійно приймати рішення щодо власного здоров’я, включно з правом самостійно проходити тестування на ВІЛ/</w:t>
            </w:r>
            <w:r>
              <w:rPr>
                <w:rFonts w:asciiTheme="minorHAnsi" w:eastAsia="Calibri" w:hAnsiTheme="minorHAnsi" w:cs="Calibri"/>
              </w:rPr>
              <w:t>інфекції</w:t>
            </w:r>
            <w:r w:rsidRPr="00A63296">
              <w:rPr>
                <w:rFonts w:asciiTheme="minorHAnsi" w:eastAsia="Calibri" w:hAnsiTheme="minorHAnsi" w:cs="Calibri"/>
              </w:rPr>
              <w:t>, що передаються статевим шляхом, туберкульоз та інші соціально небезпечні захворювання, а також проходити відповідне лікування зазначених інфекцій без згоди батьків</w:t>
            </w:r>
          </w:p>
        </w:tc>
        <w:tc>
          <w:tcPr>
            <w:tcW w:w="1276" w:type="dxa"/>
          </w:tcPr>
          <w:p w14:paraId="62465634" w14:textId="1A03E3C1" w:rsidR="00330281" w:rsidRPr="0059403B" w:rsidRDefault="005912CC" w:rsidP="0059403B">
            <w:pPr>
              <w:spacing w:line="276" w:lineRule="auto"/>
              <w:rPr>
                <w:rFonts w:asciiTheme="minorHAnsi" w:eastAsia="Calibri" w:hAnsiTheme="minorHAnsi" w:cs="Calibri"/>
                <w:lang w:val="uk-UA"/>
              </w:rPr>
            </w:pPr>
            <w:r>
              <w:rPr>
                <w:rFonts w:asciiTheme="minorHAnsi" w:eastAsia="Calibri" w:hAnsiTheme="minorHAnsi" w:cs="Calibri"/>
                <w:lang w:val="en-US"/>
              </w:rPr>
              <w:t>1-2</w:t>
            </w:r>
            <w:r w:rsidR="0059403B">
              <w:rPr>
                <w:rFonts w:asciiTheme="minorHAnsi" w:eastAsia="Calibri" w:hAnsiTheme="minorHAnsi" w:cs="Calibri"/>
                <w:lang w:val="uk-UA"/>
              </w:rPr>
              <w:t>-ой</w:t>
            </w:r>
            <w:r>
              <w:rPr>
                <w:rFonts w:asciiTheme="minorHAnsi" w:eastAsia="Calibri" w:hAnsiTheme="minorHAnsi" w:cs="Calibri"/>
                <w:lang w:val="en-US"/>
              </w:rPr>
              <w:t xml:space="preserve"> </w:t>
            </w:r>
            <w:r w:rsidR="0059403B">
              <w:rPr>
                <w:rFonts w:asciiTheme="minorHAnsi" w:eastAsia="Calibri" w:hAnsiTheme="minorHAnsi" w:cs="Calibri"/>
                <w:lang w:val="uk-UA"/>
              </w:rPr>
              <w:t xml:space="preserve">квартали </w:t>
            </w:r>
            <w:r>
              <w:rPr>
                <w:rFonts w:asciiTheme="minorHAnsi" w:eastAsia="Calibri" w:hAnsiTheme="minorHAnsi" w:cs="Calibri"/>
                <w:lang w:val="en-US"/>
              </w:rPr>
              <w:t>2016</w:t>
            </w:r>
            <w:r w:rsidR="0059403B">
              <w:rPr>
                <w:rFonts w:asciiTheme="minorHAnsi" w:eastAsia="Calibri" w:hAnsiTheme="minorHAnsi" w:cs="Calibri"/>
                <w:lang w:val="uk-UA"/>
              </w:rPr>
              <w:t xml:space="preserve"> року</w:t>
            </w:r>
          </w:p>
        </w:tc>
        <w:tc>
          <w:tcPr>
            <w:tcW w:w="2834" w:type="dxa"/>
          </w:tcPr>
          <w:p w14:paraId="3F65E13B" w14:textId="6EC2952E" w:rsidR="00330281" w:rsidRPr="0059403B" w:rsidRDefault="0059403B" w:rsidP="00B21167">
            <w:pPr>
              <w:spacing w:line="276" w:lineRule="auto"/>
              <w:rPr>
                <w:rFonts w:asciiTheme="minorHAnsi" w:eastAsia="Calibri" w:hAnsiTheme="minorHAnsi" w:cs="Calibri"/>
                <w:lang w:val="uk-UA"/>
              </w:rPr>
            </w:pPr>
            <w:r>
              <w:rPr>
                <w:rFonts w:asciiTheme="minorHAnsi" w:eastAsia="Calibri" w:hAnsiTheme="minorHAnsi" w:cs="Calibri"/>
                <w:lang w:val="uk-UA"/>
              </w:rPr>
              <w:t>МоЗ України</w:t>
            </w:r>
          </w:p>
        </w:tc>
      </w:tr>
      <w:tr w:rsidR="00330281" w:rsidRPr="0059403B" w14:paraId="4F4CF5FF" w14:textId="77777777" w:rsidTr="005B1370">
        <w:tc>
          <w:tcPr>
            <w:tcW w:w="5240" w:type="dxa"/>
          </w:tcPr>
          <w:p w14:paraId="7AE91856" w14:textId="1A064B83" w:rsidR="0059403B" w:rsidRPr="0059403B" w:rsidRDefault="0059403B" w:rsidP="00B21167">
            <w:pPr>
              <w:spacing w:line="276" w:lineRule="auto"/>
              <w:rPr>
                <w:rFonts w:asciiTheme="minorHAnsi" w:eastAsia="Calibri" w:hAnsiTheme="minorHAnsi" w:cs="Calibri"/>
              </w:rPr>
            </w:pPr>
            <w:r>
              <w:rPr>
                <w:rFonts w:asciiTheme="minorHAnsi" w:eastAsia="Calibri" w:hAnsiTheme="minorHAnsi" w:cs="Calibri"/>
                <w:lang w:val="uk-UA"/>
              </w:rPr>
              <w:t>Р</w:t>
            </w:r>
            <w:r w:rsidR="00B85C8A">
              <w:rPr>
                <w:rFonts w:asciiTheme="minorHAnsi" w:eastAsia="Calibri" w:hAnsiTheme="minorHAnsi" w:cs="Calibri"/>
              </w:rPr>
              <w:t>озробка</w:t>
            </w:r>
            <w:r w:rsidRPr="0059403B">
              <w:rPr>
                <w:rFonts w:asciiTheme="minorHAnsi" w:eastAsia="Calibri" w:hAnsiTheme="minorHAnsi" w:cs="Calibri"/>
              </w:rPr>
              <w:t xml:space="preserve"> законопроекту про вн</w:t>
            </w:r>
            <w:r>
              <w:rPr>
                <w:rFonts w:asciiTheme="minorHAnsi" w:eastAsia="Calibri" w:hAnsiTheme="minorHAnsi" w:cs="Calibri"/>
              </w:rPr>
              <w:t>есення змін до Законів України «</w:t>
            </w:r>
            <w:r w:rsidRPr="0059403B">
              <w:rPr>
                <w:rFonts w:asciiTheme="minorHAnsi" w:eastAsia="Calibri" w:hAnsiTheme="minorHAnsi" w:cs="Calibri"/>
              </w:rPr>
              <w:t>Про охорону пр</w:t>
            </w:r>
            <w:r>
              <w:rPr>
                <w:rFonts w:asciiTheme="minorHAnsi" w:eastAsia="Calibri" w:hAnsiTheme="minorHAnsi" w:cs="Calibri"/>
              </w:rPr>
              <w:t>ав на винаходи і корисні моделі», «Про лікарські засоби»</w:t>
            </w:r>
            <w:r w:rsidRPr="0059403B">
              <w:rPr>
                <w:rFonts w:asciiTheme="minorHAnsi" w:eastAsia="Calibri" w:hAnsiTheme="minorHAnsi" w:cs="Calibri"/>
              </w:rPr>
              <w:t>, проекту акта про внесення змін до постанови Кабінету Міністрів Укра</w:t>
            </w:r>
            <w:r>
              <w:rPr>
                <w:rFonts w:asciiTheme="minorHAnsi" w:eastAsia="Calibri" w:hAnsiTheme="minorHAnsi" w:cs="Calibri"/>
              </w:rPr>
              <w:t>їни від 4 грудня 2013 р. № 877 «</w:t>
            </w:r>
            <w:r w:rsidRPr="0059403B">
              <w:rPr>
                <w:rFonts w:asciiTheme="minorHAnsi" w:eastAsia="Calibri" w:hAnsiTheme="minorHAnsi" w:cs="Calibri"/>
              </w:rPr>
              <w:t xml:space="preserve">Про затвердження Порядку надання Кабінетом Міністрів України дозволу на використання запатентованого </w:t>
            </w:r>
            <w:r w:rsidRPr="0059403B">
              <w:rPr>
                <w:rFonts w:asciiTheme="minorHAnsi" w:eastAsia="Calibri" w:hAnsiTheme="minorHAnsi" w:cs="Calibri"/>
              </w:rPr>
              <w:lastRenderedPageBreak/>
              <w:t>винаходу (корисної моделі), щ</w:t>
            </w:r>
            <w:r>
              <w:rPr>
                <w:rFonts w:asciiTheme="minorHAnsi" w:eastAsia="Calibri" w:hAnsiTheme="minorHAnsi" w:cs="Calibri"/>
              </w:rPr>
              <w:t>о стосується лікарського засобу»</w:t>
            </w:r>
            <w:r w:rsidRPr="0059403B">
              <w:rPr>
                <w:rFonts w:asciiTheme="minorHAnsi" w:eastAsia="Calibri" w:hAnsiTheme="minorHAnsi" w:cs="Calibri"/>
              </w:rPr>
              <w:t xml:space="preserve"> з метою повного використання</w:t>
            </w:r>
          </w:p>
          <w:p w14:paraId="083C5AE3" w14:textId="1CE24DD3" w:rsidR="00330281" w:rsidRPr="0059403B" w:rsidRDefault="0059403B" w:rsidP="00557F68">
            <w:pPr>
              <w:spacing w:line="276" w:lineRule="auto"/>
              <w:rPr>
                <w:rFonts w:asciiTheme="minorHAnsi" w:eastAsia="Calibri" w:hAnsiTheme="minorHAnsi" w:cs="Calibri"/>
              </w:rPr>
            </w:pPr>
            <w:r w:rsidRPr="0059403B">
              <w:rPr>
                <w:rFonts w:asciiTheme="minorHAnsi" w:eastAsia="Calibri" w:hAnsiTheme="minorHAnsi" w:cs="Calibri"/>
                <w:lang w:val="uk-UA"/>
              </w:rPr>
              <w:t>Україною гнучких положень Угоди ТРІПС Світової організації торгівлі та максимального зменшення негативного впливу так званих ТРІПС-плюс положень для забезпечення доступності основних лікарських засобів</w:t>
            </w:r>
            <w:r>
              <w:rPr>
                <w:rFonts w:asciiTheme="minorHAnsi" w:eastAsia="Calibri" w:hAnsiTheme="minorHAnsi" w:cs="Calibri"/>
                <w:lang w:val="uk-UA"/>
              </w:rPr>
              <w:t xml:space="preserve"> </w:t>
            </w:r>
          </w:p>
        </w:tc>
        <w:tc>
          <w:tcPr>
            <w:tcW w:w="1276" w:type="dxa"/>
          </w:tcPr>
          <w:p w14:paraId="0E777D33" w14:textId="576C9EE0" w:rsidR="00330281" w:rsidRPr="0059403B" w:rsidRDefault="005912CC" w:rsidP="0059403B">
            <w:pPr>
              <w:spacing w:line="276" w:lineRule="auto"/>
              <w:rPr>
                <w:rFonts w:asciiTheme="minorHAnsi" w:eastAsia="Calibri" w:hAnsiTheme="minorHAnsi" w:cs="Calibri"/>
              </w:rPr>
            </w:pPr>
            <w:r w:rsidRPr="0059403B">
              <w:rPr>
                <w:rFonts w:asciiTheme="minorHAnsi" w:eastAsia="Calibri" w:hAnsiTheme="minorHAnsi" w:cs="Calibri"/>
              </w:rPr>
              <w:lastRenderedPageBreak/>
              <w:t>4</w:t>
            </w:r>
            <w:r w:rsidR="00B85C8A">
              <w:rPr>
                <w:rFonts w:asciiTheme="minorHAnsi" w:eastAsia="Calibri" w:hAnsiTheme="minorHAnsi" w:cs="Calibri"/>
                <w:lang w:val="uk-UA"/>
              </w:rPr>
              <w:t>-и</w:t>
            </w:r>
            <w:r w:rsidR="0059403B">
              <w:rPr>
                <w:rFonts w:asciiTheme="minorHAnsi" w:eastAsia="Calibri" w:hAnsiTheme="minorHAnsi" w:cs="Calibri"/>
                <w:lang w:val="uk-UA"/>
              </w:rPr>
              <w:t>й</w:t>
            </w:r>
            <w:r w:rsidRPr="0059403B">
              <w:rPr>
                <w:rFonts w:asciiTheme="minorHAnsi" w:eastAsia="Calibri" w:hAnsiTheme="minorHAnsi" w:cs="Calibri"/>
              </w:rPr>
              <w:t xml:space="preserve"> </w:t>
            </w:r>
            <w:r w:rsidR="0059403B">
              <w:rPr>
                <w:rFonts w:asciiTheme="minorHAnsi" w:eastAsia="Calibri" w:hAnsiTheme="minorHAnsi" w:cs="Calibri"/>
                <w:lang w:val="uk-UA"/>
              </w:rPr>
              <w:t>квартал</w:t>
            </w:r>
            <w:r w:rsidRPr="0059403B">
              <w:rPr>
                <w:rFonts w:asciiTheme="minorHAnsi" w:eastAsia="Calibri" w:hAnsiTheme="minorHAnsi" w:cs="Calibri"/>
              </w:rPr>
              <w:t xml:space="preserve"> 2015</w:t>
            </w:r>
            <w:r w:rsidR="0059403B">
              <w:rPr>
                <w:rFonts w:asciiTheme="minorHAnsi" w:eastAsia="Calibri" w:hAnsiTheme="minorHAnsi" w:cs="Calibri"/>
                <w:lang w:val="uk-UA"/>
              </w:rPr>
              <w:t xml:space="preserve"> року</w:t>
            </w:r>
            <w:r w:rsidR="0059403B" w:rsidRPr="0059403B">
              <w:rPr>
                <w:rFonts w:asciiTheme="minorHAnsi" w:eastAsia="Calibri" w:hAnsiTheme="minorHAnsi" w:cs="Calibri"/>
              </w:rPr>
              <w:t xml:space="preserve"> – 4-</w:t>
            </w:r>
            <w:r w:rsidR="00B85C8A">
              <w:rPr>
                <w:rFonts w:asciiTheme="minorHAnsi" w:eastAsia="Calibri" w:hAnsiTheme="minorHAnsi" w:cs="Calibri"/>
              </w:rPr>
              <w:t>и</w:t>
            </w:r>
            <w:r w:rsidR="0059403B">
              <w:rPr>
                <w:rFonts w:asciiTheme="minorHAnsi" w:eastAsia="Calibri" w:hAnsiTheme="minorHAnsi" w:cs="Calibri"/>
              </w:rPr>
              <w:t>й</w:t>
            </w:r>
            <w:r w:rsidRPr="0059403B">
              <w:rPr>
                <w:rFonts w:asciiTheme="minorHAnsi" w:eastAsia="Calibri" w:hAnsiTheme="minorHAnsi" w:cs="Calibri"/>
              </w:rPr>
              <w:t xml:space="preserve"> </w:t>
            </w:r>
            <w:r w:rsidR="0059403B">
              <w:rPr>
                <w:rFonts w:asciiTheme="minorHAnsi" w:eastAsia="Calibri" w:hAnsiTheme="minorHAnsi" w:cs="Calibri"/>
              </w:rPr>
              <w:t xml:space="preserve">квартал </w:t>
            </w:r>
            <w:r w:rsidRPr="0059403B">
              <w:rPr>
                <w:rFonts w:asciiTheme="minorHAnsi" w:eastAsia="Calibri" w:hAnsiTheme="minorHAnsi" w:cs="Calibri"/>
              </w:rPr>
              <w:t>2016</w:t>
            </w:r>
            <w:r w:rsidR="0059403B">
              <w:rPr>
                <w:rFonts w:asciiTheme="minorHAnsi" w:eastAsia="Calibri" w:hAnsiTheme="minorHAnsi" w:cs="Calibri"/>
              </w:rPr>
              <w:t xml:space="preserve"> року</w:t>
            </w:r>
          </w:p>
        </w:tc>
        <w:tc>
          <w:tcPr>
            <w:tcW w:w="2834" w:type="dxa"/>
          </w:tcPr>
          <w:p w14:paraId="1EF1F1CC" w14:textId="14689AFB" w:rsidR="00330281" w:rsidRPr="0059403B" w:rsidRDefault="0059403B" w:rsidP="00B21167">
            <w:pPr>
              <w:spacing w:line="276" w:lineRule="auto"/>
              <w:rPr>
                <w:rFonts w:asciiTheme="minorHAnsi" w:eastAsia="Calibri" w:hAnsiTheme="minorHAnsi" w:cs="Calibri"/>
                <w:lang w:val="uk-UA"/>
              </w:rPr>
            </w:pPr>
            <w:r>
              <w:rPr>
                <w:rFonts w:asciiTheme="minorHAnsi" w:eastAsia="Calibri" w:hAnsiTheme="minorHAnsi" w:cs="Calibri"/>
              </w:rPr>
              <w:t>МоЗ Укра</w:t>
            </w:r>
            <w:r>
              <w:rPr>
                <w:rFonts w:asciiTheme="minorHAnsi" w:eastAsia="Calibri" w:hAnsiTheme="minorHAnsi" w:cs="Calibri"/>
                <w:lang w:val="uk-UA"/>
              </w:rPr>
              <w:t>їни,</w:t>
            </w:r>
          </w:p>
          <w:p w14:paraId="190AD2FD" w14:textId="59D87498" w:rsidR="005912CC" w:rsidRPr="0059403B" w:rsidRDefault="0059403B" w:rsidP="00B21167">
            <w:pPr>
              <w:spacing w:line="276" w:lineRule="auto"/>
              <w:rPr>
                <w:rFonts w:asciiTheme="minorHAnsi" w:eastAsia="Calibri" w:hAnsiTheme="minorHAnsi" w:cs="Calibri"/>
                <w:lang w:val="uk-UA"/>
              </w:rPr>
            </w:pPr>
            <w:r>
              <w:rPr>
                <w:rFonts w:asciiTheme="minorHAnsi" w:eastAsia="Calibri" w:hAnsiTheme="minorHAnsi" w:cs="Calibri"/>
                <w:lang w:val="uk-UA"/>
              </w:rPr>
              <w:t>Мінекономрозвитку</w:t>
            </w:r>
          </w:p>
        </w:tc>
      </w:tr>
      <w:tr w:rsidR="00330281" w:rsidRPr="00645BCB" w14:paraId="419A188D" w14:textId="77777777" w:rsidTr="005B1370">
        <w:tc>
          <w:tcPr>
            <w:tcW w:w="5240" w:type="dxa"/>
          </w:tcPr>
          <w:p w14:paraId="0DAEC525" w14:textId="4CB91677" w:rsidR="00F10452" w:rsidRPr="00F10452" w:rsidRDefault="00F10452" w:rsidP="00F10452">
            <w:pPr>
              <w:spacing w:line="276" w:lineRule="auto"/>
              <w:rPr>
                <w:rFonts w:asciiTheme="minorHAnsi" w:eastAsia="Calibri" w:hAnsiTheme="minorHAnsi" w:cs="Calibri"/>
                <w:lang w:val="uk-UA"/>
              </w:rPr>
            </w:pPr>
            <w:r>
              <w:rPr>
                <w:rFonts w:asciiTheme="minorHAnsi" w:eastAsia="Calibri" w:hAnsiTheme="minorHAnsi" w:cs="Calibri"/>
                <w:lang w:val="uk-UA"/>
              </w:rPr>
              <w:t>Д</w:t>
            </w:r>
            <w:r w:rsidRPr="00F10452">
              <w:rPr>
                <w:rFonts w:asciiTheme="minorHAnsi" w:eastAsia="Calibri" w:hAnsiTheme="minorHAnsi" w:cs="Calibri"/>
                <w:lang w:val="uk-UA"/>
              </w:rPr>
              <w:t xml:space="preserve">екриміналізація зараження ВІЛ та іншими інфекційними хворобами </w:t>
            </w:r>
            <w:r w:rsidRPr="00F10452">
              <w:rPr>
                <w:rFonts w:asciiTheme="minorHAnsi" w:eastAsia="Calibri" w:hAnsiTheme="minorHAnsi" w:cs="Calibri"/>
                <w:lang w:val="uk-UA"/>
              </w:rPr>
              <w:br/>
              <w:t xml:space="preserve">(статті 130 і 133 Кримінального </w:t>
            </w:r>
            <w:r w:rsidR="00B85C8A">
              <w:rPr>
                <w:rFonts w:asciiTheme="minorHAnsi" w:eastAsia="Calibri" w:hAnsiTheme="minorHAnsi" w:cs="Calibri"/>
                <w:lang w:val="uk-UA"/>
              </w:rPr>
              <w:t>кодексу України) та необхідність</w:t>
            </w:r>
            <w:r w:rsidRPr="00F10452">
              <w:rPr>
                <w:rFonts w:asciiTheme="minorHAnsi" w:eastAsia="Calibri" w:hAnsiTheme="minorHAnsi" w:cs="Calibri"/>
                <w:lang w:val="uk-UA"/>
              </w:rPr>
              <w:t xml:space="preserve"> виділення цих захворювань з інших видів нанесення шкоди здоров’ю в нормах Кримінального кодексу України</w:t>
            </w:r>
          </w:p>
          <w:p w14:paraId="5686196B" w14:textId="5E469F87" w:rsidR="00330281" w:rsidRPr="00063BBC" w:rsidRDefault="00330281" w:rsidP="00922544">
            <w:pPr>
              <w:spacing w:line="276" w:lineRule="auto"/>
              <w:rPr>
                <w:rFonts w:asciiTheme="minorHAnsi" w:eastAsia="Calibri" w:hAnsiTheme="minorHAnsi" w:cs="Calibri"/>
              </w:rPr>
            </w:pPr>
          </w:p>
        </w:tc>
        <w:tc>
          <w:tcPr>
            <w:tcW w:w="1276" w:type="dxa"/>
          </w:tcPr>
          <w:p w14:paraId="7189F948" w14:textId="361E2805" w:rsidR="00330281" w:rsidRDefault="00645BCB" w:rsidP="00645BCB">
            <w:pPr>
              <w:spacing w:line="276" w:lineRule="auto"/>
              <w:rPr>
                <w:rFonts w:asciiTheme="minorHAnsi" w:eastAsia="Calibri" w:hAnsiTheme="minorHAnsi" w:cs="Calibri"/>
                <w:lang w:val="en-US"/>
              </w:rPr>
            </w:pPr>
            <w:r>
              <w:rPr>
                <w:rFonts w:asciiTheme="minorHAnsi" w:eastAsia="Calibri" w:hAnsiTheme="minorHAnsi" w:cs="Calibri"/>
                <w:lang w:val="uk-UA"/>
              </w:rPr>
              <w:t xml:space="preserve">2-й квартал 2016 року </w:t>
            </w:r>
          </w:p>
        </w:tc>
        <w:tc>
          <w:tcPr>
            <w:tcW w:w="2834" w:type="dxa"/>
          </w:tcPr>
          <w:p w14:paraId="5504DEB1" w14:textId="3DF223AE" w:rsidR="00330281" w:rsidRDefault="00645BCB" w:rsidP="00B21167">
            <w:pPr>
              <w:spacing w:line="276" w:lineRule="auto"/>
              <w:rPr>
                <w:rFonts w:asciiTheme="minorHAnsi" w:eastAsia="Calibri" w:hAnsiTheme="minorHAnsi" w:cs="Calibri"/>
                <w:lang w:val="uk-UA"/>
              </w:rPr>
            </w:pPr>
            <w:r>
              <w:rPr>
                <w:rFonts w:asciiTheme="minorHAnsi" w:eastAsia="Calibri" w:hAnsiTheme="minorHAnsi" w:cs="Calibri"/>
                <w:lang w:val="uk-UA"/>
              </w:rPr>
              <w:t xml:space="preserve">Міністерство внутрішніх справ, </w:t>
            </w:r>
          </w:p>
          <w:p w14:paraId="4CEBEB9F" w14:textId="77777777" w:rsidR="00645BCB" w:rsidRDefault="00645BCB" w:rsidP="00B21167">
            <w:pPr>
              <w:spacing w:line="276" w:lineRule="auto"/>
              <w:rPr>
                <w:rFonts w:asciiTheme="minorHAnsi" w:eastAsia="Calibri" w:hAnsiTheme="minorHAnsi" w:cs="Calibri"/>
                <w:lang w:val="uk-UA"/>
              </w:rPr>
            </w:pPr>
            <w:r>
              <w:rPr>
                <w:rFonts w:asciiTheme="minorHAnsi" w:eastAsia="Calibri" w:hAnsiTheme="minorHAnsi" w:cs="Calibri"/>
                <w:lang w:val="uk-UA"/>
              </w:rPr>
              <w:t xml:space="preserve">МоЗ, </w:t>
            </w:r>
          </w:p>
          <w:p w14:paraId="0D4F9837" w14:textId="11BB148C" w:rsidR="00645BCB" w:rsidRDefault="00645BCB" w:rsidP="00B21167">
            <w:pPr>
              <w:spacing w:line="276" w:lineRule="auto"/>
              <w:rPr>
                <w:rFonts w:asciiTheme="minorHAnsi" w:eastAsia="Calibri" w:hAnsiTheme="minorHAnsi" w:cs="Calibri"/>
                <w:lang w:val="uk-UA"/>
              </w:rPr>
            </w:pPr>
            <w:r>
              <w:rPr>
                <w:rFonts w:asciiTheme="minorHAnsi" w:eastAsia="Calibri" w:hAnsiTheme="minorHAnsi" w:cs="Calibri"/>
                <w:lang w:val="uk-UA"/>
              </w:rPr>
              <w:t>Міністерство юстиції, Міністерство соціальної політики,</w:t>
            </w:r>
          </w:p>
          <w:p w14:paraId="2CB7995C" w14:textId="52D8B984" w:rsidR="00645BCB" w:rsidRDefault="00B85C8A" w:rsidP="00B21167">
            <w:pPr>
              <w:spacing w:line="276" w:lineRule="auto"/>
              <w:rPr>
                <w:rFonts w:asciiTheme="minorHAnsi" w:eastAsia="Calibri" w:hAnsiTheme="minorHAnsi" w:cs="Calibri"/>
                <w:lang w:val="uk-UA"/>
              </w:rPr>
            </w:pPr>
            <w:r>
              <w:rPr>
                <w:rFonts w:asciiTheme="minorHAnsi" w:eastAsia="Calibri" w:hAnsiTheme="minorHAnsi" w:cs="Calibri"/>
                <w:lang w:val="uk-UA"/>
              </w:rPr>
              <w:t>Уповноважений з прав людини</w:t>
            </w:r>
            <w:r w:rsidR="00645BCB">
              <w:rPr>
                <w:rFonts w:asciiTheme="minorHAnsi" w:eastAsia="Calibri" w:hAnsiTheme="minorHAnsi" w:cs="Calibri"/>
                <w:lang w:val="uk-UA"/>
              </w:rPr>
              <w:t>,</w:t>
            </w:r>
          </w:p>
          <w:p w14:paraId="552D3012" w14:textId="6C0CFC32" w:rsidR="00FF57C3" w:rsidRPr="00645BCB" w:rsidRDefault="00645BCB" w:rsidP="00B21167">
            <w:pPr>
              <w:spacing w:line="276" w:lineRule="auto"/>
              <w:rPr>
                <w:rFonts w:asciiTheme="minorHAnsi" w:eastAsia="Calibri" w:hAnsiTheme="minorHAnsi" w:cs="Calibri"/>
                <w:lang w:val="uk-UA"/>
              </w:rPr>
            </w:pPr>
            <w:r>
              <w:rPr>
                <w:rFonts w:asciiTheme="minorHAnsi" w:eastAsia="Calibri" w:hAnsiTheme="minorHAnsi" w:cs="Calibri"/>
                <w:lang w:val="uk-UA"/>
              </w:rPr>
              <w:t>Комітет Верховної Ради з прав людини</w:t>
            </w:r>
          </w:p>
        </w:tc>
      </w:tr>
    </w:tbl>
    <w:p w14:paraId="7E8B7F31" w14:textId="4B4915D2" w:rsidR="00B21167" w:rsidRPr="00645BCB" w:rsidRDefault="00B21167" w:rsidP="00B21167">
      <w:pPr>
        <w:spacing w:line="276" w:lineRule="auto"/>
        <w:rPr>
          <w:rFonts w:asciiTheme="minorHAnsi" w:eastAsia="Calibri" w:hAnsiTheme="minorHAnsi" w:cs="Calibri"/>
          <w:szCs w:val="22"/>
        </w:rPr>
      </w:pPr>
    </w:p>
    <w:p w14:paraId="254A4AA1" w14:textId="5B6B80E0" w:rsidR="00A362DD" w:rsidRPr="00D61121" w:rsidRDefault="00A362DD" w:rsidP="00A362DD">
      <w:pPr>
        <w:spacing w:line="276" w:lineRule="auto"/>
        <w:rPr>
          <w:rFonts w:asciiTheme="minorHAnsi" w:eastAsia="Calibri" w:hAnsiTheme="minorHAnsi" w:cstheme="minorHAnsi"/>
          <w:szCs w:val="22"/>
          <w:lang w:val="uk-UA"/>
        </w:rPr>
      </w:pPr>
      <w:r>
        <w:rPr>
          <w:rFonts w:asciiTheme="minorHAnsi" w:eastAsia="Calibri" w:hAnsiTheme="minorHAnsi" w:cs="Calibri"/>
          <w:i/>
          <w:szCs w:val="22"/>
          <w:lang w:val="uk-UA"/>
        </w:rPr>
        <w:t xml:space="preserve">Реформа системи охорони </w:t>
      </w:r>
      <w:r w:rsidR="00680DE3">
        <w:rPr>
          <w:rFonts w:asciiTheme="minorHAnsi" w:eastAsia="Calibri" w:hAnsiTheme="minorHAnsi" w:cs="Calibri"/>
          <w:i/>
          <w:szCs w:val="22"/>
          <w:lang w:val="uk-UA"/>
        </w:rPr>
        <w:t>здоров’я</w:t>
      </w:r>
      <w:r w:rsidR="00A96E0E" w:rsidRPr="00A362DD">
        <w:rPr>
          <w:rFonts w:asciiTheme="minorHAnsi" w:eastAsia="Calibri" w:hAnsiTheme="minorHAnsi" w:cs="Calibri"/>
          <w:i/>
          <w:szCs w:val="22"/>
        </w:rPr>
        <w:t>.</w:t>
      </w:r>
      <w:r w:rsidR="00A96E0E" w:rsidRPr="00A362DD">
        <w:rPr>
          <w:rFonts w:asciiTheme="minorHAnsi" w:eastAsia="Calibri" w:hAnsiTheme="minorHAnsi" w:cs="Calibri"/>
          <w:szCs w:val="22"/>
        </w:rPr>
        <w:t xml:space="preserve"> </w:t>
      </w:r>
      <w:r w:rsidR="00143E19">
        <w:rPr>
          <w:rFonts w:asciiTheme="minorHAnsi" w:eastAsia="Calibri" w:hAnsiTheme="minorHAnsi" w:cstheme="minorHAnsi"/>
          <w:szCs w:val="22"/>
          <w:lang w:val="uk-UA"/>
        </w:rPr>
        <w:t>В рамках поточних реформ у сфері охорони здоров</w:t>
      </w:r>
      <w:r w:rsidR="00143E19" w:rsidRPr="00D62A7D">
        <w:rPr>
          <w:rFonts w:asciiTheme="minorHAnsi" w:hAnsiTheme="minorHAnsi" w:cstheme="minorHAnsi"/>
          <w:szCs w:val="22"/>
          <w:lang w:val="uk-UA"/>
        </w:rPr>
        <w:t>’</w:t>
      </w:r>
      <w:r w:rsidR="00143E19">
        <w:rPr>
          <w:rFonts w:asciiTheme="minorHAnsi" w:eastAsia="Calibri" w:hAnsiTheme="minorHAnsi" w:cstheme="minorHAnsi"/>
          <w:szCs w:val="22"/>
          <w:lang w:val="uk-UA"/>
        </w:rPr>
        <w:t>я багато послуг щодо діагностики та лікування ВІЛ і ТБ перейдуть на рівень надання первинної допомоги і сімейних лікарів. Це вимагатиме значних інвестицій у навчання сімейних лікарів діагностиці та лікуванню ВІЛ і ТБ. У вересні 2016 року як перший крок реформи фінансування системи охорони здоров</w:t>
      </w:r>
      <w:r w:rsidR="00143E19" w:rsidRPr="00D62A7D">
        <w:rPr>
          <w:rFonts w:asciiTheme="minorHAnsi" w:hAnsiTheme="minorHAnsi" w:cstheme="minorHAnsi"/>
          <w:szCs w:val="22"/>
          <w:lang w:val="uk-UA"/>
        </w:rPr>
        <w:t>’</w:t>
      </w:r>
      <w:r w:rsidR="00143E19">
        <w:rPr>
          <w:rFonts w:asciiTheme="minorHAnsi" w:eastAsia="Calibri" w:hAnsiTheme="minorHAnsi" w:cstheme="minorHAnsi"/>
          <w:szCs w:val="22"/>
          <w:lang w:val="uk-UA"/>
        </w:rPr>
        <w:t>я Міністерство охорони здоров</w:t>
      </w:r>
      <w:r w:rsidR="00143E19" w:rsidRPr="00D62A7D">
        <w:rPr>
          <w:rFonts w:asciiTheme="minorHAnsi" w:hAnsiTheme="minorHAnsi" w:cstheme="minorHAnsi"/>
          <w:szCs w:val="22"/>
          <w:lang w:val="uk-UA"/>
        </w:rPr>
        <w:t>’</w:t>
      </w:r>
      <w:r w:rsidR="00143E19">
        <w:rPr>
          <w:rFonts w:asciiTheme="minorHAnsi" w:eastAsia="Calibri" w:hAnsiTheme="minorHAnsi" w:cstheme="minorHAnsi"/>
          <w:szCs w:val="22"/>
          <w:lang w:val="uk-UA"/>
        </w:rPr>
        <w:t>я (МоЗ) скасувало наказ МоЗ №33 («Про штатні нормативи і типові штати закладів охорони здоров</w:t>
      </w:r>
      <w:r w:rsidR="00143E19" w:rsidRPr="00D62A7D">
        <w:rPr>
          <w:rFonts w:asciiTheme="minorHAnsi" w:hAnsiTheme="minorHAnsi" w:cstheme="minorHAnsi"/>
          <w:szCs w:val="22"/>
          <w:lang w:val="uk-UA"/>
        </w:rPr>
        <w:t>’</w:t>
      </w:r>
      <w:r w:rsidR="00143E19">
        <w:rPr>
          <w:rFonts w:asciiTheme="minorHAnsi" w:eastAsia="Calibri" w:hAnsiTheme="minorHAnsi" w:cstheme="minorHAnsi"/>
          <w:szCs w:val="22"/>
          <w:lang w:val="uk-UA"/>
        </w:rPr>
        <w:t>я») з метою підвищення гнучкості при укомплектуванні лікарень персоналом</w:t>
      </w:r>
      <w:r w:rsidRPr="00D61121">
        <w:rPr>
          <w:rFonts w:asciiTheme="minorHAnsi" w:eastAsia="Calibri" w:hAnsiTheme="minorHAnsi" w:cstheme="minorHAnsi"/>
          <w:szCs w:val="22"/>
          <w:lang w:val="uk-UA"/>
        </w:rPr>
        <w:t xml:space="preserve">. </w:t>
      </w:r>
    </w:p>
    <w:p w14:paraId="2E1DD62F" w14:textId="12097232" w:rsidR="00A362DD" w:rsidRPr="00806FAF" w:rsidRDefault="00B17E20" w:rsidP="00A362DD">
      <w:pPr>
        <w:spacing w:line="276" w:lineRule="auto"/>
        <w:rPr>
          <w:rFonts w:asciiTheme="minorHAnsi" w:eastAsia="Calibri" w:hAnsiTheme="minorHAnsi" w:cstheme="minorHAnsi"/>
          <w:szCs w:val="22"/>
        </w:rPr>
      </w:pPr>
      <w:r>
        <w:rPr>
          <w:rFonts w:asciiTheme="minorHAnsi" w:eastAsia="Calibri" w:hAnsiTheme="minorHAnsi" w:cstheme="minorHAnsi"/>
          <w:i/>
          <w:szCs w:val="22"/>
          <w:lang w:val="uk-UA"/>
        </w:rPr>
        <w:t>Реформування пенітенціарної</w:t>
      </w:r>
      <w:r w:rsidR="00A362DD">
        <w:rPr>
          <w:rFonts w:asciiTheme="minorHAnsi" w:eastAsia="Calibri" w:hAnsiTheme="minorHAnsi" w:cstheme="minorHAnsi"/>
          <w:i/>
          <w:szCs w:val="22"/>
          <w:lang w:val="uk-UA"/>
        </w:rPr>
        <w:t xml:space="preserve"> служби</w:t>
      </w:r>
      <w:r w:rsidR="00A362DD" w:rsidRPr="00D85A6C">
        <w:rPr>
          <w:rFonts w:asciiTheme="minorHAnsi" w:eastAsia="Calibri" w:hAnsiTheme="minorHAnsi" w:cstheme="minorHAnsi"/>
          <w:i/>
          <w:szCs w:val="22"/>
        </w:rPr>
        <w:t>.</w:t>
      </w:r>
      <w:r w:rsidR="00A362DD" w:rsidRPr="00D85A6C">
        <w:rPr>
          <w:rFonts w:asciiTheme="minorHAnsi" w:eastAsia="Calibri" w:hAnsiTheme="minorHAnsi" w:cstheme="minorHAnsi"/>
          <w:szCs w:val="22"/>
        </w:rPr>
        <w:t xml:space="preserve"> </w:t>
      </w:r>
      <w:r w:rsidR="00143E19">
        <w:rPr>
          <w:rFonts w:asciiTheme="minorHAnsi" w:eastAsia="Calibri" w:hAnsiTheme="minorHAnsi" w:cstheme="minorHAnsi"/>
          <w:szCs w:val="22"/>
          <w:lang w:val="uk-UA"/>
        </w:rPr>
        <w:t>Указом Президента</w:t>
      </w:r>
      <w:r w:rsidR="00143E19" w:rsidRPr="00D85A6C">
        <w:rPr>
          <w:rFonts w:asciiTheme="minorHAnsi" w:eastAsia="Calibri" w:hAnsiTheme="minorHAnsi" w:cstheme="minorHAnsi"/>
          <w:szCs w:val="22"/>
        </w:rPr>
        <w:t xml:space="preserve"> (20 травня 2015</w:t>
      </w:r>
      <w:r w:rsidR="00143E19">
        <w:rPr>
          <w:rFonts w:asciiTheme="minorHAnsi" w:eastAsia="Calibri" w:hAnsiTheme="minorHAnsi" w:cstheme="minorHAnsi"/>
          <w:szCs w:val="22"/>
          <w:lang w:val="uk-UA"/>
        </w:rPr>
        <w:t xml:space="preserve"> року</w:t>
      </w:r>
      <w:r w:rsidR="00143E19" w:rsidRPr="00D85A6C">
        <w:rPr>
          <w:rFonts w:asciiTheme="minorHAnsi" w:eastAsia="Calibri" w:hAnsiTheme="minorHAnsi" w:cstheme="minorHAnsi"/>
          <w:szCs w:val="22"/>
        </w:rPr>
        <w:t xml:space="preserve">) </w:t>
      </w:r>
      <w:r w:rsidR="00143E19">
        <w:rPr>
          <w:rFonts w:asciiTheme="minorHAnsi" w:eastAsia="Calibri" w:hAnsiTheme="minorHAnsi" w:cstheme="minorHAnsi"/>
          <w:szCs w:val="22"/>
          <w:lang w:val="uk-UA"/>
        </w:rPr>
        <w:t>була затверджена стратегія реформування судової системи і відповідних правових інститутів України на 2015-2020 роки.</w:t>
      </w:r>
      <w:r w:rsidR="00143E19" w:rsidRPr="00D85A6C">
        <w:rPr>
          <w:rFonts w:asciiTheme="minorHAnsi" w:eastAsia="Calibri" w:hAnsiTheme="minorHAnsi" w:cstheme="minorHAnsi"/>
          <w:szCs w:val="22"/>
        </w:rPr>
        <w:t xml:space="preserve"> </w:t>
      </w:r>
      <w:r w:rsidR="00143E19">
        <w:rPr>
          <w:rFonts w:asciiTheme="minorHAnsi" w:eastAsia="Calibri" w:hAnsiTheme="minorHAnsi" w:cstheme="minorHAnsi"/>
          <w:szCs w:val="22"/>
          <w:lang w:val="uk-UA"/>
        </w:rPr>
        <w:t>Вона включає і тюремну систему. План реалізації, який супроводжує Стратегію, схвалений Верховною Радою України, зазначає в якості перших кроків реформу послуг з охорони здоров</w:t>
      </w:r>
      <w:r w:rsidR="00143E19" w:rsidRPr="00D62A7D">
        <w:rPr>
          <w:rFonts w:asciiTheme="minorHAnsi" w:hAnsiTheme="minorHAnsi" w:cstheme="minorHAnsi"/>
          <w:szCs w:val="22"/>
          <w:lang w:val="uk-UA"/>
        </w:rPr>
        <w:t>’</w:t>
      </w:r>
      <w:r w:rsidR="00143E19">
        <w:rPr>
          <w:rFonts w:asciiTheme="minorHAnsi" w:eastAsia="Calibri" w:hAnsiTheme="minorHAnsi" w:cstheme="minorHAnsi"/>
          <w:szCs w:val="22"/>
          <w:lang w:val="uk-UA"/>
        </w:rPr>
        <w:t>я у тюремній системі.</w:t>
      </w:r>
      <w:r w:rsidR="00143E19" w:rsidRPr="00D61121">
        <w:rPr>
          <w:rFonts w:asciiTheme="minorHAnsi" w:eastAsia="Calibri" w:hAnsiTheme="minorHAnsi" w:cstheme="minorHAnsi"/>
          <w:szCs w:val="22"/>
        </w:rPr>
        <w:t xml:space="preserve"> </w:t>
      </w:r>
      <w:r w:rsidR="00143E19">
        <w:rPr>
          <w:rFonts w:asciiTheme="minorHAnsi" w:eastAsia="Calibri" w:hAnsiTheme="minorHAnsi" w:cstheme="minorHAnsi"/>
          <w:szCs w:val="22"/>
          <w:lang w:val="uk-UA"/>
        </w:rPr>
        <w:t>Тюремна система в Україні майже не реформувалась з радянських часів</w:t>
      </w:r>
      <w:r w:rsidR="00143E19" w:rsidRPr="00D61121">
        <w:rPr>
          <w:rFonts w:asciiTheme="minorHAnsi" w:eastAsia="Calibri" w:hAnsiTheme="minorHAnsi" w:cstheme="minorHAnsi"/>
          <w:szCs w:val="22"/>
        </w:rPr>
        <w:t xml:space="preserve">. </w:t>
      </w:r>
      <w:r w:rsidR="00143E19">
        <w:rPr>
          <w:rFonts w:asciiTheme="minorHAnsi" w:hAnsiTheme="minorHAnsi" w:cstheme="minorHAnsi"/>
          <w:szCs w:val="22"/>
          <w:lang w:val="uk-UA"/>
        </w:rPr>
        <w:t>Управління пенітенціарної служби обласного рівня ліквідуються, створюються шість міжрегіональних управлінь</w:t>
      </w:r>
      <w:r w:rsidR="00143E19" w:rsidRPr="00806FAF">
        <w:rPr>
          <w:rFonts w:asciiTheme="minorHAnsi" w:hAnsiTheme="minorHAnsi" w:cstheme="minorHAnsi"/>
          <w:szCs w:val="22"/>
        </w:rPr>
        <w:t xml:space="preserve">. </w:t>
      </w:r>
      <w:r w:rsidR="00A8390A">
        <w:rPr>
          <w:rFonts w:asciiTheme="minorHAnsi" w:hAnsiTheme="minorHAnsi" w:cstheme="minorHAnsi"/>
          <w:szCs w:val="22"/>
          <w:lang w:val="uk-UA"/>
        </w:rPr>
        <w:t>Формуються</w:t>
      </w:r>
      <w:r w:rsidR="00143E19">
        <w:rPr>
          <w:rFonts w:asciiTheme="minorHAnsi" w:hAnsiTheme="minorHAnsi" w:cstheme="minorHAnsi"/>
          <w:szCs w:val="22"/>
          <w:lang w:val="uk-UA"/>
        </w:rPr>
        <w:t xml:space="preserve"> послуги для людей</w:t>
      </w:r>
      <w:r w:rsidR="00143E19" w:rsidRPr="00806FAF">
        <w:rPr>
          <w:rFonts w:asciiTheme="minorHAnsi" w:hAnsiTheme="minorHAnsi" w:cstheme="minorHAnsi"/>
          <w:szCs w:val="22"/>
        </w:rPr>
        <w:t xml:space="preserve"> </w:t>
      </w:r>
      <w:r w:rsidR="00143E19">
        <w:rPr>
          <w:rFonts w:asciiTheme="minorHAnsi" w:hAnsiTheme="minorHAnsi" w:cstheme="minorHAnsi"/>
          <w:szCs w:val="22"/>
          <w:lang w:val="uk-UA"/>
        </w:rPr>
        <w:t xml:space="preserve">на пробації </w:t>
      </w:r>
      <w:r w:rsidR="00A8390A">
        <w:rPr>
          <w:rFonts w:asciiTheme="minorHAnsi" w:hAnsiTheme="minorHAnsi" w:cstheme="minorHAnsi"/>
          <w:szCs w:val="22"/>
          <w:lang w:val="uk-UA"/>
        </w:rPr>
        <w:t>- відтепер</w:t>
      </w:r>
      <w:r w:rsidR="00143E19">
        <w:rPr>
          <w:rFonts w:asciiTheme="minorHAnsi" w:hAnsiTheme="minorHAnsi" w:cstheme="minorHAnsi"/>
          <w:szCs w:val="22"/>
          <w:lang w:val="uk-UA"/>
        </w:rPr>
        <w:t xml:space="preserve"> соц</w:t>
      </w:r>
      <w:r w:rsidR="00A8390A">
        <w:rPr>
          <w:rFonts w:asciiTheme="minorHAnsi" w:hAnsiTheme="minorHAnsi" w:cstheme="minorHAnsi"/>
          <w:szCs w:val="22"/>
          <w:lang w:val="uk-UA"/>
        </w:rPr>
        <w:t>іальні працівники з</w:t>
      </w:r>
      <w:r w:rsidR="00143E19">
        <w:rPr>
          <w:rFonts w:asciiTheme="minorHAnsi" w:hAnsiTheme="minorHAnsi" w:cstheme="minorHAnsi"/>
          <w:szCs w:val="22"/>
          <w:lang w:val="uk-UA"/>
        </w:rPr>
        <w:t>можуть надавати послуги таким людям за принципом «рівний рівному»</w:t>
      </w:r>
      <w:r w:rsidR="00A362DD" w:rsidRPr="00806FAF">
        <w:rPr>
          <w:rFonts w:asciiTheme="minorHAnsi" w:hAnsiTheme="minorHAnsi" w:cstheme="minorHAnsi"/>
          <w:szCs w:val="22"/>
        </w:rPr>
        <w:t>.</w:t>
      </w:r>
    </w:p>
    <w:p w14:paraId="0EB236E0" w14:textId="43B05A3F" w:rsidR="00E673DE" w:rsidRPr="00E673DE" w:rsidRDefault="00E673DE" w:rsidP="00B21167">
      <w:pPr>
        <w:spacing w:line="276" w:lineRule="auto"/>
        <w:rPr>
          <w:rFonts w:asciiTheme="minorHAnsi" w:hAnsiTheme="minorHAnsi" w:cs="Arial"/>
          <w:sz w:val="23"/>
          <w:szCs w:val="23"/>
          <w:lang w:val="uk-UA"/>
        </w:rPr>
      </w:pPr>
      <w:r>
        <w:rPr>
          <w:rFonts w:asciiTheme="minorHAnsi" w:eastAsia="Calibri" w:hAnsiTheme="minorHAnsi" w:cs="Calibri"/>
          <w:i/>
          <w:szCs w:val="22"/>
          <w:lang w:val="uk-UA"/>
        </w:rPr>
        <w:t>Реформування соціальних послуг</w:t>
      </w:r>
      <w:r w:rsidR="00B21167" w:rsidRPr="00E673DE">
        <w:rPr>
          <w:rFonts w:asciiTheme="minorHAnsi" w:eastAsia="Calibri" w:hAnsiTheme="minorHAnsi" w:cs="Calibri"/>
          <w:i/>
          <w:szCs w:val="22"/>
        </w:rPr>
        <w:t>.</w:t>
      </w:r>
      <w:r w:rsidR="00B21167" w:rsidRPr="00E673DE">
        <w:rPr>
          <w:rFonts w:asciiTheme="minorHAnsi" w:eastAsia="Calibri" w:hAnsiTheme="minorHAnsi" w:cs="Calibri"/>
          <w:szCs w:val="22"/>
        </w:rPr>
        <w:t xml:space="preserve"> </w:t>
      </w:r>
      <w:r>
        <w:rPr>
          <w:rFonts w:asciiTheme="minorHAnsi" w:hAnsiTheme="minorHAnsi" w:cs="Arial"/>
          <w:sz w:val="23"/>
          <w:szCs w:val="23"/>
          <w:lang w:val="uk-UA"/>
        </w:rPr>
        <w:t>Соціальні послуги перебувають у процесі передачі органам місцевої влади для відповідного фінансування.</w:t>
      </w:r>
      <w:r w:rsidR="00B21167" w:rsidRPr="00E673DE">
        <w:rPr>
          <w:rFonts w:asciiTheme="minorHAnsi" w:hAnsiTheme="minorHAnsi" w:cs="Arial"/>
          <w:sz w:val="23"/>
          <w:szCs w:val="23"/>
        </w:rPr>
        <w:t xml:space="preserve"> </w:t>
      </w:r>
      <w:r>
        <w:rPr>
          <w:rFonts w:asciiTheme="minorHAnsi" w:hAnsiTheme="minorHAnsi" w:cs="Arial"/>
          <w:sz w:val="23"/>
          <w:szCs w:val="23"/>
          <w:lang w:val="uk-UA"/>
        </w:rPr>
        <w:t xml:space="preserve">Послуги, які наразі надаються державними загальними управліннями соціального забезпечення, не охоплюють групи підвищеного ризику як цільові групи. Ці послуги надаються лише групам, які належать до категорії </w:t>
      </w:r>
      <w:r w:rsidR="00B21167" w:rsidRPr="00E673DE">
        <w:rPr>
          <w:rFonts w:asciiTheme="minorHAnsi" w:hAnsiTheme="minorHAnsi" w:cs="Arial"/>
          <w:sz w:val="23"/>
          <w:szCs w:val="23"/>
        </w:rPr>
        <w:t xml:space="preserve"> </w:t>
      </w:r>
      <w:r>
        <w:rPr>
          <w:rFonts w:asciiTheme="minorHAnsi" w:hAnsiTheme="minorHAnsi" w:cs="Arial"/>
          <w:sz w:val="23"/>
          <w:szCs w:val="23"/>
          <w:lang w:val="uk-UA"/>
        </w:rPr>
        <w:t>«важкі умови життя». Розробляються нові стандарти надання соціальних послуг, спрямовані на надання соціальних послуг всьому населенню. Групи підвищеного ризику не є пріоритетом для місцевих органів влади та державних служб соціального захисту</w:t>
      </w:r>
      <w:r w:rsidRPr="00E673DE">
        <w:rPr>
          <w:rFonts w:asciiTheme="minorHAnsi" w:hAnsiTheme="minorHAnsi" w:cs="Arial"/>
          <w:sz w:val="23"/>
          <w:szCs w:val="23"/>
          <w:lang w:val="uk-UA"/>
        </w:rPr>
        <w:t xml:space="preserve">. Міністерство охорони </w:t>
      </w:r>
      <w:r w:rsidRPr="00E673DE">
        <w:rPr>
          <w:rFonts w:asciiTheme="minorHAnsi" w:hAnsiTheme="minorHAnsi" w:cs="Arial"/>
          <w:sz w:val="23"/>
          <w:szCs w:val="23"/>
          <w:lang w:val="uk-UA"/>
        </w:rPr>
        <w:lastRenderedPageBreak/>
        <w:t xml:space="preserve">здоров'я та Міністерство соціальної політики ведуть переговори стосовно того, хто повинен фінансувати та надавати соціальні послуги </w:t>
      </w:r>
      <w:r w:rsidR="00A2423C">
        <w:rPr>
          <w:rFonts w:asciiTheme="minorHAnsi" w:hAnsiTheme="minorHAnsi" w:cs="Arial"/>
          <w:sz w:val="23"/>
          <w:szCs w:val="23"/>
          <w:lang w:val="uk-UA"/>
        </w:rPr>
        <w:t>групам</w:t>
      </w:r>
      <w:r w:rsidRPr="00E673DE">
        <w:rPr>
          <w:rFonts w:asciiTheme="minorHAnsi" w:hAnsiTheme="minorHAnsi" w:cs="Arial"/>
          <w:sz w:val="23"/>
          <w:szCs w:val="23"/>
          <w:lang w:val="uk-UA"/>
        </w:rPr>
        <w:t xml:space="preserve"> підвищеного ризику </w:t>
      </w:r>
      <w:r w:rsidR="00A2423C">
        <w:rPr>
          <w:rFonts w:asciiTheme="minorHAnsi" w:hAnsiTheme="minorHAnsi" w:cs="Arial"/>
          <w:sz w:val="23"/>
          <w:szCs w:val="23"/>
          <w:lang w:val="uk-UA"/>
        </w:rPr>
        <w:t>інфікування ВІЛ і ТБ. Кілька К</w:t>
      </w:r>
      <w:r w:rsidRPr="00E673DE">
        <w:rPr>
          <w:rFonts w:asciiTheme="minorHAnsi" w:hAnsiTheme="minorHAnsi" w:cs="Arial"/>
          <w:sz w:val="23"/>
          <w:szCs w:val="23"/>
          <w:lang w:val="uk-UA"/>
        </w:rPr>
        <w:t xml:space="preserve">Р підтримали ідею, згідно з якою соціальні послуги фінансуватимуться та надаватися МоЗ.  </w:t>
      </w:r>
    </w:p>
    <w:p w14:paraId="1C0174EB" w14:textId="470329E1" w:rsidR="00B21167" w:rsidRPr="00A362DD" w:rsidRDefault="00100215" w:rsidP="00B21167">
      <w:pPr>
        <w:spacing w:after="165" w:line="276" w:lineRule="auto"/>
        <w:ind w:right="52"/>
        <w:rPr>
          <w:rFonts w:asciiTheme="minorHAnsi" w:hAnsiTheme="minorHAnsi" w:cstheme="minorHAnsi"/>
          <w:szCs w:val="22"/>
          <w:lang w:val="uk-UA"/>
        </w:rPr>
      </w:pPr>
      <w:r>
        <w:rPr>
          <w:rFonts w:asciiTheme="minorHAnsi" w:hAnsiTheme="minorHAnsi" w:cstheme="minorHAnsi"/>
          <w:i/>
          <w:szCs w:val="22"/>
          <w:lang w:val="uk-UA"/>
        </w:rPr>
        <w:t>Національна політика боротьби з наркотиками</w:t>
      </w:r>
      <w:r w:rsidRPr="00806FAF">
        <w:rPr>
          <w:rFonts w:asciiTheme="minorHAnsi" w:hAnsiTheme="minorHAnsi" w:cstheme="minorHAnsi"/>
          <w:szCs w:val="22"/>
        </w:rPr>
        <w:t xml:space="preserve">. </w:t>
      </w:r>
      <w:r>
        <w:rPr>
          <w:rFonts w:asciiTheme="minorHAnsi" w:hAnsiTheme="minorHAnsi" w:cstheme="minorHAnsi"/>
          <w:szCs w:val="22"/>
          <w:lang w:val="uk-UA"/>
        </w:rPr>
        <w:t>Кабінет Міністрів видав директиву</w:t>
      </w:r>
      <w:r w:rsidRPr="00806FAF">
        <w:rPr>
          <w:rFonts w:asciiTheme="minorHAnsi" w:hAnsiTheme="minorHAnsi" w:cstheme="minorHAnsi"/>
          <w:szCs w:val="22"/>
        </w:rPr>
        <w:t xml:space="preserve"> № 735 (від 08.28.2013</w:t>
      </w:r>
      <w:r>
        <w:rPr>
          <w:rFonts w:asciiTheme="minorHAnsi" w:hAnsiTheme="minorHAnsi" w:cstheme="minorHAnsi"/>
          <w:szCs w:val="22"/>
          <w:lang w:val="uk-UA"/>
        </w:rPr>
        <w:t xml:space="preserve"> року</w:t>
      </w:r>
      <w:r w:rsidRPr="00806FAF">
        <w:rPr>
          <w:rFonts w:asciiTheme="minorHAnsi" w:hAnsiTheme="minorHAnsi" w:cstheme="minorHAnsi"/>
          <w:szCs w:val="22"/>
        </w:rPr>
        <w:t xml:space="preserve">) </w:t>
      </w:r>
      <w:r>
        <w:rPr>
          <w:rFonts w:asciiTheme="minorHAnsi" w:hAnsiTheme="minorHAnsi" w:cstheme="minorHAnsi"/>
          <w:szCs w:val="22"/>
          <w:lang w:val="uk-UA"/>
        </w:rPr>
        <w:t>«Національна політика у сфері боротьби з наркотиками на період до 2020 року». Ця політика визначає заходи зі скорочення пропозиції та попиту на нелегальні наркотики і балансування відповіді держави між каральними заходами (забезпечення виконання законів щодо боротьби із торгівлею наркотиками</w:t>
      </w:r>
      <w:r w:rsidRPr="00806FAF">
        <w:rPr>
          <w:rFonts w:asciiTheme="minorHAnsi" w:hAnsiTheme="minorHAnsi" w:cstheme="minorHAnsi"/>
          <w:szCs w:val="22"/>
          <w:lang w:val="uk-UA"/>
        </w:rPr>
        <w:t>)</w:t>
      </w:r>
      <w:r>
        <w:rPr>
          <w:rFonts w:asciiTheme="minorHAnsi" w:hAnsiTheme="minorHAnsi" w:cstheme="minorHAnsi"/>
          <w:szCs w:val="22"/>
          <w:lang w:val="uk-UA"/>
        </w:rPr>
        <w:t>, профілактика и лікування для людей, які вживають ін’єкційні наркотики.</w:t>
      </w:r>
      <w:r w:rsidRPr="00806FAF">
        <w:rPr>
          <w:rFonts w:asciiTheme="minorHAnsi" w:hAnsiTheme="minorHAnsi" w:cstheme="minorHAnsi"/>
          <w:szCs w:val="22"/>
          <w:lang w:val="uk-UA"/>
        </w:rPr>
        <w:t xml:space="preserve"> </w:t>
      </w:r>
      <w:r>
        <w:rPr>
          <w:rFonts w:asciiTheme="minorHAnsi" w:hAnsiTheme="minorHAnsi" w:cstheme="minorHAnsi"/>
          <w:szCs w:val="22"/>
          <w:lang w:val="uk-UA"/>
        </w:rPr>
        <w:t>Реалізації цієї політики наразі заважає відсутність політичної волі</w:t>
      </w:r>
      <w:r w:rsidR="00B21167" w:rsidRPr="00A362DD">
        <w:rPr>
          <w:rFonts w:asciiTheme="minorHAnsi" w:hAnsiTheme="minorHAnsi" w:cstheme="minorHAnsi"/>
          <w:szCs w:val="22"/>
          <w:lang w:val="uk-UA"/>
        </w:rPr>
        <w:t>.</w:t>
      </w:r>
      <w:r w:rsidR="00B21167" w:rsidRPr="000551A4">
        <w:rPr>
          <w:rStyle w:val="FootnoteReference"/>
          <w:rFonts w:asciiTheme="minorHAnsi" w:hAnsiTheme="minorHAnsi" w:cstheme="minorHAnsi"/>
          <w:szCs w:val="22"/>
          <w:lang w:val="en-US"/>
        </w:rPr>
        <w:footnoteReference w:id="91"/>
      </w:r>
      <w:r w:rsidR="00B21167" w:rsidRPr="00A362DD">
        <w:rPr>
          <w:rFonts w:asciiTheme="minorHAnsi" w:hAnsiTheme="minorHAnsi" w:cstheme="minorHAnsi"/>
          <w:szCs w:val="22"/>
          <w:lang w:val="uk-UA"/>
        </w:rPr>
        <w:t xml:space="preserve"> </w:t>
      </w:r>
    </w:p>
    <w:p w14:paraId="089EF25E" w14:textId="1502DE88" w:rsidR="00BC74FF" w:rsidRPr="00A362DD" w:rsidRDefault="00163F11" w:rsidP="00BC74FF">
      <w:pPr>
        <w:pStyle w:val="Heading3"/>
        <w:spacing w:after="240"/>
        <w:jc w:val="both"/>
        <w:rPr>
          <w:rFonts w:asciiTheme="minorHAnsi" w:hAnsiTheme="minorHAnsi" w:cstheme="minorHAnsi"/>
          <w:sz w:val="22"/>
          <w:szCs w:val="22"/>
          <w:lang w:val="uk-UA"/>
        </w:rPr>
      </w:pPr>
      <w:bookmarkStart w:id="80" w:name="_Toc513992755"/>
      <w:r w:rsidRPr="00A362DD">
        <w:rPr>
          <w:rFonts w:asciiTheme="minorHAnsi" w:hAnsiTheme="minorHAnsi" w:cstheme="minorHAnsi"/>
          <w:sz w:val="22"/>
          <w:szCs w:val="22"/>
          <w:lang w:val="uk-UA"/>
        </w:rPr>
        <w:t>5</w:t>
      </w:r>
      <w:r w:rsidR="00BC74FF" w:rsidRPr="00A362DD">
        <w:rPr>
          <w:rFonts w:asciiTheme="minorHAnsi" w:hAnsiTheme="minorHAnsi" w:cstheme="minorHAnsi"/>
          <w:sz w:val="22"/>
          <w:szCs w:val="22"/>
          <w:lang w:val="uk-UA"/>
        </w:rPr>
        <w:t xml:space="preserve">.2.4 </w:t>
      </w:r>
      <w:r w:rsidR="00100215">
        <w:rPr>
          <w:rFonts w:asciiTheme="minorHAnsi" w:hAnsiTheme="minorHAnsi" w:cstheme="minorHAnsi"/>
          <w:sz w:val="22"/>
          <w:szCs w:val="22"/>
          <w:lang w:val="uk-UA"/>
        </w:rPr>
        <w:t>Підзаконні акти</w:t>
      </w:r>
      <w:bookmarkEnd w:id="80"/>
    </w:p>
    <w:p w14:paraId="6DA10DAA" w14:textId="0771E7FB" w:rsidR="00063BBC" w:rsidRPr="00063BBC" w:rsidRDefault="00100215" w:rsidP="00B21167">
      <w:pPr>
        <w:spacing w:line="276" w:lineRule="auto"/>
        <w:rPr>
          <w:rFonts w:asciiTheme="minorHAnsi" w:hAnsiTheme="minorHAnsi" w:cstheme="minorHAnsi"/>
          <w:szCs w:val="22"/>
          <w:lang w:val="uk-UA"/>
        </w:rPr>
      </w:pPr>
      <w:r>
        <w:rPr>
          <w:rFonts w:asciiTheme="minorHAnsi" w:hAnsiTheme="minorHAnsi" w:cstheme="minorHAnsi"/>
          <w:szCs w:val="22"/>
          <w:lang w:val="uk-UA"/>
        </w:rPr>
        <w:t>Включення контролю</w:t>
      </w:r>
      <w:r w:rsidR="00063BBC">
        <w:rPr>
          <w:rFonts w:asciiTheme="minorHAnsi" w:hAnsiTheme="minorHAnsi" w:cstheme="minorHAnsi"/>
          <w:szCs w:val="22"/>
          <w:lang w:val="uk-UA"/>
        </w:rPr>
        <w:t xml:space="preserve"> за ТБ у сист</w:t>
      </w:r>
      <w:r>
        <w:rPr>
          <w:rFonts w:asciiTheme="minorHAnsi" w:hAnsiTheme="minorHAnsi" w:cstheme="minorHAnsi"/>
          <w:szCs w:val="22"/>
          <w:lang w:val="uk-UA"/>
        </w:rPr>
        <w:t xml:space="preserve">ему первинної медичної допомоги </w:t>
      </w:r>
      <w:r w:rsidR="00063BBC" w:rsidRPr="00063BBC">
        <w:rPr>
          <w:rFonts w:asciiTheme="minorHAnsi" w:hAnsiTheme="minorHAnsi" w:cstheme="minorHAnsi"/>
          <w:szCs w:val="22"/>
          <w:lang w:val="uk-UA"/>
        </w:rPr>
        <w:t xml:space="preserve">є частиною загальної реформи системи охорони здоров'я та відображається в керівництві, оновленому </w:t>
      </w:r>
      <w:r w:rsidR="00063BBC">
        <w:rPr>
          <w:rFonts w:asciiTheme="minorHAnsi" w:hAnsiTheme="minorHAnsi" w:cstheme="minorHAnsi"/>
          <w:szCs w:val="22"/>
          <w:lang w:val="uk-UA"/>
        </w:rPr>
        <w:t>згідно з наказом</w:t>
      </w:r>
      <w:r w:rsidR="00063BBC" w:rsidRPr="00063BBC">
        <w:rPr>
          <w:rFonts w:asciiTheme="minorHAnsi" w:hAnsiTheme="minorHAnsi" w:cstheme="minorHAnsi"/>
          <w:szCs w:val="22"/>
          <w:lang w:val="uk-UA"/>
        </w:rPr>
        <w:t xml:space="preserve"> Міністерства </w:t>
      </w:r>
      <w:r w:rsidR="00063BBC">
        <w:rPr>
          <w:rFonts w:asciiTheme="minorHAnsi" w:hAnsiTheme="minorHAnsi" w:cstheme="minorHAnsi"/>
          <w:szCs w:val="22"/>
          <w:lang w:val="uk-UA"/>
        </w:rPr>
        <w:t>охорони здоров'я № 620 2014 року</w:t>
      </w:r>
      <w:r w:rsidR="00063BBC" w:rsidRPr="00063BBC">
        <w:rPr>
          <w:rFonts w:asciiTheme="minorHAnsi" w:hAnsiTheme="minorHAnsi" w:cstheme="minorHAnsi"/>
          <w:szCs w:val="22"/>
          <w:lang w:val="uk-UA"/>
        </w:rPr>
        <w:t xml:space="preserve"> </w:t>
      </w:r>
      <w:r>
        <w:rPr>
          <w:rFonts w:asciiTheme="minorHAnsi" w:hAnsiTheme="minorHAnsi" w:cstheme="minorHAnsi"/>
          <w:szCs w:val="22"/>
          <w:lang w:val="uk-UA"/>
        </w:rPr>
        <w:t>про «У</w:t>
      </w:r>
      <w:r w:rsidR="00063BBC" w:rsidRPr="00063BBC">
        <w:rPr>
          <w:rFonts w:asciiTheme="minorHAnsi" w:hAnsiTheme="minorHAnsi" w:cstheme="minorHAnsi"/>
          <w:szCs w:val="22"/>
          <w:lang w:val="uk-UA"/>
        </w:rPr>
        <w:t xml:space="preserve">ніфікований клінічний протокол </w:t>
      </w:r>
      <w:r w:rsidR="00063BBC">
        <w:rPr>
          <w:rFonts w:asciiTheme="minorHAnsi" w:hAnsiTheme="minorHAnsi" w:cstheme="minorHAnsi"/>
          <w:szCs w:val="22"/>
          <w:lang w:val="uk-UA"/>
        </w:rPr>
        <w:t xml:space="preserve">надання </w:t>
      </w:r>
      <w:r w:rsidR="00063BBC" w:rsidRPr="00063BBC">
        <w:rPr>
          <w:rFonts w:asciiTheme="minorHAnsi" w:hAnsiTheme="minorHAnsi" w:cstheme="minorHAnsi"/>
          <w:szCs w:val="22"/>
          <w:lang w:val="uk-UA"/>
        </w:rPr>
        <w:t xml:space="preserve">первинної, вторинної (спеціалізованої) та третинної (високоспеціалізованої) медичної допомоги </w:t>
      </w:r>
      <w:r w:rsidR="00063BBC">
        <w:rPr>
          <w:rFonts w:asciiTheme="minorHAnsi" w:hAnsiTheme="minorHAnsi" w:cstheme="minorHAnsi"/>
          <w:szCs w:val="22"/>
          <w:lang w:val="uk-UA"/>
        </w:rPr>
        <w:t xml:space="preserve">дорослим «Туберкульоз». </w:t>
      </w:r>
      <w:r w:rsidR="00063BBC" w:rsidRPr="00063BBC">
        <w:rPr>
          <w:rFonts w:asciiTheme="minorHAnsi" w:hAnsiTheme="minorHAnsi" w:cstheme="minorHAnsi"/>
          <w:szCs w:val="22"/>
          <w:lang w:val="uk-UA"/>
        </w:rPr>
        <w:t xml:space="preserve">Протокол чітко визначає основні аспекти та обов'язки </w:t>
      </w:r>
      <w:r w:rsidR="00063BBC">
        <w:rPr>
          <w:rFonts w:asciiTheme="minorHAnsi" w:hAnsiTheme="minorHAnsi" w:cstheme="minorHAnsi"/>
          <w:szCs w:val="22"/>
          <w:lang w:val="uk-UA"/>
        </w:rPr>
        <w:t>медичного персоналу</w:t>
      </w:r>
      <w:r w:rsidR="00063BBC" w:rsidRPr="00063BBC">
        <w:rPr>
          <w:rFonts w:asciiTheme="minorHAnsi" w:hAnsiTheme="minorHAnsi" w:cstheme="minorHAnsi"/>
          <w:szCs w:val="22"/>
          <w:lang w:val="uk-UA"/>
        </w:rPr>
        <w:t xml:space="preserve"> як у сфері первинної медичної допомоги, так і в протитуберкульозних закладах, </w:t>
      </w:r>
      <w:r>
        <w:rPr>
          <w:rFonts w:asciiTheme="minorHAnsi" w:hAnsiTheme="minorHAnsi" w:cstheme="minorHAnsi"/>
          <w:szCs w:val="22"/>
          <w:lang w:val="uk-UA"/>
        </w:rPr>
        <w:t>щодо  надання</w:t>
      </w:r>
      <w:r w:rsidR="00063BBC" w:rsidRPr="00063BBC">
        <w:rPr>
          <w:rFonts w:asciiTheme="minorHAnsi" w:hAnsiTheme="minorHAnsi" w:cstheme="minorHAnsi"/>
          <w:szCs w:val="22"/>
          <w:lang w:val="uk-UA"/>
        </w:rPr>
        <w:t xml:space="preserve"> допомоги людям, хворим на </w:t>
      </w:r>
      <w:r>
        <w:rPr>
          <w:rFonts w:asciiTheme="minorHAnsi" w:hAnsiTheme="minorHAnsi" w:cstheme="minorHAnsi"/>
          <w:szCs w:val="22"/>
          <w:lang w:val="uk-UA"/>
        </w:rPr>
        <w:t>ТБ</w:t>
      </w:r>
      <w:r w:rsidR="00063BBC" w:rsidRPr="00063BBC">
        <w:rPr>
          <w:rFonts w:asciiTheme="minorHAnsi" w:hAnsiTheme="minorHAnsi" w:cstheme="minorHAnsi"/>
          <w:szCs w:val="22"/>
        </w:rPr>
        <w:t>.</w:t>
      </w:r>
      <w:r w:rsidR="00063BBC" w:rsidRPr="000551A4">
        <w:rPr>
          <w:rStyle w:val="FootnoteReference"/>
          <w:rFonts w:asciiTheme="minorHAnsi" w:hAnsiTheme="minorHAnsi" w:cstheme="minorHAnsi"/>
          <w:szCs w:val="22"/>
          <w:lang w:val="en-US"/>
        </w:rPr>
        <w:footnoteReference w:id="92"/>
      </w:r>
      <w:r w:rsidR="00063BBC" w:rsidRPr="00063BBC">
        <w:rPr>
          <w:rFonts w:asciiTheme="minorHAnsi" w:hAnsiTheme="minorHAnsi" w:cstheme="minorHAnsi"/>
          <w:szCs w:val="22"/>
          <w:lang w:val="uk-UA"/>
        </w:rPr>
        <w:t xml:space="preserve">. </w:t>
      </w:r>
      <w:r w:rsidR="007D6523">
        <w:rPr>
          <w:rFonts w:asciiTheme="minorHAnsi" w:hAnsiTheme="minorHAnsi" w:cstheme="minorHAnsi"/>
          <w:szCs w:val="22"/>
          <w:lang w:val="uk-UA"/>
        </w:rPr>
        <w:t xml:space="preserve">Як зазначив один із КР, </w:t>
      </w:r>
      <w:r w:rsidR="00063BBC">
        <w:rPr>
          <w:rFonts w:asciiTheme="minorHAnsi" w:hAnsiTheme="minorHAnsi" w:cstheme="minorHAnsi"/>
          <w:szCs w:val="22"/>
          <w:lang w:val="uk-UA"/>
        </w:rPr>
        <w:t xml:space="preserve">клінічний протокол щодо </w:t>
      </w:r>
      <w:r w:rsidR="007D6523">
        <w:rPr>
          <w:rFonts w:asciiTheme="minorHAnsi" w:hAnsiTheme="minorHAnsi" w:cstheme="minorHAnsi"/>
          <w:szCs w:val="22"/>
          <w:lang w:val="uk-UA"/>
        </w:rPr>
        <w:t>ТБ</w:t>
      </w:r>
      <w:r w:rsidR="00063BBC">
        <w:rPr>
          <w:rFonts w:asciiTheme="minorHAnsi" w:hAnsiTheme="minorHAnsi" w:cstheme="minorHAnsi"/>
          <w:szCs w:val="22"/>
          <w:lang w:val="uk-UA"/>
        </w:rPr>
        <w:t xml:space="preserve"> забезпечує</w:t>
      </w:r>
      <w:r w:rsidR="00063BBC" w:rsidRPr="00063BBC">
        <w:rPr>
          <w:rFonts w:asciiTheme="minorHAnsi" w:hAnsiTheme="minorHAnsi" w:cstheme="minorHAnsi"/>
          <w:szCs w:val="22"/>
          <w:lang w:val="uk-UA"/>
        </w:rPr>
        <w:t xml:space="preserve"> сценарії </w:t>
      </w:r>
      <w:r w:rsidR="00063BBC">
        <w:rPr>
          <w:rFonts w:asciiTheme="minorHAnsi" w:hAnsiTheme="minorHAnsi" w:cstheme="minorHAnsi"/>
          <w:szCs w:val="22"/>
          <w:lang w:val="uk-UA"/>
        </w:rPr>
        <w:t xml:space="preserve">амбулаторного </w:t>
      </w:r>
      <w:r w:rsidR="00063BBC" w:rsidRPr="00063BBC">
        <w:rPr>
          <w:rFonts w:asciiTheme="minorHAnsi" w:hAnsiTheme="minorHAnsi" w:cstheme="minorHAnsi"/>
          <w:szCs w:val="22"/>
          <w:lang w:val="uk-UA"/>
        </w:rPr>
        <w:t xml:space="preserve">лікування відповідно до міжнародних стандартів, тоді як на практиці </w:t>
      </w:r>
      <w:r w:rsidR="00B069E7">
        <w:rPr>
          <w:rFonts w:asciiTheme="minorHAnsi" w:hAnsiTheme="minorHAnsi" w:cstheme="minorHAnsi"/>
          <w:szCs w:val="22"/>
          <w:lang w:val="uk-UA"/>
        </w:rPr>
        <w:t>протитуберкульозні заклади</w:t>
      </w:r>
      <w:r w:rsidR="00063BBC" w:rsidRPr="00063BBC">
        <w:rPr>
          <w:rFonts w:asciiTheme="minorHAnsi" w:hAnsiTheme="minorHAnsi" w:cstheme="minorHAnsi"/>
          <w:szCs w:val="22"/>
          <w:lang w:val="uk-UA"/>
        </w:rPr>
        <w:t xml:space="preserve"> в регіонах не </w:t>
      </w:r>
      <w:r w:rsidR="007D6523">
        <w:rPr>
          <w:rFonts w:asciiTheme="minorHAnsi" w:hAnsiTheme="minorHAnsi" w:cstheme="minorHAnsi"/>
          <w:szCs w:val="22"/>
          <w:lang w:val="uk-UA"/>
        </w:rPr>
        <w:t>дотримуються таких</w:t>
      </w:r>
      <w:r w:rsidR="00B069E7">
        <w:rPr>
          <w:rFonts w:asciiTheme="minorHAnsi" w:hAnsiTheme="minorHAnsi" w:cstheme="minorHAnsi"/>
          <w:szCs w:val="22"/>
          <w:lang w:val="uk-UA"/>
        </w:rPr>
        <w:t xml:space="preserve"> сценаріїв</w:t>
      </w:r>
      <w:r w:rsidR="00063BBC" w:rsidRPr="00063BBC">
        <w:rPr>
          <w:rFonts w:asciiTheme="minorHAnsi" w:hAnsiTheme="minorHAnsi" w:cstheme="minorHAnsi"/>
          <w:szCs w:val="22"/>
          <w:lang w:val="uk-UA"/>
        </w:rPr>
        <w:t xml:space="preserve"> та </w:t>
      </w:r>
      <w:r w:rsidR="007D6523">
        <w:rPr>
          <w:rFonts w:asciiTheme="minorHAnsi" w:hAnsiTheme="minorHAnsi" w:cstheme="minorHAnsi"/>
          <w:szCs w:val="22"/>
          <w:lang w:val="uk-UA"/>
        </w:rPr>
        <w:t>з огляду на</w:t>
      </w:r>
      <w:r w:rsidR="007D6523" w:rsidRPr="00063BBC">
        <w:rPr>
          <w:rFonts w:asciiTheme="minorHAnsi" w:hAnsiTheme="minorHAnsi" w:cstheme="minorHAnsi"/>
          <w:szCs w:val="22"/>
          <w:lang w:val="uk-UA"/>
        </w:rPr>
        <w:t xml:space="preserve"> вимоги фінансування </w:t>
      </w:r>
      <w:r w:rsidR="007D6523">
        <w:rPr>
          <w:rFonts w:asciiTheme="minorHAnsi" w:hAnsiTheme="minorHAnsi" w:cstheme="minorHAnsi"/>
          <w:szCs w:val="22"/>
          <w:lang w:val="uk-UA"/>
        </w:rPr>
        <w:t>і</w:t>
      </w:r>
      <w:r w:rsidR="007D6523" w:rsidRPr="00063BBC">
        <w:rPr>
          <w:rFonts w:asciiTheme="minorHAnsi" w:hAnsiTheme="minorHAnsi" w:cstheme="minorHAnsi"/>
          <w:szCs w:val="22"/>
          <w:lang w:val="uk-UA"/>
        </w:rPr>
        <w:t xml:space="preserve"> показники системи охор</w:t>
      </w:r>
      <w:r w:rsidR="007D6523">
        <w:rPr>
          <w:rFonts w:asciiTheme="minorHAnsi" w:hAnsiTheme="minorHAnsi" w:cstheme="minorHAnsi"/>
          <w:szCs w:val="22"/>
          <w:lang w:val="uk-UA"/>
        </w:rPr>
        <w:t>они здоров'я в Україні</w:t>
      </w:r>
      <w:r w:rsidR="007D6523" w:rsidRPr="00063BBC">
        <w:rPr>
          <w:rFonts w:asciiTheme="minorHAnsi" w:hAnsiTheme="minorHAnsi" w:cstheme="minorHAnsi"/>
          <w:szCs w:val="22"/>
          <w:lang w:val="uk-UA"/>
        </w:rPr>
        <w:t xml:space="preserve"> </w:t>
      </w:r>
      <w:r w:rsidR="00063BBC" w:rsidRPr="00063BBC">
        <w:rPr>
          <w:rFonts w:asciiTheme="minorHAnsi" w:hAnsiTheme="minorHAnsi" w:cstheme="minorHAnsi"/>
          <w:szCs w:val="22"/>
          <w:lang w:val="uk-UA"/>
        </w:rPr>
        <w:t>вважають за краще госпіталізувати пацієнтів</w:t>
      </w:r>
      <w:r w:rsidR="007D6523">
        <w:rPr>
          <w:rFonts w:asciiTheme="minorHAnsi" w:hAnsiTheme="minorHAnsi" w:cstheme="minorHAnsi"/>
          <w:szCs w:val="22"/>
          <w:lang w:val="uk-UA"/>
        </w:rPr>
        <w:t>. Інший К</w:t>
      </w:r>
      <w:r w:rsidR="00B069E7">
        <w:rPr>
          <w:rFonts w:asciiTheme="minorHAnsi" w:hAnsiTheme="minorHAnsi" w:cstheme="minorHAnsi"/>
          <w:szCs w:val="22"/>
          <w:lang w:val="uk-UA"/>
        </w:rPr>
        <w:t>Р</w:t>
      </w:r>
      <w:r w:rsidR="00063BBC" w:rsidRPr="00063BBC">
        <w:rPr>
          <w:rFonts w:asciiTheme="minorHAnsi" w:hAnsiTheme="minorHAnsi" w:cstheme="minorHAnsi"/>
          <w:szCs w:val="22"/>
          <w:lang w:val="uk-UA"/>
        </w:rPr>
        <w:t xml:space="preserve"> </w:t>
      </w:r>
      <w:r w:rsidR="00B069E7">
        <w:rPr>
          <w:rFonts w:asciiTheme="minorHAnsi" w:hAnsiTheme="minorHAnsi" w:cstheme="minorHAnsi"/>
          <w:szCs w:val="22"/>
          <w:lang w:val="uk-UA"/>
        </w:rPr>
        <w:t>зауважив</w:t>
      </w:r>
      <w:r w:rsidR="00063BBC" w:rsidRPr="00063BBC">
        <w:rPr>
          <w:rFonts w:asciiTheme="minorHAnsi" w:hAnsiTheme="minorHAnsi" w:cstheme="minorHAnsi"/>
          <w:szCs w:val="22"/>
          <w:lang w:val="uk-UA"/>
        </w:rPr>
        <w:t>, що протоколи просто рекомендують короткотерміновий курс</w:t>
      </w:r>
      <w:r w:rsidR="00B069E7">
        <w:rPr>
          <w:rFonts w:asciiTheme="minorHAnsi" w:hAnsiTheme="minorHAnsi" w:cstheme="minorHAnsi"/>
          <w:szCs w:val="22"/>
          <w:lang w:val="uk-UA"/>
        </w:rPr>
        <w:t xml:space="preserve"> протитуберкульозної терапії під безпосереднім </w:t>
      </w:r>
      <w:r w:rsidR="007D6523">
        <w:rPr>
          <w:rFonts w:asciiTheme="minorHAnsi" w:hAnsiTheme="minorHAnsi" w:cstheme="minorHAnsi"/>
          <w:szCs w:val="22"/>
          <w:lang w:val="uk-UA"/>
        </w:rPr>
        <w:t>наглядом</w:t>
      </w:r>
      <w:r w:rsidR="00063BBC" w:rsidRPr="00063BBC">
        <w:rPr>
          <w:rFonts w:asciiTheme="minorHAnsi" w:hAnsiTheme="minorHAnsi" w:cstheme="minorHAnsi"/>
          <w:szCs w:val="22"/>
          <w:lang w:val="uk-UA"/>
        </w:rPr>
        <w:t xml:space="preserve"> (DOTS), але</w:t>
      </w:r>
      <w:r w:rsidR="006626B2">
        <w:rPr>
          <w:rFonts w:asciiTheme="minorHAnsi" w:hAnsiTheme="minorHAnsi" w:cstheme="minorHAnsi"/>
          <w:szCs w:val="22"/>
          <w:lang w:val="uk-UA"/>
        </w:rPr>
        <w:t xml:space="preserve"> така</w:t>
      </w:r>
      <w:r w:rsidR="00063BBC" w:rsidRPr="00063BBC">
        <w:rPr>
          <w:rFonts w:asciiTheme="minorHAnsi" w:hAnsiTheme="minorHAnsi" w:cstheme="minorHAnsi"/>
          <w:szCs w:val="22"/>
          <w:lang w:val="uk-UA"/>
        </w:rPr>
        <w:t xml:space="preserve"> </w:t>
      </w:r>
      <w:r w:rsidR="007D6523">
        <w:rPr>
          <w:rFonts w:asciiTheme="minorHAnsi" w:hAnsiTheme="minorHAnsi" w:cstheme="minorHAnsi"/>
          <w:szCs w:val="22"/>
          <w:lang w:val="uk-UA"/>
        </w:rPr>
        <w:t>інформація не деталізується</w:t>
      </w:r>
      <w:r w:rsidR="00B069E7">
        <w:rPr>
          <w:rFonts w:asciiTheme="minorHAnsi" w:hAnsiTheme="minorHAnsi" w:cstheme="minorHAnsi"/>
          <w:szCs w:val="22"/>
          <w:lang w:val="uk-UA"/>
        </w:rPr>
        <w:t xml:space="preserve"> </w:t>
      </w:r>
      <w:r w:rsidR="00063BBC" w:rsidRPr="00063BBC">
        <w:rPr>
          <w:rFonts w:asciiTheme="minorHAnsi" w:hAnsiTheme="minorHAnsi" w:cstheme="minorHAnsi"/>
          <w:szCs w:val="22"/>
          <w:lang w:val="uk-UA"/>
        </w:rPr>
        <w:t xml:space="preserve">в інших нормативних актах. Це призводить </w:t>
      </w:r>
      <w:r w:rsidR="00B069E7">
        <w:rPr>
          <w:rFonts w:asciiTheme="minorHAnsi" w:hAnsiTheme="minorHAnsi" w:cstheme="minorHAnsi"/>
          <w:szCs w:val="22"/>
          <w:lang w:val="uk-UA"/>
        </w:rPr>
        <w:t>до варіацій у способах проведення</w:t>
      </w:r>
      <w:r w:rsidR="00063BBC" w:rsidRPr="00063BBC">
        <w:rPr>
          <w:rFonts w:asciiTheme="minorHAnsi" w:hAnsiTheme="minorHAnsi" w:cstheme="minorHAnsi"/>
          <w:szCs w:val="22"/>
          <w:lang w:val="uk-UA"/>
        </w:rPr>
        <w:t xml:space="preserve"> DOTS. Існує потреба у </w:t>
      </w:r>
      <w:r w:rsidR="00B069E7">
        <w:rPr>
          <w:rFonts w:asciiTheme="minorHAnsi" w:hAnsiTheme="minorHAnsi" w:cstheme="minorHAnsi"/>
          <w:szCs w:val="22"/>
          <w:lang w:val="uk-UA"/>
        </w:rPr>
        <w:t xml:space="preserve"> чітких </w:t>
      </w:r>
      <w:r w:rsidR="00063BBC" w:rsidRPr="00063BBC">
        <w:rPr>
          <w:rFonts w:asciiTheme="minorHAnsi" w:hAnsiTheme="minorHAnsi" w:cstheme="minorHAnsi"/>
          <w:szCs w:val="22"/>
          <w:lang w:val="uk-UA"/>
        </w:rPr>
        <w:t xml:space="preserve">підзаконних актах, які </w:t>
      </w:r>
      <w:r w:rsidR="006626B2">
        <w:rPr>
          <w:rFonts w:asciiTheme="minorHAnsi" w:hAnsiTheme="minorHAnsi" w:cstheme="minorHAnsi"/>
          <w:szCs w:val="22"/>
          <w:lang w:val="uk-UA"/>
        </w:rPr>
        <w:t xml:space="preserve">би </w:t>
      </w:r>
      <w:r w:rsidR="00063BBC" w:rsidRPr="00063BBC">
        <w:rPr>
          <w:rFonts w:asciiTheme="minorHAnsi" w:hAnsiTheme="minorHAnsi" w:cstheme="minorHAnsi"/>
          <w:szCs w:val="22"/>
          <w:lang w:val="uk-UA"/>
        </w:rPr>
        <w:t>більш детально регламе</w:t>
      </w:r>
      <w:r w:rsidR="006626B2">
        <w:rPr>
          <w:rFonts w:asciiTheme="minorHAnsi" w:hAnsiTheme="minorHAnsi" w:cstheme="minorHAnsi"/>
          <w:szCs w:val="22"/>
          <w:lang w:val="uk-UA"/>
        </w:rPr>
        <w:t xml:space="preserve">нтували </w:t>
      </w:r>
      <w:r w:rsidR="00063BBC" w:rsidRPr="00063BBC">
        <w:rPr>
          <w:rFonts w:asciiTheme="minorHAnsi" w:hAnsiTheme="minorHAnsi" w:cstheme="minorHAnsi"/>
          <w:szCs w:val="22"/>
          <w:lang w:val="uk-UA"/>
        </w:rPr>
        <w:t xml:space="preserve"> бажані стратегії </w:t>
      </w:r>
      <w:r w:rsidR="00B069E7">
        <w:rPr>
          <w:rFonts w:asciiTheme="minorHAnsi" w:hAnsiTheme="minorHAnsi" w:cstheme="minorHAnsi"/>
          <w:szCs w:val="22"/>
          <w:lang w:val="uk-UA"/>
        </w:rPr>
        <w:t>прове</w:t>
      </w:r>
      <w:r w:rsidR="00B17E20">
        <w:rPr>
          <w:rFonts w:asciiTheme="minorHAnsi" w:hAnsiTheme="minorHAnsi" w:cstheme="minorHAnsi"/>
          <w:szCs w:val="22"/>
          <w:lang w:val="uk-UA"/>
        </w:rPr>
        <w:t>дення протитуберкульозної терап</w:t>
      </w:r>
      <w:r w:rsidR="00B069E7">
        <w:rPr>
          <w:rFonts w:asciiTheme="minorHAnsi" w:hAnsiTheme="minorHAnsi" w:cstheme="minorHAnsi"/>
          <w:szCs w:val="22"/>
          <w:lang w:val="uk-UA"/>
        </w:rPr>
        <w:t>ії</w:t>
      </w:r>
      <w:r w:rsidR="00063BBC" w:rsidRPr="00063BBC">
        <w:rPr>
          <w:rFonts w:asciiTheme="minorHAnsi" w:hAnsiTheme="minorHAnsi" w:cstheme="minorHAnsi"/>
          <w:szCs w:val="22"/>
          <w:lang w:val="uk-UA"/>
        </w:rPr>
        <w:t xml:space="preserve"> відповідно до стандартів передової практики та </w:t>
      </w:r>
      <w:r w:rsidR="00B069E7">
        <w:rPr>
          <w:rFonts w:asciiTheme="minorHAnsi" w:hAnsiTheme="minorHAnsi" w:cstheme="minorHAnsi"/>
          <w:szCs w:val="22"/>
          <w:lang w:val="uk-UA"/>
        </w:rPr>
        <w:t>орієнтованих на пацієнта підходів.</w:t>
      </w:r>
    </w:p>
    <w:p w14:paraId="40266731" w14:textId="6C571CD5" w:rsidR="00B21167" w:rsidRPr="00FB1CB7" w:rsidRDefault="002416D5" w:rsidP="00B21167">
      <w:pPr>
        <w:spacing w:line="276" w:lineRule="auto"/>
        <w:rPr>
          <w:rFonts w:asciiTheme="minorHAnsi" w:hAnsiTheme="minorHAnsi" w:cstheme="minorHAnsi"/>
          <w:szCs w:val="22"/>
          <w:lang w:val="uk-UA"/>
        </w:rPr>
      </w:pPr>
      <w:r>
        <w:rPr>
          <w:rFonts w:asciiTheme="minorHAnsi" w:hAnsiTheme="minorHAnsi" w:cstheme="minorHAnsi"/>
          <w:szCs w:val="22"/>
          <w:lang w:val="uk-UA"/>
        </w:rPr>
        <w:t xml:space="preserve">Відстеження контактів згідно з клінічним протоколом (наказ МоЗ №620) орієнтовано переважно на контакти у домогосподарстві. </w:t>
      </w:r>
      <w:r w:rsidRPr="002416D5">
        <w:rPr>
          <w:rFonts w:asciiTheme="minorHAnsi" w:hAnsiTheme="minorHAnsi" w:cstheme="minorHAnsi"/>
          <w:szCs w:val="22"/>
          <w:lang w:val="uk-UA"/>
        </w:rPr>
        <w:t xml:space="preserve">Місія </w:t>
      </w:r>
      <w:r>
        <w:rPr>
          <w:rFonts w:asciiTheme="minorHAnsi" w:hAnsiTheme="minorHAnsi" w:cstheme="minorHAnsi"/>
          <w:szCs w:val="22"/>
          <w:lang w:val="uk-UA"/>
        </w:rPr>
        <w:t xml:space="preserve">ВООЗ рекомендувала розширювати </w:t>
      </w:r>
      <w:r w:rsidRPr="002416D5">
        <w:rPr>
          <w:rFonts w:asciiTheme="minorHAnsi" w:hAnsiTheme="minorHAnsi" w:cstheme="minorHAnsi"/>
          <w:szCs w:val="22"/>
          <w:lang w:val="uk-UA"/>
        </w:rPr>
        <w:t xml:space="preserve">відстеження </w:t>
      </w:r>
      <w:r>
        <w:rPr>
          <w:rFonts w:asciiTheme="minorHAnsi" w:hAnsiTheme="minorHAnsi" w:cstheme="minorHAnsi"/>
          <w:szCs w:val="22"/>
          <w:lang w:val="uk-UA"/>
        </w:rPr>
        <w:t xml:space="preserve">контактів, виходячи </w:t>
      </w:r>
      <w:r w:rsidRPr="002416D5">
        <w:rPr>
          <w:rFonts w:asciiTheme="minorHAnsi" w:hAnsiTheme="minorHAnsi" w:cstheme="minorHAnsi"/>
          <w:szCs w:val="22"/>
          <w:lang w:val="uk-UA"/>
        </w:rPr>
        <w:t>за межі домашніх контактів</w:t>
      </w:r>
      <w:r>
        <w:rPr>
          <w:rFonts w:asciiTheme="minorHAnsi" w:hAnsiTheme="minorHAnsi" w:cstheme="minorHAnsi"/>
          <w:szCs w:val="22"/>
          <w:lang w:val="uk-UA"/>
        </w:rPr>
        <w:t>, з метою забезпечення ранньої діагностики</w:t>
      </w:r>
      <w:r w:rsidRPr="002416D5">
        <w:rPr>
          <w:rFonts w:asciiTheme="minorHAnsi" w:hAnsiTheme="minorHAnsi" w:cstheme="minorHAnsi"/>
          <w:szCs w:val="22"/>
          <w:lang w:val="uk-UA"/>
        </w:rPr>
        <w:t xml:space="preserve"> захворювання на </w:t>
      </w:r>
      <w:r w:rsidR="003F482D">
        <w:rPr>
          <w:rFonts w:asciiTheme="minorHAnsi" w:hAnsiTheme="minorHAnsi" w:cstheme="minorHAnsi"/>
          <w:szCs w:val="22"/>
          <w:lang w:val="uk-UA"/>
        </w:rPr>
        <w:t>ТБ</w:t>
      </w:r>
      <w:r w:rsidR="00336385">
        <w:rPr>
          <w:rFonts w:asciiTheme="minorHAnsi" w:hAnsiTheme="minorHAnsi" w:cstheme="minorHAnsi"/>
          <w:szCs w:val="22"/>
          <w:lang w:val="uk-UA"/>
        </w:rPr>
        <w:t>, особливо серед</w:t>
      </w:r>
      <w:r>
        <w:rPr>
          <w:rFonts w:asciiTheme="minorHAnsi" w:hAnsiTheme="minorHAnsi" w:cstheme="minorHAnsi"/>
          <w:szCs w:val="22"/>
          <w:lang w:val="uk-UA"/>
        </w:rPr>
        <w:t xml:space="preserve"> дітей, а також вносити зміни до нормативно-правових актів</w:t>
      </w:r>
      <w:r w:rsidRPr="002416D5">
        <w:rPr>
          <w:rFonts w:asciiTheme="minorHAnsi" w:hAnsiTheme="minorHAnsi" w:cstheme="minorHAnsi"/>
          <w:szCs w:val="22"/>
          <w:lang w:val="uk-UA"/>
        </w:rPr>
        <w:t xml:space="preserve"> для більш активного </w:t>
      </w:r>
      <w:r w:rsidR="003F482D">
        <w:rPr>
          <w:rFonts w:asciiTheme="minorHAnsi" w:hAnsiTheme="minorHAnsi" w:cstheme="minorHAnsi"/>
          <w:szCs w:val="22"/>
          <w:lang w:val="uk-UA"/>
        </w:rPr>
        <w:t>виявлення випадків захворювання, приділяючи при цьому увагу</w:t>
      </w:r>
      <w:r w:rsidRPr="002416D5">
        <w:rPr>
          <w:rFonts w:asciiTheme="minorHAnsi" w:hAnsiTheme="minorHAnsi" w:cstheme="minorHAnsi"/>
          <w:szCs w:val="22"/>
          <w:lang w:val="uk-UA"/>
        </w:rPr>
        <w:t xml:space="preserve"> етични</w:t>
      </w:r>
      <w:r w:rsidR="009B7B35">
        <w:rPr>
          <w:rFonts w:asciiTheme="minorHAnsi" w:hAnsiTheme="minorHAnsi" w:cstheme="minorHAnsi"/>
          <w:szCs w:val="22"/>
          <w:lang w:val="uk-UA"/>
        </w:rPr>
        <w:t>м міркуванням</w:t>
      </w:r>
      <w:r w:rsidRPr="002416D5">
        <w:rPr>
          <w:rFonts w:asciiTheme="minorHAnsi" w:hAnsiTheme="minorHAnsi" w:cstheme="minorHAnsi"/>
          <w:szCs w:val="22"/>
          <w:lang w:val="uk-UA"/>
        </w:rPr>
        <w:t xml:space="preserve">, </w:t>
      </w:r>
      <w:r w:rsidR="009B7B35">
        <w:rPr>
          <w:rFonts w:asciiTheme="minorHAnsi" w:hAnsiTheme="minorHAnsi" w:cstheme="minorHAnsi"/>
          <w:szCs w:val="22"/>
          <w:lang w:val="uk-UA"/>
        </w:rPr>
        <w:t xml:space="preserve">недоторканості </w:t>
      </w:r>
      <w:r w:rsidRPr="002416D5">
        <w:rPr>
          <w:rFonts w:asciiTheme="minorHAnsi" w:hAnsiTheme="minorHAnsi" w:cstheme="minorHAnsi"/>
          <w:szCs w:val="22"/>
          <w:lang w:val="uk-UA"/>
        </w:rPr>
        <w:t>та конфіденційності</w:t>
      </w:r>
      <w:r w:rsidR="009B7B35">
        <w:rPr>
          <w:rFonts w:asciiTheme="minorHAnsi" w:hAnsiTheme="minorHAnsi" w:cstheme="minorHAnsi"/>
          <w:szCs w:val="22"/>
          <w:lang w:val="uk-UA"/>
        </w:rPr>
        <w:t xml:space="preserve"> інформації</w:t>
      </w:r>
      <w:r w:rsidR="00B21167" w:rsidRPr="009B7B35">
        <w:rPr>
          <w:rFonts w:asciiTheme="minorHAnsi" w:hAnsiTheme="minorHAnsi" w:cstheme="minorHAnsi"/>
          <w:szCs w:val="22"/>
          <w:lang w:val="uk-UA"/>
        </w:rPr>
        <w:t>.</w:t>
      </w:r>
      <w:r w:rsidR="00B21167" w:rsidRPr="000551A4">
        <w:rPr>
          <w:rStyle w:val="FootnoteReference"/>
          <w:rFonts w:asciiTheme="minorHAnsi" w:hAnsiTheme="minorHAnsi" w:cstheme="minorHAnsi"/>
          <w:szCs w:val="22"/>
          <w:lang w:val="en-US"/>
        </w:rPr>
        <w:footnoteReference w:id="93"/>
      </w:r>
    </w:p>
    <w:p w14:paraId="71A9070A" w14:textId="313D6D55" w:rsidR="00B21167" w:rsidRPr="00673613" w:rsidRDefault="00D51DEA" w:rsidP="00B21167">
      <w:pPr>
        <w:pStyle w:val="NormalWeb"/>
        <w:spacing w:before="0" w:beforeAutospacing="0" w:after="0" w:afterAutospacing="0" w:line="276" w:lineRule="auto"/>
        <w:jc w:val="both"/>
        <w:rPr>
          <w:rFonts w:asciiTheme="minorHAnsi" w:hAnsiTheme="minorHAnsi" w:cstheme="minorHAnsi"/>
          <w:szCs w:val="22"/>
          <w:lang w:val="uk-UA"/>
        </w:rPr>
      </w:pPr>
      <w:r>
        <w:rPr>
          <w:rFonts w:asciiTheme="minorHAnsi" w:hAnsiTheme="minorHAnsi" w:cstheme="minorHAnsi"/>
          <w:szCs w:val="22"/>
          <w:lang w:val="uk-UA"/>
        </w:rPr>
        <w:t>Підзаконні акти</w:t>
      </w:r>
      <w:r w:rsidR="00673613">
        <w:rPr>
          <w:rFonts w:asciiTheme="minorHAnsi" w:hAnsiTheme="minorHAnsi" w:cstheme="minorHAnsi"/>
          <w:szCs w:val="22"/>
          <w:lang w:val="uk-UA"/>
        </w:rPr>
        <w:t>, які</w:t>
      </w:r>
      <w:r w:rsidR="00673613" w:rsidRPr="00673613">
        <w:rPr>
          <w:rFonts w:asciiTheme="minorHAnsi" w:hAnsiTheme="minorHAnsi" w:cstheme="minorHAnsi"/>
          <w:szCs w:val="22"/>
        </w:rPr>
        <w:t xml:space="preserve"> </w:t>
      </w:r>
      <w:r w:rsidR="00673613">
        <w:rPr>
          <w:rFonts w:asciiTheme="minorHAnsi" w:hAnsiTheme="minorHAnsi" w:cstheme="minorHAnsi"/>
          <w:i/>
          <w:szCs w:val="22"/>
          <w:lang w:val="uk-UA"/>
        </w:rPr>
        <w:t>негативно впливають</w:t>
      </w:r>
      <w:r w:rsidR="00B21167" w:rsidRPr="00673613">
        <w:rPr>
          <w:rFonts w:asciiTheme="minorHAnsi" w:hAnsiTheme="minorHAnsi" w:cstheme="minorHAnsi"/>
          <w:szCs w:val="22"/>
        </w:rPr>
        <w:t xml:space="preserve"> </w:t>
      </w:r>
      <w:r w:rsidR="00673613">
        <w:rPr>
          <w:rFonts w:asciiTheme="minorHAnsi" w:hAnsiTheme="minorHAnsi" w:cstheme="minorHAnsi"/>
          <w:szCs w:val="22"/>
          <w:lang w:val="uk-UA"/>
        </w:rPr>
        <w:t>на доступ до ТБ-послуг:</w:t>
      </w:r>
    </w:p>
    <w:p w14:paraId="4F62096E" w14:textId="4A666F15" w:rsidR="00EC44FD" w:rsidRPr="00EC44FD" w:rsidRDefault="00DE4B59" w:rsidP="00063BBC">
      <w:pPr>
        <w:pStyle w:val="ListParagraph"/>
        <w:numPr>
          <w:ilvl w:val="0"/>
          <w:numId w:val="23"/>
        </w:numPr>
        <w:spacing w:line="276" w:lineRule="auto"/>
        <w:rPr>
          <w:rFonts w:asciiTheme="minorHAnsi" w:eastAsia="Calibri" w:hAnsiTheme="minorHAnsi" w:cstheme="minorHAnsi"/>
          <w:szCs w:val="22"/>
          <w:lang w:val="uk-UA"/>
        </w:rPr>
      </w:pPr>
      <w:r>
        <w:rPr>
          <w:rFonts w:asciiTheme="minorHAnsi" w:eastAsia="Calibri" w:hAnsiTheme="minorHAnsi" w:cstheme="minorHAnsi"/>
          <w:i/>
          <w:szCs w:val="22"/>
          <w:lang w:val="uk-UA"/>
        </w:rPr>
        <w:lastRenderedPageBreak/>
        <w:t>Заборона на усиновлення дітей</w:t>
      </w:r>
      <w:r w:rsidRPr="00E424D7">
        <w:rPr>
          <w:rFonts w:asciiTheme="minorHAnsi" w:eastAsia="Calibri" w:hAnsiTheme="minorHAnsi" w:cstheme="minorHAnsi"/>
          <w:i/>
          <w:szCs w:val="22"/>
          <w:lang w:val="uk-UA"/>
        </w:rPr>
        <w:t>.</w:t>
      </w:r>
      <w:r w:rsidRPr="00E424D7">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У наказі МоЗ № 479 наведено перелік умов, які перешкоджають усиновленню дітей, якщо один із потенційних батьків є особою, яка живе з ВІЛ, трансгендером та</w:t>
      </w:r>
      <w:r w:rsidRPr="00E424D7">
        <w:rPr>
          <w:rFonts w:asciiTheme="minorHAnsi" w:eastAsia="Calibri" w:hAnsiTheme="minorHAnsi" w:cstheme="minorHAnsi"/>
          <w:szCs w:val="22"/>
          <w:lang w:val="uk-UA"/>
        </w:rPr>
        <w:t>/</w:t>
      </w:r>
      <w:r>
        <w:rPr>
          <w:rFonts w:asciiTheme="minorHAnsi" w:eastAsia="Calibri" w:hAnsiTheme="minorHAnsi" w:cstheme="minorHAnsi"/>
          <w:szCs w:val="22"/>
          <w:lang w:val="uk-UA"/>
        </w:rPr>
        <w:t>або особою з активною формою туберкульозу</w:t>
      </w:r>
      <w:r w:rsidR="00EC44FD">
        <w:rPr>
          <w:rFonts w:asciiTheme="minorHAnsi" w:eastAsia="Calibri" w:hAnsiTheme="minorHAnsi" w:cstheme="minorHAnsi"/>
          <w:szCs w:val="22"/>
          <w:lang w:val="uk-UA"/>
        </w:rPr>
        <w:t>.</w:t>
      </w:r>
    </w:p>
    <w:p w14:paraId="154CEB3D" w14:textId="4E116BBE" w:rsidR="00B21167" w:rsidRPr="002E1AF5" w:rsidRDefault="008156B4" w:rsidP="008156B4">
      <w:pPr>
        <w:pStyle w:val="ListParagraph"/>
        <w:numPr>
          <w:ilvl w:val="0"/>
          <w:numId w:val="23"/>
        </w:numPr>
        <w:spacing w:line="276" w:lineRule="auto"/>
        <w:rPr>
          <w:rFonts w:asciiTheme="minorHAnsi" w:hAnsiTheme="minorHAnsi" w:cstheme="minorHAnsi"/>
          <w:szCs w:val="22"/>
          <w:lang w:val="uk-UA"/>
        </w:rPr>
      </w:pPr>
      <w:r>
        <w:rPr>
          <w:rFonts w:asciiTheme="minorHAnsi" w:hAnsiTheme="minorHAnsi" w:cstheme="minorHAnsi"/>
          <w:i/>
          <w:szCs w:val="22"/>
          <w:lang w:val="uk-UA"/>
        </w:rPr>
        <w:t>Вимога щодо реєстрації осіб, які лікуються від наркозалежності</w:t>
      </w:r>
      <w:r w:rsidRPr="00D85A6C">
        <w:rPr>
          <w:rFonts w:asciiTheme="minorHAnsi" w:hAnsiTheme="minorHAnsi" w:cstheme="minorHAnsi"/>
          <w:i/>
          <w:szCs w:val="22"/>
          <w:lang w:val="uk-UA"/>
        </w:rPr>
        <w:t>.</w:t>
      </w:r>
      <w:r w:rsidRPr="00D85A6C">
        <w:rPr>
          <w:rFonts w:asciiTheme="minorHAnsi" w:hAnsiTheme="minorHAnsi" w:cstheme="minorHAnsi"/>
          <w:szCs w:val="22"/>
          <w:lang w:val="uk-UA"/>
        </w:rPr>
        <w:t xml:space="preserve"> </w:t>
      </w:r>
      <w:r>
        <w:rPr>
          <w:rFonts w:asciiTheme="minorHAnsi" w:hAnsiTheme="minorHAnsi" w:cstheme="minorHAnsi"/>
          <w:szCs w:val="22"/>
          <w:lang w:val="uk-UA"/>
        </w:rPr>
        <w:t>Нинішня система реєстрації є серйозним бар</w:t>
      </w:r>
      <w:r w:rsidR="00B17E20">
        <w:rPr>
          <w:rFonts w:asciiTheme="minorHAnsi" w:hAnsiTheme="minorHAnsi" w:cs="Calibri"/>
          <w:color w:val="000000"/>
          <w:lang w:val="uk-UA"/>
        </w:rPr>
        <w:t>’</w:t>
      </w:r>
      <w:r>
        <w:rPr>
          <w:rFonts w:asciiTheme="minorHAnsi" w:hAnsiTheme="minorHAnsi" w:cstheme="minorHAnsi"/>
          <w:szCs w:val="22"/>
          <w:lang w:val="uk-UA"/>
        </w:rPr>
        <w:t xml:space="preserve">єром для людей, які вживають </w:t>
      </w:r>
      <w:r w:rsidR="00604281">
        <w:rPr>
          <w:rFonts w:asciiTheme="minorHAnsi" w:hAnsiTheme="minorHAnsi" w:cstheme="minorHAnsi"/>
          <w:szCs w:val="22"/>
          <w:lang w:val="uk-UA"/>
        </w:rPr>
        <w:t>ін’єкційні</w:t>
      </w:r>
      <w:r>
        <w:rPr>
          <w:rFonts w:asciiTheme="minorHAnsi" w:hAnsiTheme="minorHAnsi" w:cstheme="minorHAnsi"/>
          <w:szCs w:val="22"/>
          <w:lang w:val="uk-UA"/>
        </w:rPr>
        <w:t xml:space="preserve"> наркотики та намагаються отримати послуги з лікування</w:t>
      </w:r>
      <w:r w:rsidRPr="00604281">
        <w:rPr>
          <w:rFonts w:asciiTheme="minorHAnsi" w:hAnsiTheme="minorHAnsi" w:cstheme="minorHAnsi"/>
          <w:szCs w:val="22"/>
          <w:lang w:val="uk-UA"/>
        </w:rPr>
        <w:t xml:space="preserve">. </w:t>
      </w:r>
      <w:r>
        <w:rPr>
          <w:rFonts w:asciiTheme="minorHAnsi" w:hAnsiTheme="minorHAnsi" w:cstheme="minorHAnsi"/>
          <w:szCs w:val="22"/>
          <w:lang w:val="uk-UA"/>
        </w:rPr>
        <w:t>Порушення конфіденційності щодо пацієнтів, зареєстрованих у державних наркологічних закладах,</w:t>
      </w:r>
      <w:r w:rsidRPr="002E1AF5">
        <w:rPr>
          <w:rFonts w:asciiTheme="minorHAnsi" w:hAnsiTheme="minorHAnsi" w:cstheme="minorHAnsi"/>
          <w:szCs w:val="22"/>
          <w:lang w:val="uk-UA"/>
        </w:rPr>
        <w:t xml:space="preserve"> </w:t>
      </w:r>
      <w:r>
        <w:rPr>
          <w:rFonts w:asciiTheme="minorHAnsi" w:hAnsiTheme="minorHAnsi" w:cstheme="minorHAnsi"/>
          <w:szCs w:val="22"/>
          <w:lang w:val="uk-UA"/>
        </w:rPr>
        <w:t>є суттєвим обмеженням доступу до лікування</w:t>
      </w:r>
      <w:r w:rsidRPr="002E1AF5">
        <w:rPr>
          <w:rFonts w:asciiTheme="minorHAnsi" w:hAnsiTheme="minorHAnsi" w:cstheme="minorHAnsi"/>
          <w:szCs w:val="22"/>
          <w:lang w:val="uk-UA"/>
        </w:rPr>
        <w:t xml:space="preserve"> (</w:t>
      </w:r>
      <w:r>
        <w:rPr>
          <w:rFonts w:asciiTheme="minorHAnsi" w:hAnsiTheme="minorHAnsi" w:cstheme="minorHAnsi"/>
          <w:szCs w:val="22"/>
          <w:lang w:val="uk-UA"/>
        </w:rPr>
        <w:t>особливо для людей, які живуть у бідності і представляють непропорційно велику кількість людей, які вживають наркотики і не можуть дозволити анонімного лікування</w:t>
      </w:r>
      <w:r w:rsidRPr="002E1AF5">
        <w:rPr>
          <w:rFonts w:asciiTheme="minorHAnsi" w:hAnsiTheme="minorHAnsi" w:cstheme="minorHAnsi"/>
          <w:szCs w:val="22"/>
          <w:lang w:val="uk-UA"/>
        </w:rPr>
        <w:t xml:space="preserve"> </w:t>
      </w:r>
      <w:r>
        <w:rPr>
          <w:rFonts w:asciiTheme="minorHAnsi" w:hAnsiTheme="minorHAnsi" w:cstheme="minorHAnsi"/>
          <w:szCs w:val="22"/>
          <w:lang w:val="uk-UA"/>
        </w:rPr>
        <w:t>в приватній клініці, яка може краще забезпечити конфіденційність</w:t>
      </w:r>
      <w:r w:rsidRPr="002E1AF5">
        <w:rPr>
          <w:rFonts w:asciiTheme="minorHAnsi" w:hAnsiTheme="minorHAnsi" w:cstheme="minorHAnsi"/>
          <w:szCs w:val="22"/>
          <w:lang w:val="uk-UA"/>
        </w:rPr>
        <w:t>)</w:t>
      </w:r>
      <w:r w:rsidR="00B21167" w:rsidRPr="002E1AF5">
        <w:rPr>
          <w:rFonts w:asciiTheme="minorHAnsi" w:hAnsiTheme="minorHAnsi" w:cstheme="minorHAnsi"/>
          <w:szCs w:val="22"/>
          <w:lang w:val="uk-UA"/>
        </w:rPr>
        <w:t>.</w:t>
      </w:r>
      <w:r w:rsidR="00B21167" w:rsidRPr="000551A4">
        <w:rPr>
          <w:rStyle w:val="FootnoteReference"/>
          <w:rFonts w:asciiTheme="minorHAnsi" w:hAnsiTheme="minorHAnsi" w:cstheme="minorHAnsi"/>
          <w:szCs w:val="22"/>
          <w:lang w:val="en-US"/>
        </w:rPr>
        <w:footnoteReference w:id="94"/>
      </w:r>
      <w:r w:rsidR="00B21167" w:rsidRPr="002E1AF5">
        <w:rPr>
          <w:rFonts w:asciiTheme="minorHAnsi" w:hAnsiTheme="minorHAnsi" w:cstheme="minorHAnsi"/>
          <w:szCs w:val="22"/>
          <w:lang w:val="uk-UA"/>
        </w:rPr>
        <w:t xml:space="preserve"> </w:t>
      </w:r>
    </w:p>
    <w:p w14:paraId="1A5F072E" w14:textId="6505E764" w:rsidR="008156B4" w:rsidRPr="008156B4" w:rsidRDefault="008156B4" w:rsidP="000C392F">
      <w:pPr>
        <w:pStyle w:val="ListParagraph"/>
        <w:numPr>
          <w:ilvl w:val="0"/>
          <w:numId w:val="23"/>
        </w:numPr>
        <w:spacing w:line="276" w:lineRule="auto"/>
        <w:jc w:val="both"/>
        <w:rPr>
          <w:rFonts w:asciiTheme="minorHAnsi" w:eastAsia="Calibri" w:hAnsiTheme="minorHAnsi" w:cstheme="minorHAnsi"/>
          <w:szCs w:val="22"/>
        </w:rPr>
      </w:pPr>
      <w:r>
        <w:rPr>
          <w:rFonts w:asciiTheme="minorHAnsi" w:eastAsia="Calibri" w:hAnsiTheme="minorHAnsi" w:cstheme="minorHAnsi"/>
          <w:i/>
          <w:szCs w:val="22"/>
          <w:lang w:val="uk-UA"/>
        </w:rPr>
        <w:t>Паліативна допомога</w:t>
      </w:r>
      <w:r w:rsidRPr="00D85A6C">
        <w:rPr>
          <w:rFonts w:asciiTheme="minorHAnsi" w:eastAsia="Calibri" w:hAnsiTheme="minorHAnsi" w:cstheme="minorHAnsi"/>
          <w:i/>
          <w:szCs w:val="22"/>
        </w:rPr>
        <w:t>.</w:t>
      </w:r>
      <w:r w:rsidRPr="00D85A6C">
        <w:rPr>
          <w:rFonts w:asciiTheme="minorHAnsi" w:eastAsia="Calibri" w:hAnsiTheme="minorHAnsi" w:cstheme="minorHAnsi"/>
          <w:szCs w:val="22"/>
        </w:rPr>
        <w:t xml:space="preserve"> </w:t>
      </w:r>
      <w:r w:rsidR="00DE4B59">
        <w:rPr>
          <w:rFonts w:asciiTheme="minorHAnsi" w:eastAsia="Calibri" w:hAnsiTheme="minorHAnsi" w:cstheme="minorHAnsi"/>
          <w:szCs w:val="22"/>
          <w:lang w:val="uk-UA"/>
        </w:rPr>
        <w:t>Наказ МоЗ №</w:t>
      </w:r>
      <w:r w:rsidR="00DE4B59" w:rsidRPr="00491D97">
        <w:rPr>
          <w:rFonts w:asciiTheme="minorHAnsi" w:eastAsia="Calibri" w:hAnsiTheme="minorHAnsi" w:cstheme="minorHAnsi"/>
          <w:szCs w:val="22"/>
        </w:rPr>
        <w:t xml:space="preserve"> 41</w:t>
      </w:r>
      <w:r w:rsidR="00DE4B59">
        <w:rPr>
          <w:rFonts w:asciiTheme="minorHAnsi" w:eastAsia="Calibri" w:hAnsiTheme="minorHAnsi" w:cstheme="minorHAnsi"/>
          <w:szCs w:val="22"/>
          <w:lang w:val="uk-UA"/>
        </w:rPr>
        <w:t xml:space="preserve"> від</w:t>
      </w:r>
      <w:r w:rsidR="00DE4B59" w:rsidRPr="00491D97">
        <w:rPr>
          <w:rFonts w:asciiTheme="minorHAnsi" w:eastAsia="Calibri" w:hAnsiTheme="minorHAnsi" w:cstheme="minorHAnsi"/>
          <w:szCs w:val="22"/>
        </w:rPr>
        <w:t xml:space="preserve"> 21.01.2013 </w:t>
      </w:r>
      <w:r w:rsidR="00DE4B59">
        <w:rPr>
          <w:rFonts w:asciiTheme="minorHAnsi" w:eastAsia="Calibri" w:hAnsiTheme="minorHAnsi" w:cstheme="minorHAnsi"/>
          <w:szCs w:val="22"/>
          <w:lang w:val="uk-UA"/>
        </w:rPr>
        <w:t xml:space="preserve">року </w:t>
      </w:r>
      <w:r w:rsidR="00DE4B59" w:rsidRPr="00491D97">
        <w:rPr>
          <w:rFonts w:asciiTheme="minorHAnsi" w:eastAsia="Calibri" w:hAnsiTheme="minorHAnsi" w:cstheme="minorHAnsi"/>
          <w:i/>
          <w:szCs w:val="22"/>
          <w:lang w:val="uk-UA"/>
        </w:rPr>
        <w:t>«Про організацію  паліативної допомоги в Україні»</w:t>
      </w:r>
      <w:r w:rsidR="00DE4B59" w:rsidRPr="00491D97">
        <w:rPr>
          <w:rFonts w:asciiTheme="minorHAnsi" w:eastAsia="Calibri" w:hAnsiTheme="minorHAnsi" w:cstheme="minorHAnsi"/>
          <w:szCs w:val="22"/>
          <w:lang w:val="uk-UA"/>
        </w:rPr>
        <w:t xml:space="preserve"> </w:t>
      </w:r>
      <w:r w:rsidR="00DE4B59">
        <w:rPr>
          <w:rFonts w:asciiTheme="minorHAnsi" w:eastAsia="Calibri" w:hAnsiTheme="minorHAnsi" w:cstheme="minorHAnsi"/>
          <w:szCs w:val="22"/>
          <w:lang w:val="uk-UA"/>
        </w:rPr>
        <w:t>забороняє приймати людей з ТБ та</w:t>
      </w:r>
      <w:r w:rsidR="00DE4B59" w:rsidRPr="00491D97">
        <w:rPr>
          <w:rFonts w:asciiTheme="minorHAnsi" w:eastAsia="Calibri" w:hAnsiTheme="minorHAnsi" w:cstheme="minorHAnsi"/>
          <w:szCs w:val="22"/>
          <w:lang w:val="uk-UA"/>
        </w:rPr>
        <w:t>/</w:t>
      </w:r>
      <w:r w:rsidR="00DE4B59">
        <w:rPr>
          <w:rFonts w:asciiTheme="minorHAnsi" w:eastAsia="Calibri" w:hAnsiTheme="minorHAnsi" w:cstheme="minorHAnsi"/>
          <w:szCs w:val="22"/>
          <w:lang w:val="uk-UA"/>
        </w:rPr>
        <w:t>або ВІЛ у загальні заклади паліативної допомоги, де для цих людей не передбачено спеціальних послуг з паліативної допомоги</w:t>
      </w:r>
      <w:r>
        <w:rPr>
          <w:rFonts w:asciiTheme="minorHAnsi" w:eastAsia="Calibri" w:hAnsiTheme="minorHAnsi" w:cstheme="minorHAnsi"/>
          <w:szCs w:val="22"/>
          <w:lang w:val="uk-UA"/>
        </w:rPr>
        <w:t>.</w:t>
      </w:r>
    </w:p>
    <w:p w14:paraId="67306CB3" w14:textId="5CECF095" w:rsidR="00B21167" w:rsidRPr="00E62CA0" w:rsidRDefault="00E62CA0" w:rsidP="005D2341">
      <w:pPr>
        <w:pStyle w:val="ListParagraph"/>
        <w:numPr>
          <w:ilvl w:val="0"/>
          <w:numId w:val="23"/>
        </w:numPr>
        <w:spacing w:line="276" w:lineRule="auto"/>
        <w:rPr>
          <w:rFonts w:asciiTheme="minorHAnsi" w:hAnsiTheme="minorHAnsi" w:cstheme="minorHAnsi"/>
          <w:szCs w:val="22"/>
          <w:lang w:val="uk-UA"/>
        </w:rPr>
      </w:pPr>
      <w:r>
        <w:rPr>
          <w:rFonts w:asciiTheme="minorHAnsi" w:hAnsiTheme="minorHAnsi" w:cstheme="minorHAnsi"/>
          <w:szCs w:val="22"/>
          <w:lang w:val="uk-UA"/>
        </w:rPr>
        <w:t>Чинні нормативно-правові акти не дозволяють продовжувати роботу або навчатися під час лікування ТБ. Ці акти слід переглянути для того, щоб дозволити всім пацієнтам продовжувати працювати або навчатися під час лікування після того, як захворювання перейде до стадії неінфекційного, а чинні нормативно-правові акти мають бути переглянуті, щоб дозволити незаразним дітям відвідувати школи під час лікування</w:t>
      </w:r>
      <w:r w:rsidR="00BC74FF" w:rsidRPr="00E62CA0">
        <w:rPr>
          <w:rFonts w:asciiTheme="minorHAnsi" w:hAnsiTheme="minorHAnsi" w:cstheme="minorHAnsi"/>
          <w:szCs w:val="22"/>
          <w:lang w:val="uk-UA"/>
        </w:rPr>
        <w:t>.</w:t>
      </w:r>
      <w:r w:rsidR="00BC74FF" w:rsidRPr="000551A4">
        <w:rPr>
          <w:rStyle w:val="FootnoteReference"/>
          <w:rFonts w:asciiTheme="minorHAnsi" w:hAnsiTheme="minorHAnsi" w:cstheme="minorHAnsi"/>
          <w:szCs w:val="22"/>
          <w:lang w:val="en-US"/>
        </w:rPr>
        <w:footnoteReference w:id="95"/>
      </w:r>
      <w:r w:rsidR="00BC74FF" w:rsidRPr="00E62CA0">
        <w:rPr>
          <w:rFonts w:asciiTheme="minorHAnsi" w:hAnsiTheme="minorHAnsi" w:cstheme="minorHAnsi"/>
          <w:szCs w:val="22"/>
          <w:lang w:val="uk-UA"/>
        </w:rPr>
        <w:t xml:space="preserve"> </w:t>
      </w:r>
    </w:p>
    <w:p w14:paraId="24702475" w14:textId="663BAC7D" w:rsidR="00BC74FF" w:rsidRPr="00E62CA0" w:rsidRDefault="00E62CA0" w:rsidP="005D2341">
      <w:pPr>
        <w:pStyle w:val="ListParagraph"/>
        <w:numPr>
          <w:ilvl w:val="0"/>
          <w:numId w:val="23"/>
        </w:numPr>
        <w:spacing w:line="276" w:lineRule="auto"/>
        <w:rPr>
          <w:rFonts w:asciiTheme="minorHAnsi" w:hAnsiTheme="minorHAnsi" w:cstheme="minorHAnsi"/>
          <w:szCs w:val="22"/>
          <w:lang w:val="uk-UA"/>
        </w:rPr>
      </w:pPr>
      <w:r>
        <w:rPr>
          <w:rFonts w:asciiTheme="minorHAnsi" w:hAnsiTheme="minorHAnsi" w:cstheme="minorHAnsi"/>
          <w:szCs w:val="22"/>
          <w:lang w:val="uk-UA"/>
        </w:rPr>
        <w:t>Вимога щодо обов</w:t>
      </w:r>
      <w:r w:rsidR="00B17E20">
        <w:rPr>
          <w:rFonts w:asciiTheme="minorHAnsi" w:hAnsiTheme="minorHAnsi" w:cs="Calibri"/>
          <w:color w:val="000000"/>
          <w:lang w:val="uk-UA"/>
        </w:rPr>
        <w:t>’</w:t>
      </w:r>
      <w:r>
        <w:rPr>
          <w:rFonts w:asciiTheme="minorHAnsi" w:hAnsiTheme="minorHAnsi" w:cstheme="minorHAnsi"/>
          <w:szCs w:val="22"/>
          <w:lang w:val="uk-UA"/>
        </w:rPr>
        <w:t>язкової госпіталізації всіх дітей під час інтенсивної фази лікування не дозволяє тим, хто має незаразні форми ТБ, отримувати амбулаторне лікування за наявності сприятливої сімейної ситуації.</w:t>
      </w:r>
      <w:r w:rsidR="00BC74FF" w:rsidRPr="00E62CA0">
        <w:rPr>
          <w:rFonts w:asciiTheme="minorHAnsi" w:hAnsiTheme="minorHAnsi" w:cstheme="minorHAnsi"/>
          <w:szCs w:val="22"/>
          <w:lang w:val="uk-UA"/>
        </w:rPr>
        <w:t xml:space="preserve"> </w:t>
      </w:r>
      <w:r>
        <w:rPr>
          <w:rFonts w:asciiTheme="minorHAnsi" w:hAnsiTheme="minorHAnsi" w:cstheme="minorHAnsi"/>
          <w:szCs w:val="22"/>
          <w:lang w:val="uk-UA"/>
        </w:rPr>
        <w:t xml:space="preserve">Відповідно до національних регламентів надавати </w:t>
      </w:r>
      <w:r w:rsidR="00BC74FF" w:rsidRPr="000551A4">
        <w:rPr>
          <w:rFonts w:asciiTheme="minorHAnsi" w:hAnsiTheme="minorHAnsi" w:cstheme="minorHAnsi"/>
          <w:szCs w:val="22"/>
          <w:lang w:val="en-US"/>
        </w:rPr>
        <w:t>DOTS</w:t>
      </w:r>
      <w:r w:rsidR="00BC74FF" w:rsidRPr="00E62CA0">
        <w:rPr>
          <w:rFonts w:asciiTheme="minorHAnsi" w:hAnsiTheme="minorHAnsi" w:cstheme="minorHAnsi"/>
          <w:szCs w:val="22"/>
          <w:lang w:val="uk-UA"/>
        </w:rPr>
        <w:t xml:space="preserve"> </w:t>
      </w:r>
      <w:r>
        <w:rPr>
          <w:rFonts w:asciiTheme="minorHAnsi" w:hAnsiTheme="minorHAnsi" w:cstheme="minorHAnsi"/>
          <w:szCs w:val="22"/>
          <w:lang w:val="uk-UA"/>
        </w:rPr>
        <w:t xml:space="preserve">дітям можуть тільки </w:t>
      </w:r>
      <w:r w:rsidR="004352CC">
        <w:rPr>
          <w:rFonts w:asciiTheme="minorHAnsi" w:hAnsiTheme="minorHAnsi" w:cstheme="minorHAnsi"/>
          <w:szCs w:val="22"/>
          <w:lang w:val="uk-UA"/>
        </w:rPr>
        <w:t>медсест</w:t>
      </w:r>
      <w:r w:rsidR="00C44B2B">
        <w:rPr>
          <w:rFonts w:asciiTheme="minorHAnsi" w:hAnsiTheme="minorHAnsi" w:cstheme="minorHAnsi"/>
          <w:szCs w:val="22"/>
          <w:lang w:val="uk-UA"/>
        </w:rPr>
        <w:t>р</w:t>
      </w:r>
      <w:r>
        <w:rPr>
          <w:rFonts w:asciiTheme="minorHAnsi" w:hAnsiTheme="minorHAnsi" w:cstheme="minorHAnsi"/>
          <w:szCs w:val="22"/>
          <w:lang w:val="uk-UA"/>
        </w:rPr>
        <w:t xml:space="preserve">и, тоді як ВООЗ </w:t>
      </w:r>
      <w:r w:rsidR="00464CFE">
        <w:rPr>
          <w:rFonts w:asciiTheme="minorHAnsi" w:hAnsiTheme="minorHAnsi" w:cstheme="minorHAnsi"/>
          <w:szCs w:val="22"/>
          <w:lang w:val="uk-UA"/>
        </w:rPr>
        <w:t>в якості</w:t>
      </w:r>
      <w:r>
        <w:rPr>
          <w:rFonts w:asciiTheme="minorHAnsi" w:hAnsiTheme="minorHAnsi" w:cstheme="minorHAnsi"/>
          <w:szCs w:val="22"/>
          <w:lang w:val="uk-UA"/>
        </w:rPr>
        <w:t xml:space="preserve"> постачальників</w:t>
      </w:r>
      <w:r w:rsidR="00BC74FF" w:rsidRPr="00E62CA0">
        <w:rPr>
          <w:rFonts w:asciiTheme="minorHAnsi" w:hAnsiTheme="minorHAnsi" w:cstheme="minorHAnsi"/>
          <w:szCs w:val="22"/>
          <w:lang w:val="uk-UA"/>
        </w:rPr>
        <w:t xml:space="preserve"> </w:t>
      </w:r>
      <w:r w:rsidR="00BC74FF" w:rsidRPr="000551A4">
        <w:rPr>
          <w:rFonts w:asciiTheme="minorHAnsi" w:hAnsiTheme="minorHAnsi" w:cstheme="minorHAnsi"/>
          <w:szCs w:val="22"/>
          <w:lang w:val="en-US"/>
        </w:rPr>
        <w:t>DOT</w:t>
      </w:r>
      <w:r w:rsidR="00BC74FF" w:rsidRPr="00E62CA0">
        <w:rPr>
          <w:rFonts w:asciiTheme="minorHAnsi" w:hAnsiTheme="minorHAnsi" w:cstheme="minorHAnsi"/>
          <w:szCs w:val="22"/>
          <w:lang w:val="uk-UA"/>
        </w:rPr>
        <w:t xml:space="preserve"> </w:t>
      </w:r>
      <w:r w:rsidR="00464CFE" w:rsidRPr="00464CFE">
        <w:rPr>
          <w:rFonts w:asciiTheme="minorHAnsi" w:hAnsiTheme="minorHAnsi" w:cstheme="minorHAnsi"/>
          <w:szCs w:val="22"/>
          <w:lang w:val="uk-UA"/>
        </w:rPr>
        <w:t>розглядає батьків</w:t>
      </w:r>
      <w:r w:rsidR="00BC74FF" w:rsidRPr="00E62CA0">
        <w:rPr>
          <w:rFonts w:asciiTheme="minorHAnsi" w:hAnsiTheme="minorHAnsi" w:cstheme="minorHAnsi"/>
          <w:szCs w:val="22"/>
          <w:lang w:val="uk-UA"/>
        </w:rPr>
        <w:t xml:space="preserve">, </w:t>
      </w:r>
      <w:r w:rsidR="00464CFE">
        <w:rPr>
          <w:rFonts w:asciiTheme="minorHAnsi" w:hAnsiTheme="minorHAnsi" w:cstheme="minorHAnsi"/>
          <w:szCs w:val="22"/>
          <w:lang w:val="uk-UA"/>
        </w:rPr>
        <w:t>за винятком соціально вразливих сімей</w:t>
      </w:r>
      <w:r w:rsidR="00BC74FF" w:rsidRPr="00E62CA0">
        <w:rPr>
          <w:rFonts w:asciiTheme="minorHAnsi" w:hAnsiTheme="minorHAnsi" w:cstheme="minorHAnsi"/>
          <w:szCs w:val="22"/>
          <w:lang w:val="uk-UA"/>
        </w:rPr>
        <w:t>.</w:t>
      </w:r>
      <w:r w:rsidR="00BC74FF" w:rsidRPr="000551A4">
        <w:rPr>
          <w:rStyle w:val="FootnoteReference"/>
          <w:rFonts w:asciiTheme="minorHAnsi" w:hAnsiTheme="minorHAnsi" w:cstheme="minorHAnsi"/>
          <w:szCs w:val="22"/>
          <w:lang w:val="en-US"/>
        </w:rPr>
        <w:footnoteReference w:id="96"/>
      </w:r>
    </w:p>
    <w:p w14:paraId="077646B6" w14:textId="1C1992DF" w:rsidR="00415965" w:rsidRPr="009B6A27" w:rsidRDefault="00464CFE" w:rsidP="00B21167">
      <w:pPr>
        <w:spacing w:line="276" w:lineRule="auto"/>
        <w:rPr>
          <w:rFonts w:asciiTheme="minorHAnsi" w:hAnsiTheme="minorHAnsi" w:cstheme="minorHAnsi"/>
          <w:szCs w:val="22"/>
          <w:lang w:val="uk-UA"/>
        </w:rPr>
      </w:pPr>
      <w:r>
        <w:rPr>
          <w:rFonts w:asciiTheme="minorHAnsi" w:hAnsiTheme="minorHAnsi" w:cstheme="minorHAnsi"/>
          <w:szCs w:val="22"/>
          <w:lang w:val="uk-UA"/>
        </w:rPr>
        <w:t xml:space="preserve">Кадрові ресурси регулюються законами, які </w:t>
      </w:r>
      <w:r w:rsidR="009B6A27">
        <w:rPr>
          <w:rFonts w:asciiTheme="minorHAnsi" w:hAnsiTheme="minorHAnsi" w:cstheme="minorHAnsi"/>
          <w:szCs w:val="22"/>
          <w:lang w:val="uk-UA"/>
        </w:rPr>
        <w:t>не враховують</w:t>
      </w:r>
      <w:r>
        <w:rPr>
          <w:rFonts w:asciiTheme="minorHAnsi" w:hAnsiTheme="minorHAnsi" w:cstheme="minorHAnsi"/>
          <w:szCs w:val="22"/>
          <w:lang w:val="uk-UA"/>
        </w:rPr>
        <w:t xml:space="preserve"> мінливу епідеміологію, у тому числі стійкий до ліків ТБ і коінфекцію ТБ</w:t>
      </w:r>
      <w:r w:rsidR="00BC74FF" w:rsidRPr="005E2CB0">
        <w:rPr>
          <w:rFonts w:asciiTheme="minorHAnsi" w:hAnsiTheme="minorHAnsi" w:cstheme="minorHAnsi"/>
          <w:szCs w:val="22"/>
          <w:lang w:val="uk-UA"/>
        </w:rPr>
        <w:t>/</w:t>
      </w:r>
      <w:r>
        <w:rPr>
          <w:rFonts w:asciiTheme="minorHAnsi" w:hAnsiTheme="minorHAnsi" w:cstheme="minorHAnsi"/>
          <w:szCs w:val="22"/>
          <w:lang w:val="uk-UA"/>
        </w:rPr>
        <w:t>ВІЛ</w:t>
      </w:r>
      <w:r w:rsidR="00BC74FF" w:rsidRPr="005E2CB0">
        <w:rPr>
          <w:rFonts w:asciiTheme="minorHAnsi" w:hAnsiTheme="minorHAnsi" w:cstheme="minorHAnsi"/>
          <w:szCs w:val="22"/>
          <w:lang w:val="uk-UA"/>
        </w:rPr>
        <w:t xml:space="preserve">. </w:t>
      </w:r>
      <w:r>
        <w:rPr>
          <w:rFonts w:asciiTheme="minorHAnsi" w:hAnsiTheme="minorHAnsi" w:cstheme="minorHAnsi"/>
          <w:szCs w:val="22"/>
          <w:lang w:val="uk-UA"/>
        </w:rPr>
        <w:t xml:space="preserve">В протитуберкульозних лікарнях або протитуберкульозних </w:t>
      </w:r>
      <w:r w:rsidR="009B6A27">
        <w:rPr>
          <w:rFonts w:asciiTheme="minorHAnsi" w:hAnsiTheme="minorHAnsi" w:cstheme="minorHAnsi"/>
          <w:szCs w:val="22"/>
          <w:lang w:val="uk-UA"/>
        </w:rPr>
        <w:t xml:space="preserve">поліклініках </w:t>
      </w:r>
      <w:r>
        <w:rPr>
          <w:rFonts w:asciiTheme="minorHAnsi" w:hAnsiTheme="minorHAnsi" w:cstheme="minorHAnsi"/>
          <w:szCs w:val="22"/>
          <w:lang w:val="uk-UA"/>
        </w:rPr>
        <w:t>немає соціальних працівників, пси</w:t>
      </w:r>
      <w:r w:rsidR="009B6A27">
        <w:rPr>
          <w:rFonts w:asciiTheme="minorHAnsi" w:hAnsiTheme="minorHAnsi" w:cstheme="minorHAnsi"/>
          <w:szCs w:val="22"/>
          <w:lang w:val="uk-UA"/>
        </w:rPr>
        <w:t xml:space="preserve">хологів, </w:t>
      </w:r>
      <w:r w:rsidR="00B17E20">
        <w:rPr>
          <w:rFonts w:asciiTheme="minorHAnsi" w:hAnsiTheme="minorHAnsi" w:cstheme="minorHAnsi"/>
          <w:szCs w:val="22"/>
          <w:lang w:val="uk-UA"/>
        </w:rPr>
        <w:t xml:space="preserve">патронажних </w:t>
      </w:r>
      <w:r w:rsidR="00C44B2B">
        <w:rPr>
          <w:rFonts w:asciiTheme="minorHAnsi" w:hAnsiTheme="minorHAnsi" w:cstheme="minorHAnsi"/>
          <w:szCs w:val="22"/>
          <w:lang w:val="uk-UA"/>
        </w:rPr>
        <w:t>медсестер</w:t>
      </w:r>
      <w:r w:rsidR="00BC74FF" w:rsidRPr="005E2CB0">
        <w:rPr>
          <w:rFonts w:asciiTheme="minorHAnsi" w:hAnsiTheme="minorHAnsi" w:cstheme="minorHAnsi"/>
          <w:szCs w:val="22"/>
          <w:lang w:val="uk-UA"/>
        </w:rPr>
        <w:t xml:space="preserve">, </w:t>
      </w:r>
      <w:r>
        <w:rPr>
          <w:rFonts w:asciiTheme="minorHAnsi" w:hAnsiTheme="minorHAnsi" w:cstheme="minorHAnsi"/>
          <w:szCs w:val="22"/>
          <w:lang w:val="uk-UA"/>
        </w:rPr>
        <w:t xml:space="preserve">хоча ці кадри потрібні для надання професійної підтримки людям, хворим на ТБ, </w:t>
      </w:r>
      <w:r w:rsidR="009B6A27">
        <w:rPr>
          <w:rFonts w:asciiTheme="minorHAnsi" w:hAnsiTheme="minorHAnsi" w:cstheme="minorHAnsi"/>
          <w:szCs w:val="22"/>
          <w:lang w:val="uk-UA"/>
        </w:rPr>
        <w:t>а також</w:t>
      </w:r>
      <w:r>
        <w:rPr>
          <w:rFonts w:asciiTheme="minorHAnsi" w:hAnsiTheme="minorHAnsi" w:cstheme="minorHAnsi"/>
          <w:szCs w:val="22"/>
          <w:lang w:val="uk-UA"/>
        </w:rPr>
        <w:t xml:space="preserve"> покращення їхньої прихильності до лікування</w:t>
      </w:r>
      <w:r w:rsidR="00BC74FF" w:rsidRPr="005E2CB0">
        <w:rPr>
          <w:rFonts w:asciiTheme="minorHAnsi" w:hAnsiTheme="minorHAnsi" w:cstheme="minorHAnsi"/>
          <w:szCs w:val="22"/>
          <w:lang w:val="uk-UA"/>
        </w:rPr>
        <w:t>.</w:t>
      </w:r>
      <w:r w:rsidR="00BC74FF" w:rsidRPr="000551A4">
        <w:rPr>
          <w:rStyle w:val="FootnoteReference"/>
          <w:rFonts w:asciiTheme="minorHAnsi" w:hAnsiTheme="minorHAnsi" w:cstheme="minorHAnsi"/>
          <w:szCs w:val="22"/>
          <w:lang w:val="en-US"/>
        </w:rPr>
        <w:footnoteReference w:id="97"/>
      </w:r>
    </w:p>
    <w:p w14:paraId="4CCEBBF2" w14:textId="71E74F90" w:rsidR="00762915" w:rsidRPr="001E096B" w:rsidRDefault="00464CFE" w:rsidP="00464CFE">
      <w:pPr>
        <w:shd w:val="clear" w:color="auto" w:fill="F5F5F5"/>
        <w:spacing w:line="240" w:lineRule="auto"/>
        <w:rPr>
          <w:rFonts w:asciiTheme="minorHAnsi" w:eastAsia="Calibri" w:hAnsiTheme="minorHAnsi" w:cstheme="minorHAnsi"/>
          <w:szCs w:val="22"/>
          <w:lang w:val="uk-UA"/>
        </w:rPr>
      </w:pPr>
      <w:r w:rsidRPr="00464CFE">
        <w:rPr>
          <w:rFonts w:asciiTheme="minorHAnsi" w:hAnsiTheme="minorHAnsi" w:cstheme="minorHAnsi"/>
          <w:szCs w:val="22"/>
          <w:lang w:val="uk-UA"/>
        </w:rPr>
        <w:t xml:space="preserve">Існуючий список захворювань, симптомів та синдромів, який спонукає </w:t>
      </w:r>
      <w:r>
        <w:rPr>
          <w:rFonts w:asciiTheme="minorHAnsi" w:hAnsiTheme="minorHAnsi" w:cstheme="minorHAnsi"/>
          <w:szCs w:val="22"/>
          <w:lang w:val="uk-UA"/>
        </w:rPr>
        <w:t>посадових осіб сфери</w:t>
      </w:r>
      <w:r w:rsidRPr="00464CFE">
        <w:rPr>
          <w:rFonts w:asciiTheme="minorHAnsi" w:hAnsiTheme="minorHAnsi" w:cstheme="minorHAnsi"/>
          <w:szCs w:val="22"/>
          <w:lang w:val="uk-UA"/>
        </w:rPr>
        <w:t xml:space="preserve"> охорони здоров'я рекомендувати послуги </w:t>
      </w:r>
      <w:r>
        <w:rPr>
          <w:rFonts w:asciiTheme="minorHAnsi" w:hAnsiTheme="minorHAnsi" w:cstheme="minorHAnsi"/>
          <w:szCs w:val="22"/>
          <w:lang w:val="uk-UA"/>
        </w:rPr>
        <w:t xml:space="preserve">з </w:t>
      </w:r>
      <w:r w:rsidRPr="00464CFE">
        <w:rPr>
          <w:rFonts w:asciiTheme="minorHAnsi" w:hAnsiTheme="minorHAnsi" w:cstheme="minorHAnsi"/>
          <w:szCs w:val="22"/>
          <w:lang w:val="uk-UA"/>
        </w:rPr>
        <w:t xml:space="preserve">консультування та тестування (затверджений наказом Міністерства охорони здоров'я </w:t>
      </w:r>
      <w:r>
        <w:rPr>
          <w:rFonts w:asciiTheme="minorHAnsi" w:hAnsiTheme="minorHAnsi" w:cstheme="minorHAnsi"/>
          <w:szCs w:val="22"/>
          <w:lang w:val="uk-UA"/>
        </w:rPr>
        <w:t xml:space="preserve">№ </w:t>
      </w:r>
      <w:r w:rsidRPr="00464CFE">
        <w:rPr>
          <w:rFonts w:asciiTheme="minorHAnsi" w:hAnsiTheme="minorHAnsi" w:cstheme="minorHAnsi"/>
          <w:szCs w:val="22"/>
          <w:lang w:val="uk-UA"/>
        </w:rPr>
        <w:t xml:space="preserve">288), є неповним та не включає </w:t>
      </w:r>
      <w:r>
        <w:rPr>
          <w:rFonts w:asciiTheme="minorHAnsi" w:hAnsiTheme="minorHAnsi" w:cstheme="minorHAnsi"/>
          <w:szCs w:val="22"/>
          <w:lang w:val="uk-UA"/>
        </w:rPr>
        <w:t xml:space="preserve">в алгоритм </w:t>
      </w:r>
      <w:r w:rsidRPr="00464CFE">
        <w:rPr>
          <w:rFonts w:asciiTheme="minorHAnsi" w:hAnsiTheme="minorHAnsi" w:cstheme="minorHAnsi"/>
          <w:szCs w:val="22"/>
          <w:lang w:val="uk-UA"/>
        </w:rPr>
        <w:t>діагноз туберкульоз чи ІПСШ</w:t>
      </w:r>
      <w:r w:rsidRPr="000551A4">
        <w:rPr>
          <w:rFonts w:asciiTheme="minorHAnsi" w:eastAsia="Calibri" w:hAnsiTheme="minorHAnsi" w:cstheme="minorHAnsi"/>
          <w:szCs w:val="22"/>
          <w:vertAlign w:val="superscript"/>
          <w:lang w:val="en-US"/>
        </w:rPr>
        <w:footnoteReference w:id="98"/>
      </w:r>
      <w:r w:rsidR="001E096B">
        <w:rPr>
          <w:rFonts w:asciiTheme="minorHAnsi" w:hAnsiTheme="minorHAnsi" w:cstheme="minorHAnsi"/>
          <w:szCs w:val="22"/>
          <w:lang w:val="uk-UA"/>
        </w:rPr>
        <w:t>. Соціального</w:t>
      </w:r>
      <w:r w:rsidRPr="00464CFE">
        <w:rPr>
          <w:rFonts w:asciiTheme="minorHAnsi" w:hAnsiTheme="minorHAnsi" w:cstheme="minorHAnsi"/>
          <w:szCs w:val="22"/>
          <w:lang w:val="uk-UA"/>
        </w:rPr>
        <w:t xml:space="preserve"> захист</w:t>
      </w:r>
      <w:r w:rsidR="001E096B">
        <w:rPr>
          <w:rFonts w:asciiTheme="minorHAnsi" w:hAnsiTheme="minorHAnsi" w:cstheme="minorHAnsi"/>
          <w:szCs w:val="22"/>
          <w:lang w:val="uk-UA"/>
        </w:rPr>
        <w:t>у для</w:t>
      </w:r>
      <w:r w:rsidRPr="00464CFE">
        <w:rPr>
          <w:rFonts w:asciiTheme="minorHAnsi" w:hAnsiTheme="minorHAnsi" w:cstheme="minorHAnsi"/>
          <w:szCs w:val="22"/>
          <w:lang w:val="uk-UA"/>
        </w:rPr>
        <w:t xml:space="preserve"> таких людей, як соціальні працівники, </w:t>
      </w:r>
      <w:r w:rsidR="001E096B">
        <w:rPr>
          <w:rFonts w:asciiTheme="minorHAnsi" w:hAnsiTheme="minorHAnsi" w:cstheme="minorHAnsi"/>
          <w:szCs w:val="22"/>
          <w:lang w:val="uk-UA"/>
        </w:rPr>
        <w:t>що</w:t>
      </w:r>
      <w:r w:rsidRPr="00464CFE">
        <w:rPr>
          <w:rFonts w:asciiTheme="minorHAnsi" w:hAnsiTheme="minorHAnsi" w:cstheme="minorHAnsi"/>
          <w:szCs w:val="22"/>
          <w:lang w:val="uk-UA"/>
        </w:rPr>
        <w:t xml:space="preserve"> надають медичну та </w:t>
      </w:r>
      <w:r w:rsidRPr="00464CFE">
        <w:rPr>
          <w:rFonts w:asciiTheme="minorHAnsi" w:hAnsiTheme="minorHAnsi" w:cstheme="minorHAnsi"/>
          <w:szCs w:val="22"/>
          <w:lang w:val="uk-UA"/>
        </w:rPr>
        <w:lastRenderedPageBreak/>
        <w:t>соціальну підтримку пацієнтам</w:t>
      </w:r>
      <w:r w:rsidR="001E096B">
        <w:rPr>
          <w:rFonts w:asciiTheme="minorHAnsi" w:hAnsiTheme="minorHAnsi" w:cstheme="minorHAnsi"/>
          <w:szCs w:val="22"/>
          <w:lang w:val="uk-UA"/>
        </w:rPr>
        <w:t xml:space="preserve"> з</w:t>
      </w:r>
      <w:r w:rsidRPr="00464CFE">
        <w:rPr>
          <w:rFonts w:asciiTheme="minorHAnsi" w:hAnsiTheme="minorHAnsi" w:cstheme="minorHAnsi"/>
          <w:szCs w:val="22"/>
          <w:lang w:val="uk-UA"/>
        </w:rPr>
        <w:t xml:space="preserve"> </w:t>
      </w:r>
      <w:r>
        <w:rPr>
          <w:rFonts w:asciiTheme="minorHAnsi" w:hAnsiTheme="minorHAnsi" w:cstheme="minorHAnsi"/>
          <w:szCs w:val="22"/>
          <w:lang w:val="uk-UA"/>
        </w:rPr>
        <w:t>ТБ, спеціально не передбачено. Такий захист надається т</w:t>
      </w:r>
      <w:r w:rsidRPr="00464CFE">
        <w:rPr>
          <w:rFonts w:asciiTheme="minorHAnsi" w:hAnsiTheme="minorHAnsi" w:cstheme="minorHAnsi"/>
          <w:szCs w:val="22"/>
          <w:lang w:val="uk-UA"/>
        </w:rPr>
        <w:t xml:space="preserve">ільки </w:t>
      </w:r>
      <w:r w:rsidR="001E096B">
        <w:rPr>
          <w:rFonts w:asciiTheme="minorHAnsi" w:hAnsiTheme="minorHAnsi" w:cstheme="minorHAnsi"/>
          <w:szCs w:val="22"/>
          <w:lang w:val="uk-UA"/>
        </w:rPr>
        <w:t>медичним працівникам</w:t>
      </w:r>
      <w:r w:rsidR="00762915" w:rsidRPr="001E096B">
        <w:rPr>
          <w:rFonts w:asciiTheme="minorHAnsi" w:eastAsia="Calibri" w:hAnsiTheme="minorHAnsi" w:cstheme="minorHAnsi"/>
          <w:szCs w:val="22"/>
          <w:lang w:val="uk-UA"/>
        </w:rPr>
        <w:t>.</w:t>
      </w:r>
      <w:r w:rsidR="00762915" w:rsidRPr="000551A4">
        <w:rPr>
          <w:rFonts w:asciiTheme="minorHAnsi" w:eastAsia="Calibri" w:hAnsiTheme="minorHAnsi" w:cstheme="minorHAnsi"/>
          <w:szCs w:val="22"/>
          <w:vertAlign w:val="superscript"/>
          <w:lang w:val="en-US"/>
        </w:rPr>
        <w:footnoteReference w:id="99"/>
      </w:r>
    </w:p>
    <w:p w14:paraId="39F9D66C" w14:textId="49756B30" w:rsidR="00762915" w:rsidRPr="00E363BF" w:rsidRDefault="00741201" w:rsidP="00BF2B95">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Спостерігається</w:t>
      </w:r>
      <w:r w:rsidRPr="00741201">
        <w:rPr>
          <w:rFonts w:asciiTheme="minorHAnsi" w:eastAsia="Calibri" w:hAnsiTheme="minorHAnsi" w:cstheme="minorHAnsi"/>
          <w:szCs w:val="22"/>
        </w:rPr>
        <w:t xml:space="preserve"> значна мінливість </w:t>
      </w:r>
      <w:r>
        <w:rPr>
          <w:rFonts w:asciiTheme="minorHAnsi" w:eastAsia="Calibri" w:hAnsiTheme="minorHAnsi" w:cstheme="minorHAnsi"/>
          <w:szCs w:val="22"/>
          <w:lang w:val="uk-UA"/>
        </w:rPr>
        <w:t>в</w:t>
      </w:r>
      <w:r>
        <w:rPr>
          <w:rFonts w:asciiTheme="minorHAnsi" w:eastAsia="Calibri" w:hAnsiTheme="minorHAnsi" w:cstheme="minorHAnsi"/>
          <w:szCs w:val="22"/>
        </w:rPr>
        <w:t xml:space="preserve"> інтеграції  ТБ/</w:t>
      </w:r>
      <w:r w:rsidRPr="00741201">
        <w:rPr>
          <w:rFonts w:asciiTheme="minorHAnsi" w:eastAsia="Calibri" w:hAnsiTheme="minorHAnsi" w:cstheme="minorHAnsi"/>
          <w:szCs w:val="22"/>
        </w:rPr>
        <w:t>ВІЛ</w:t>
      </w:r>
      <w:r>
        <w:rPr>
          <w:rFonts w:asciiTheme="minorHAnsi" w:eastAsia="Calibri" w:hAnsiTheme="minorHAnsi" w:cstheme="minorHAnsi"/>
          <w:szCs w:val="22"/>
          <w:lang w:val="uk-UA"/>
        </w:rPr>
        <w:t>-послуг</w:t>
      </w:r>
      <w:r w:rsidRPr="00741201">
        <w:rPr>
          <w:rFonts w:asciiTheme="minorHAnsi" w:eastAsia="Calibri" w:hAnsiTheme="minorHAnsi" w:cstheme="minorHAnsi"/>
          <w:szCs w:val="22"/>
        </w:rPr>
        <w:t xml:space="preserve">. Наприклад, в деяких </w:t>
      </w:r>
      <w:r>
        <w:rPr>
          <w:rFonts w:asciiTheme="minorHAnsi" w:eastAsia="Calibri" w:hAnsiTheme="minorHAnsi" w:cstheme="minorHAnsi"/>
          <w:szCs w:val="22"/>
          <w:lang w:val="uk-UA"/>
        </w:rPr>
        <w:t xml:space="preserve">місцях </w:t>
      </w:r>
      <w:r w:rsidRPr="00741201">
        <w:rPr>
          <w:rFonts w:asciiTheme="minorHAnsi" w:eastAsia="Calibri" w:hAnsiTheme="minorHAnsi" w:cstheme="minorHAnsi"/>
          <w:szCs w:val="22"/>
        </w:rPr>
        <w:t xml:space="preserve">пропонується скоординована допомога </w:t>
      </w:r>
      <w:r>
        <w:rPr>
          <w:rFonts w:asciiTheme="minorHAnsi" w:eastAsia="Calibri" w:hAnsiTheme="minorHAnsi" w:cstheme="minorHAnsi"/>
          <w:szCs w:val="22"/>
          <w:lang w:val="uk-UA"/>
        </w:rPr>
        <w:t xml:space="preserve">із застосуванням </w:t>
      </w:r>
      <w:r>
        <w:rPr>
          <w:rFonts w:asciiTheme="minorHAnsi" w:eastAsia="Calibri" w:hAnsiTheme="minorHAnsi" w:cstheme="minorHAnsi"/>
          <w:szCs w:val="22"/>
        </w:rPr>
        <w:t xml:space="preserve">АРВ-препаратів, </w:t>
      </w:r>
      <w:r>
        <w:rPr>
          <w:rFonts w:asciiTheme="minorHAnsi" w:eastAsia="Calibri" w:hAnsiTheme="minorHAnsi" w:cstheme="minorHAnsi"/>
          <w:szCs w:val="22"/>
          <w:lang w:val="uk-UA"/>
        </w:rPr>
        <w:t>наявих у</w:t>
      </w:r>
      <w:r w:rsidRPr="00741201">
        <w:rPr>
          <w:rFonts w:asciiTheme="minorHAnsi" w:eastAsia="Calibri" w:hAnsiTheme="minorHAnsi" w:cstheme="minorHAnsi"/>
          <w:szCs w:val="22"/>
        </w:rPr>
        <w:t xml:space="preserve"> </w:t>
      </w:r>
      <w:r>
        <w:rPr>
          <w:rFonts w:asciiTheme="minorHAnsi" w:eastAsia="Calibri" w:hAnsiTheme="minorHAnsi" w:cstheme="minorHAnsi"/>
          <w:szCs w:val="22"/>
          <w:lang w:val="uk-UA"/>
        </w:rPr>
        <w:t>проти</w:t>
      </w:r>
      <w:r>
        <w:rPr>
          <w:rFonts w:asciiTheme="minorHAnsi" w:eastAsia="Calibri" w:hAnsiTheme="minorHAnsi" w:cstheme="minorHAnsi"/>
          <w:szCs w:val="22"/>
        </w:rPr>
        <w:t>туберкульозних закладах (на основі принципу «</w:t>
      </w:r>
      <w:r w:rsidRPr="00741201">
        <w:rPr>
          <w:rFonts w:asciiTheme="minorHAnsi" w:eastAsia="Calibri" w:hAnsiTheme="minorHAnsi" w:cstheme="minorHAnsi"/>
          <w:szCs w:val="22"/>
        </w:rPr>
        <w:t xml:space="preserve">єдиного </w:t>
      </w:r>
      <w:r>
        <w:rPr>
          <w:rFonts w:asciiTheme="minorHAnsi" w:eastAsia="Calibri" w:hAnsiTheme="minorHAnsi" w:cstheme="minorHAnsi"/>
          <w:szCs w:val="22"/>
          <w:lang w:val="uk-UA"/>
        </w:rPr>
        <w:t>вікна»</w:t>
      </w:r>
      <w:r w:rsidRPr="00741201">
        <w:rPr>
          <w:rFonts w:asciiTheme="minorHAnsi" w:eastAsia="Calibri" w:hAnsiTheme="minorHAnsi" w:cstheme="minorHAnsi"/>
          <w:szCs w:val="22"/>
        </w:rPr>
        <w:t xml:space="preserve"> з фахівцями </w:t>
      </w:r>
      <w:r>
        <w:rPr>
          <w:rFonts w:asciiTheme="minorHAnsi" w:eastAsia="Calibri" w:hAnsiTheme="minorHAnsi" w:cstheme="minorHAnsi"/>
          <w:szCs w:val="22"/>
          <w:lang w:val="uk-UA"/>
        </w:rPr>
        <w:t>із залученням лікарів - інфекціоністів</w:t>
      </w:r>
      <w:r w:rsidR="001E096B">
        <w:rPr>
          <w:rFonts w:asciiTheme="minorHAnsi" w:eastAsia="Calibri" w:hAnsiTheme="minorHAnsi" w:cstheme="minorHAnsi"/>
          <w:szCs w:val="22"/>
        </w:rPr>
        <w:t>, АРВ-препаратами</w:t>
      </w:r>
      <w:r w:rsidRPr="00741201">
        <w:rPr>
          <w:rFonts w:asciiTheme="minorHAnsi" w:eastAsia="Calibri" w:hAnsiTheme="minorHAnsi" w:cstheme="minorHAnsi"/>
          <w:szCs w:val="22"/>
        </w:rPr>
        <w:t xml:space="preserve"> та лабораторними тестами, </w:t>
      </w:r>
      <w:r>
        <w:rPr>
          <w:rFonts w:asciiTheme="minorHAnsi" w:eastAsia="Calibri" w:hAnsiTheme="minorHAnsi" w:cstheme="minorHAnsi"/>
          <w:szCs w:val="22"/>
          <w:lang w:val="uk-UA"/>
        </w:rPr>
        <w:t>які можна провести</w:t>
      </w:r>
      <w:r w:rsidRPr="00741201">
        <w:rPr>
          <w:rFonts w:asciiTheme="minorHAnsi" w:eastAsia="Calibri" w:hAnsiTheme="minorHAnsi" w:cstheme="minorHAnsi"/>
          <w:szCs w:val="22"/>
        </w:rPr>
        <w:t xml:space="preserve"> на місці), тоді як в інших установах </w:t>
      </w:r>
      <w:r w:rsidR="001E096B" w:rsidRPr="00741201">
        <w:rPr>
          <w:rFonts w:asciiTheme="minorHAnsi" w:eastAsia="Calibri" w:hAnsiTheme="minorHAnsi" w:cstheme="minorHAnsi"/>
          <w:szCs w:val="22"/>
        </w:rPr>
        <w:t xml:space="preserve">для отримання </w:t>
      </w:r>
      <w:r w:rsidR="001E096B">
        <w:rPr>
          <w:rFonts w:asciiTheme="minorHAnsi" w:eastAsia="Calibri" w:hAnsiTheme="minorHAnsi" w:cstheme="minorHAnsi"/>
          <w:szCs w:val="22"/>
        </w:rPr>
        <w:t>послуг</w:t>
      </w:r>
      <w:r w:rsidR="001E096B" w:rsidRPr="00741201">
        <w:rPr>
          <w:rFonts w:asciiTheme="minorHAnsi" w:eastAsia="Calibri" w:hAnsiTheme="minorHAnsi" w:cstheme="minorHAnsi"/>
          <w:szCs w:val="22"/>
        </w:rPr>
        <w:t xml:space="preserve"> </w:t>
      </w:r>
      <w:r w:rsidR="001E096B">
        <w:rPr>
          <w:rFonts w:asciiTheme="minorHAnsi" w:eastAsia="Calibri" w:hAnsiTheme="minorHAnsi" w:cstheme="minorHAnsi"/>
          <w:szCs w:val="22"/>
          <w:lang w:val="uk-UA"/>
        </w:rPr>
        <w:t>і медикаментів</w:t>
      </w:r>
      <w:r w:rsidR="001E096B" w:rsidRPr="00741201">
        <w:rPr>
          <w:rFonts w:asciiTheme="minorHAnsi" w:eastAsia="Calibri" w:hAnsiTheme="minorHAnsi" w:cstheme="minorHAnsi"/>
          <w:szCs w:val="22"/>
        </w:rPr>
        <w:t xml:space="preserve"> </w:t>
      </w:r>
      <w:r w:rsidRPr="00741201">
        <w:rPr>
          <w:rFonts w:asciiTheme="minorHAnsi" w:eastAsia="Calibri" w:hAnsiTheme="minorHAnsi" w:cstheme="minorHAnsi"/>
          <w:szCs w:val="22"/>
        </w:rPr>
        <w:t xml:space="preserve">пацієнти </w:t>
      </w:r>
      <w:r w:rsidR="001E096B">
        <w:rPr>
          <w:rFonts w:asciiTheme="minorHAnsi" w:eastAsia="Calibri" w:hAnsiTheme="minorHAnsi" w:cstheme="minorHAnsi"/>
          <w:szCs w:val="22"/>
          <w:lang w:val="uk-UA"/>
        </w:rPr>
        <w:t>змушені відвідувати</w:t>
      </w:r>
      <w:r>
        <w:rPr>
          <w:rFonts w:asciiTheme="minorHAnsi" w:eastAsia="Calibri" w:hAnsiTheme="minorHAnsi" w:cstheme="minorHAnsi"/>
          <w:szCs w:val="22"/>
          <w:lang w:val="uk-UA"/>
        </w:rPr>
        <w:t xml:space="preserve"> численні відділення</w:t>
      </w:r>
      <w:r w:rsidRPr="00741201">
        <w:rPr>
          <w:rFonts w:asciiTheme="minorHAnsi" w:eastAsia="Calibri" w:hAnsiTheme="minorHAnsi" w:cstheme="minorHAnsi"/>
          <w:szCs w:val="22"/>
        </w:rPr>
        <w:t>. Скоординована допомога, швидше за все, буде доступна на центральному рівні або в обласних центрах</w:t>
      </w:r>
      <w:r>
        <w:rPr>
          <w:rFonts w:asciiTheme="minorHAnsi" w:eastAsia="Calibri" w:hAnsiTheme="minorHAnsi" w:cstheme="minorHAnsi"/>
          <w:szCs w:val="22"/>
          <w:lang w:val="uk-UA"/>
        </w:rPr>
        <w:t>,</w:t>
      </w:r>
      <w:r w:rsidRPr="00741201">
        <w:rPr>
          <w:rFonts w:asciiTheme="minorHAnsi" w:eastAsia="Calibri" w:hAnsiTheme="minorHAnsi" w:cstheme="minorHAnsi"/>
          <w:szCs w:val="22"/>
        </w:rPr>
        <w:t xml:space="preserve"> вірогідність </w:t>
      </w:r>
      <w:r>
        <w:rPr>
          <w:rFonts w:asciiTheme="minorHAnsi" w:eastAsia="Calibri" w:hAnsiTheme="minorHAnsi" w:cstheme="minorHAnsi"/>
          <w:szCs w:val="22"/>
          <w:lang w:val="uk-UA"/>
        </w:rPr>
        <w:t xml:space="preserve">її надання </w:t>
      </w:r>
      <w:r w:rsidRPr="00741201">
        <w:rPr>
          <w:rFonts w:asciiTheme="minorHAnsi" w:eastAsia="Calibri" w:hAnsiTheme="minorHAnsi" w:cstheme="minorHAnsi"/>
          <w:szCs w:val="22"/>
        </w:rPr>
        <w:t>на районному рівні</w:t>
      </w:r>
      <w:r>
        <w:rPr>
          <w:rFonts w:asciiTheme="minorHAnsi" w:eastAsia="Calibri" w:hAnsiTheme="minorHAnsi" w:cstheme="minorHAnsi"/>
          <w:szCs w:val="22"/>
          <w:lang w:val="uk-UA"/>
        </w:rPr>
        <w:t xml:space="preserve"> є набагато нижчою</w:t>
      </w:r>
      <w:r w:rsidRPr="00741201">
        <w:rPr>
          <w:rFonts w:asciiTheme="minorHAnsi" w:eastAsia="Calibri" w:hAnsiTheme="minorHAnsi" w:cstheme="minorHAnsi"/>
          <w:szCs w:val="22"/>
        </w:rPr>
        <w:t xml:space="preserve">. На обласному рівні </w:t>
      </w:r>
      <w:r>
        <w:rPr>
          <w:rFonts w:asciiTheme="minorHAnsi" w:eastAsia="Calibri" w:hAnsiTheme="minorHAnsi" w:cstheme="minorHAnsi"/>
          <w:szCs w:val="22"/>
          <w:lang w:val="uk-UA"/>
        </w:rPr>
        <w:t>та в основних містах області</w:t>
      </w:r>
      <w:r w:rsidRPr="00741201">
        <w:rPr>
          <w:rFonts w:asciiTheme="minorHAnsi" w:eastAsia="Calibri" w:hAnsiTheme="minorHAnsi" w:cstheme="minorHAnsi"/>
          <w:szCs w:val="22"/>
        </w:rPr>
        <w:t xml:space="preserve"> </w:t>
      </w:r>
      <w:r>
        <w:rPr>
          <w:rFonts w:asciiTheme="minorHAnsi" w:eastAsia="Calibri" w:hAnsiTheme="minorHAnsi" w:cstheme="minorHAnsi"/>
          <w:szCs w:val="22"/>
          <w:lang w:val="uk-UA"/>
        </w:rPr>
        <w:t>протитуберкульозні заклади</w:t>
      </w:r>
      <w:r w:rsidRPr="00741201">
        <w:rPr>
          <w:rFonts w:asciiTheme="minorHAnsi" w:eastAsia="Calibri" w:hAnsiTheme="minorHAnsi" w:cstheme="minorHAnsi"/>
          <w:szCs w:val="22"/>
        </w:rPr>
        <w:t xml:space="preserve"> </w:t>
      </w:r>
      <w:r>
        <w:rPr>
          <w:rFonts w:asciiTheme="minorHAnsi" w:eastAsia="Calibri" w:hAnsiTheme="minorHAnsi" w:cstheme="minorHAnsi"/>
          <w:szCs w:val="22"/>
          <w:lang w:val="uk-UA"/>
        </w:rPr>
        <w:t>можуть забезпечити доступ</w:t>
      </w:r>
      <w:r w:rsidRPr="00741201">
        <w:rPr>
          <w:rFonts w:asciiTheme="minorHAnsi" w:eastAsia="Calibri" w:hAnsiTheme="minorHAnsi" w:cstheme="minorHAnsi"/>
          <w:szCs w:val="22"/>
        </w:rPr>
        <w:t xml:space="preserve"> до </w:t>
      </w:r>
      <w:r>
        <w:rPr>
          <w:rFonts w:asciiTheme="minorHAnsi" w:eastAsia="Calibri" w:hAnsiTheme="minorHAnsi" w:cstheme="minorHAnsi"/>
          <w:szCs w:val="22"/>
          <w:lang w:val="uk-UA"/>
        </w:rPr>
        <w:t>лікаря-інфекціоніста на території закладу</w:t>
      </w:r>
      <w:r w:rsidRPr="00741201">
        <w:rPr>
          <w:rFonts w:asciiTheme="minorHAnsi" w:eastAsia="Calibri" w:hAnsiTheme="minorHAnsi" w:cstheme="minorHAnsi"/>
          <w:szCs w:val="22"/>
        </w:rPr>
        <w:t xml:space="preserve">, а Центри профілактики та боротьби зі СНІДом мають доступ до </w:t>
      </w:r>
      <w:r>
        <w:rPr>
          <w:rFonts w:asciiTheme="minorHAnsi" w:eastAsia="Calibri" w:hAnsiTheme="minorHAnsi" w:cstheme="minorHAnsi"/>
          <w:szCs w:val="22"/>
          <w:lang w:val="uk-UA"/>
        </w:rPr>
        <w:t>фтизіатра</w:t>
      </w:r>
      <w:r w:rsidRPr="00741201">
        <w:rPr>
          <w:rFonts w:asciiTheme="minorHAnsi" w:eastAsia="Calibri" w:hAnsiTheme="minorHAnsi" w:cstheme="minorHAnsi"/>
          <w:szCs w:val="22"/>
        </w:rPr>
        <w:t>, хоча ме</w:t>
      </w:r>
      <w:r>
        <w:rPr>
          <w:rFonts w:asciiTheme="minorHAnsi" w:eastAsia="Calibri" w:hAnsiTheme="minorHAnsi" w:cstheme="minorHAnsi"/>
          <w:szCs w:val="22"/>
        </w:rPr>
        <w:t>ханізм такого доступу та частота</w:t>
      </w:r>
      <w:r w:rsidRPr="00741201">
        <w:rPr>
          <w:rFonts w:asciiTheme="minorHAnsi" w:eastAsia="Calibri" w:hAnsiTheme="minorHAnsi" w:cstheme="minorHAnsi"/>
          <w:szCs w:val="22"/>
        </w:rPr>
        <w:t xml:space="preserve"> відвідувань варіюються</w:t>
      </w:r>
      <w:r w:rsidR="00E363BF" w:rsidRPr="00E363BF">
        <w:rPr>
          <w:rFonts w:asciiTheme="minorHAnsi" w:eastAsia="Calibri" w:hAnsiTheme="minorHAnsi" w:cstheme="minorHAnsi"/>
          <w:szCs w:val="22"/>
        </w:rPr>
        <w:t>.</w:t>
      </w:r>
      <w:r w:rsidR="00E363BF" w:rsidRPr="000551A4">
        <w:rPr>
          <w:rFonts w:asciiTheme="minorHAnsi" w:eastAsia="Calibri" w:hAnsiTheme="minorHAnsi" w:cstheme="minorHAnsi"/>
          <w:szCs w:val="22"/>
          <w:vertAlign w:val="superscript"/>
          <w:lang w:val="en-US"/>
        </w:rPr>
        <w:footnoteReference w:id="100"/>
      </w:r>
      <w:r w:rsidRPr="00741201">
        <w:rPr>
          <w:rFonts w:asciiTheme="minorHAnsi" w:eastAsia="Calibri" w:hAnsiTheme="minorHAnsi" w:cstheme="minorHAnsi"/>
          <w:szCs w:val="22"/>
        </w:rPr>
        <w:t xml:space="preserve"> У </w:t>
      </w:r>
      <w:r w:rsidR="00604281">
        <w:rPr>
          <w:rFonts w:asciiTheme="minorHAnsi" w:eastAsia="Calibri" w:hAnsiTheme="minorHAnsi" w:cstheme="minorHAnsi"/>
          <w:szCs w:val="22"/>
          <w:lang w:val="uk-UA"/>
        </w:rPr>
        <w:t>в’язницях</w:t>
      </w:r>
      <w:r w:rsidR="001E096B">
        <w:rPr>
          <w:rFonts w:asciiTheme="minorHAnsi" w:eastAsia="Calibri" w:hAnsiTheme="minorHAnsi" w:cstheme="minorHAnsi"/>
          <w:szCs w:val="22"/>
          <w:lang w:val="uk-UA"/>
        </w:rPr>
        <w:t>, у</w:t>
      </w:r>
      <w:r>
        <w:rPr>
          <w:rFonts w:asciiTheme="minorHAnsi" w:eastAsia="Calibri" w:hAnsiTheme="minorHAnsi" w:cstheme="minorHAnsi"/>
          <w:szCs w:val="22"/>
          <w:lang w:val="uk-UA"/>
        </w:rPr>
        <w:t xml:space="preserve"> </w:t>
      </w:r>
      <w:r w:rsidRPr="00741201">
        <w:rPr>
          <w:rFonts w:asciiTheme="minorHAnsi" w:eastAsia="Calibri" w:hAnsiTheme="minorHAnsi" w:cstheme="minorHAnsi"/>
          <w:szCs w:val="22"/>
        </w:rPr>
        <w:t xml:space="preserve">спеціалізованих </w:t>
      </w:r>
      <w:r w:rsidR="00E363BF">
        <w:rPr>
          <w:rFonts w:asciiTheme="minorHAnsi" w:eastAsia="Calibri" w:hAnsiTheme="minorHAnsi" w:cstheme="minorHAnsi"/>
          <w:szCs w:val="22"/>
          <w:lang w:val="uk-UA"/>
        </w:rPr>
        <w:t>туберкульозних колоніях</w:t>
      </w:r>
      <w:r w:rsidRPr="00741201">
        <w:rPr>
          <w:rFonts w:asciiTheme="minorHAnsi" w:eastAsia="Calibri" w:hAnsiTheme="minorHAnsi" w:cstheme="minorHAnsi"/>
          <w:szCs w:val="22"/>
        </w:rPr>
        <w:t xml:space="preserve"> пацієнти можуть отримувати антиретровірусне лікування. </w:t>
      </w:r>
      <w:r w:rsidRPr="00E363BF">
        <w:rPr>
          <w:rFonts w:asciiTheme="minorHAnsi" w:eastAsia="Calibri" w:hAnsiTheme="minorHAnsi" w:cstheme="minorHAnsi"/>
          <w:szCs w:val="22"/>
        </w:rPr>
        <w:t xml:space="preserve">Лікування туберкульозу в СІЗО та ІТТ недоступне. </w:t>
      </w:r>
      <w:r w:rsidR="00E363BF">
        <w:rPr>
          <w:rFonts w:asciiTheme="minorHAnsi" w:eastAsia="Calibri" w:hAnsiTheme="minorHAnsi" w:cstheme="minorHAnsi"/>
          <w:szCs w:val="22"/>
        </w:rPr>
        <w:t xml:space="preserve">Для лікування туберкульозу </w:t>
      </w:r>
      <w:r w:rsidR="001E096B">
        <w:rPr>
          <w:rFonts w:asciiTheme="minorHAnsi" w:eastAsia="Calibri" w:hAnsiTheme="minorHAnsi" w:cstheme="minorHAnsi"/>
          <w:szCs w:val="22"/>
          <w:lang w:val="uk-UA"/>
        </w:rPr>
        <w:t>з</w:t>
      </w:r>
      <w:r w:rsidRPr="00E363BF">
        <w:rPr>
          <w:rFonts w:asciiTheme="minorHAnsi" w:eastAsia="Calibri" w:hAnsiTheme="minorHAnsi" w:cstheme="minorHAnsi"/>
          <w:szCs w:val="22"/>
        </w:rPr>
        <w:t xml:space="preserve">атримані </w:t>
      </w:r>
      <w:r w:rsidR="00E363BF">
        <w:rPr>
          <w:rFonts w:asciiTheme="minorHAnsi" w:eastAsia="Calibri" w:hAnsiTheme="minorHAnsi" w:cstheme="minorHAnsi"/>
          <w:szCs w:val="22"/>
          <w:lang w:val="uk-UA"/>
        </w:rPr>
        <w:t>із</w:t>
      </w:r>
      <w:r w:rsidRPr="00E363BF">
        <w:rPr>
          <w:rFonts w:asciiTheme="minorHAnsi" w:eastAsia="Calibri" w:hAnsiTheme="minorHAnsi" w:cstheme="minorHAnsi"/>
          <w:szCs w:val="22"/>
        </w:rPr>
        <w:t xml:space="preserve"> СІЗО передаються </w:t>
      </w:r>
      <w:r w:rsidR="00E363BF">
        <w:rPr>
          <w:rFonts w:asciiTheme="minorHAnsi" w:eastAsia="Calibri" w:hAnsiTheme="minorHAnsi" w:cstheme="minorHAnsi"/>
          <w:szCs w:val="22"/>
          <w:lang w:val="uk-UA"/>
        </w:rPr>
        <w:t xml:space="preserve">загальним протитуберкульозним </w:t>
      </w:r>
      <w:r w:rsidR="001E096B">
        <w:rPr>
          <w:rFonts w:asciiTheme="minorHAnsi" w:eastAsia="Calibri" w:hAnsiTheme="minorHAnsi" w:cstheme="minorHAnsi"/>
          <w:szCs w:val="22"/>
          <w:lang w:val="uk-UA"/>
        </w:rPr>
        <w:t>закладам</w:t>
      </w:r>
      <w:r w:rsidR="00E363BF">
        <w:rPr>
          <w:rFonts w:asciiTheme="minorHAnsi" w:eastAsia="Calibri" w:hAnsiTheme="minorHAnsi" w:cstheme="minorHAnsi"/>
          <w:szCs w:val="22"/>
          <w:lang w:val="uk-UA"/>
        </w:rPr>
        <w:t>,</w:t>
      </w:r>
      <w:r w:rsidRPr="00E363BF">
        <w:rPr>
          <w:rFonts w:asciiTheme="minorHAnsi" w:eastAsia="Calibri" w:hAnsiTheme="minorHAnsi" w:cstheme="minorHAnsi"/>
          <w:szCs w:val="22"/>
        </w:rPr>
        <w:t xml:space="preserve"> </w:t>
      </w:r>
      <w:r w:rsidR="00E363BF">
        <w:rPr>
          <w:rFonts w:asciiTheme="minorHAnsi" w:eastAsia="Calibri" w:hAnsiTheme="minorHAnsi" w:cstheme="minorHAnsi"/>
          <w:szCs w:val="22"/>
          <w:lang w:val="uk-UA"/>
        </w:rPr>
        <w:t>які мають спеціальні палати з охороною. Отже</w:t>
      </w:r>
      <w:r w:rsidR="00E363BF">
        <w:rPr>
          <w:rFonts w:asciiTheme="minorHAnsi" w:eastAsia="Calibri" w:hAnsiTheme="minorHAnsi" w:cstheme="minorHAnsi"/>
          <w:szCs w:val="22"/>
        </w:rPr>
        <w:t xml:space="preserve"> особи, хворі</w:t>
      </w:r>
      <w:r w:rsidRPr="00E363BF">
        <w:rPr>
          <w:rFonts w:asciiTheme="minorHAnsi" w:eastAsia="Calibri" w:hAnsiTheme="minorHAnsi" w:cstheme="minorHAnsi"/>
          <w:szCs w:val="22"/>
        </w:rPr>
        <w:t xml:space="preserve"> на туберкульоз, затримані в ІТТ, </w:t>
      </w:r>
      <w:r w:rsidR="00E363BF">
        <w:rPr>
          <w:rFonts w:asciiTheme="minorHAnsi" w:eastAsia="Calibri" w:hAnsiTheme="minorHAnsi" w:cstheme="minorHAnsi"/>
          <w:szCs w:val="22"/>
          <w:lang w:val="uk-UA"/>
        </w:rPr>
        <w:t>через недосконале регулюванн</w:t>
      </w:r>
      <w:r w:rsidR="00E363BF">
        <w:rPr>
          <w:rFonts w:asciiTheme="minorHAnsi" w:eastAsia="Calibri" w:hAnsiTheme="minorHAnsi" w:cstheme="minorHAnsi"/>
          <w:szCs w:val="22"/>
        </w:rPr>
        <w:t>я</w:t>
      </w:r>
      <w:r w:rsidR="00E363BF" w:rsidRPr="00E363BF">
        <w:rPr>
          <w:rFonts w:asciiTheme="minorHAnsi" w:eastAsia="Calibri" w:hAnsiTheme="minorHAnsi" w:cstheme="minorHAnsi"/>
          <w:szCs w:val="22"/>
        </w:rPr>
        <w:t>/</w:t>
      </w:r>
      <w:r w:rsidR="00E363BF">
        <w:rPr>
          <w:rFonts w:asciiTheme="minorHAnsi" w:eastAsia="Calibri" w:hAnsiTheme="minorHAnsi" w:cstheme="minorHAnsi"/>
          <w:szCs w:val="22"/>
          <w:lang w:val="uk-UA"/>
        </w:rPr>
        <w:t xml:space="preserve">недосконалу систему </w:t>
      </w:r>
      <w:r w:rsidRPr="00E363BF">
        <w:rPr>
          <w:rFonts w:asciiTheme="minorHAnsi" w:eastAsia="Calibri" w:hAnsiTheme="minorHAnsi" w:cstheme="minorHAnsi"/>
          <w:szCs w:val="22"/>
        </w:rPr>
        <w:t xml:space="preserve">не можуть бути </w:t>
      </w:r>
      <w:r w:rsidR="00E363BF">
        <w:rPr>
          <w:rFonts w:asciiTheme="minorHAnsi" w:eastAsia="Calibri" w:hAnsiTheme="minorHAnsi" w:cstheme="minorHAnsi"/>
          <w:szCs w:val="22"/>
          <w:lang w:val="uk-UA"/>
        </w:rPr>
        <w:t>переміщені до протитуберкульозних закладів</w:t>
      </w:r>
      <w:r w:rsidRPr="00E363BF">
        <w:rPr>
          <w:rFonts w:asciiTheme="minorHAnsi" w:eastAsia="Calibri" w:hAnsiTheme="minorHAnsi" w:cstheme="minorHAnsi"/>
          <w:szCs w:val="22"/>
        </w:rPr>
        <w:t xml:space="preserve"> і, таким чином, не можуть отримати доступ до лікування під час затримання в ІТТ</w:t>
      </w:r>
      <w:r w:rsidR="009F098C" w:rsidRPr="00E363BF">
        <w:rPr>
          <w:rFonts w:asciiTheme="minorHAnsi" w:eastAsia="Calibri" w:hAnsiTheme="minorHAnsi" w:cstheme="minorHAnsi"/>
          <w:szCs w:val="22"/>
        </w:rPr>
        <w:t>.</w:t>
      </w:r>
      <w:r w:rsidR="009F098C">
        <w:rPr>
          <w:rStyle w:val="FootnoteReference"/>
          <w:rFonts w:asciiTheme="minorHAnsi" w:eastAsia="Calibri" w:hAnsiTheme="minorHAnsi" w:cstheme="minorHAnsi"/>
          <w:szCs w:val="22"/>
          <w:lang w:val="en-US"/>
        </w:rPr>
        <w:footnoteReference w:id="101"/>
      </w:r>
    </w:p>
    <w:p w14:paraId="257EAC51" w14:textId="6260F3CB" w:rsidR="00762915" w:rsidRPr="005D178F" w:rsidRDefault="005D178F" w:rsidP="00167178">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 xml:space="preserve">Немає </w:t>
      </w:r>
      <w:r w:rsidR="001E096B">
        <w:rPr>
          <w:rFonts w:asciiTheme="minorHAnsi" w:eastAsia="Calibri" w:hAnsiTheme="minorHAnsi" w:cstheme="minorHAnsi"/>
          <w:szCs w:val="22"/>
          <w:lang w:val="uk-UA"/>
        </w:rPr>
        <w:t>підзаконних</w:t>
      </w:r>
      <w:r>
        <w:rPr>
          <w:rFonts w:asciiTheme="minorHAnsi" w:eastAsia="Calibri" w:hAnsiTheme="minorHAnsi" w:cstheme="minorHAnsi"/>
          <w:szCs w:val="22"/>
          <w:lang w:val="uk-UA"/>
        </w:rPr>
        <w:t xml:space="preserve"> актів, які містять опис та керують співпрацею між протитуберкульозними закладами, центрами ВІЛ, установами первинної медичної допомоги (ПМД) або неурядовими організаціями (НУО), що надають підтримку людям, хворим на ТБ. Це призводить до </w:t>
      </w:r>
      <w:r w:rsidR="006F077D">
        <w:rPr>
          <w:rFonts w:asciiTheme="minorHAnsi" w:eastAsia="Calibri" w:hAnsiTheme="minorHAnsi" w:cstheme="minorHAnsi"/>
          <w:szCs w:val="22"/>
          <w:lang w:val="uk-UA"/>
        </w:rPr>
        <w:t xml:space="preserve">формування </w:t>
      </w:r>
      <w:r>
        <w:rPr>
          <w:rFonts w:asciiTheme="minorHAnsi" w:eastAsia="Calibri" w:hAnsiTheme="minorHAnsi" w:cstheme="minorHAnsi"/>
          <w:szCs w:val="22"/>
          <w:lang w:val="uk-UA"/>
        </w:rPr>
        <w:t xml:space="preserve"> місцевих замовлень, які не охоплюють кожний аспект співпраці між ТБ і ВІЛ або не враховують роль закладів ПМД</w:t>
      </w:r>
      <w:r w:rsidR="00762915" w:rsidRPr="005D178F">
        <w:rPr>
          <w:rFonts w:asciiTheme="minorHAnsi" w:eastAsia="Calibri" w:hAnsiTheme="minorHAnsi" w:cstheme="minorHAnsi"/>
          <w:szCs w:val="22"/>
        </w:rPr>
        <w:t>.</w:t>
      </w:r>
      <w:r w:rsidR="00762915" w:rsidRPr="000551A4">
        <w:rPr>
          <w:rFonts w:asciiTheme="minorHAnsi" w:eastAsia="Calibri" w:hAnsiTheme="minorHAnsi" w:cstheme="minorHAnsi"/>
          <w:szCs w:val="22"/>
          <w:vertAlign w:val="superscript"/>
          <w:lang w:val="en-US"/>
        </w:rPr>
        <w:footnoteReference w:id="102"/>
      </w:r>
    </w:p>
    <w:p w14:paraId="0E3B8975" w14:textId="0277C9CB" w:rsidR="00B21167" w:rsidRPr="008D13AF" w:rsidRDefault="00163F11" w:rsidP="00167178">
      <w:pPr>
        <w:pStyle w:val="Heading3"/>
        <w:spacing w:after="240"/>
        <w:rPr>
          <w:rFonts w:asciiTheme="minorHAnsi" w:hAnsiTheme="minorHAnsi" w:cstheme="minorHAnsi"/>
          <w:sz w:val="22"/>
          <w:szCs w:val="22"/>
          <w:lang w:val="uk-UA"/>
        </w:rPr>
      </w:pPr>
      <w:bookmarkStart w:id="81" w:name="_Toc513992756"/>
      <w:r w:rsidRPr="00063BBC">
        <w:rPr>
          <w:rFonts w:asciiTheme="minorHAnsi" w:hAnsiTheme="minorHAnsi" w:cstheme="minorHAnsi"/>
          <w:sz w:val="22"/>
          <w:szCs w:val="22"/>
        </w:rPr>
        <w:t>5</w:t>
      </w:r>
      <w:r w:rsidR="00B21167" w:rsidRPr="00063BBC">
        <w:rPr>
          <w:rFonts w:asciiTheme="minorHAnsi" w:hAnsiTheme="minorHAnsi" w:cstheme="minorHAnsi"/>
          <w:sz w:val="22"/>
          <w:szCs w:val="22"/>
        </w:rPr>
        <w:t xml:space="preserve">.2.5 </w:t>
      </w:r>
      <w:r w:rsidR="008D13AF">
        <w:rPr>
          <w:rFonts w:asciiTheme="minorHAnsi" w:hAnsiTheme="minorHAnsi" w:cstheme="minorHAnsi"/>
          <w:sz w:val="22"/>
          <w:szCs w:val="22"/>
          <w:lang w:val="uk-UA"/>
        </w:rPr>
        <w:t>Політичне і соціальне середовище</w:t>
      </w:r>
      <w:bookmarkEnd w:id="81"/>
    </w:p>
    <w:p w14:paraId="5320D637" w14:textId="4740AC76" w:rsidR="008D13AF" w:rsidRDefault="008D13AF" w:rsidP="008D13AF">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Минулого року був досягнутий значний прогрес щодо кількох економічних і політичних факторів, які раніше обмежували можливості з розширення лікування ТБ</w:t>
      </w:r>
      <w:r w:rsidRPr="00BF3E7B">
        <w:rPr>
          <w:rFonts w:asciiTheme="minorHAnsi" w:eastAsia="Calibri" w:hAnsiTheme="minorHAnsi" w:cs="Calibri"/>
          <w:szCs w:val="22"/>
          <w:lang w:val="uk-UA"/>
        </w:rPr>
        <w:t xml:space="preserve">.  </w:t>
      </w:r>
      <w:r w:rsidR="00905293">
        <w:rPr>
          <w:rFonts w:asciiTheme="minorHAnsi" w:eastAsia="Calibri" w:hAnsiTheme="minorHAnsi" w:cs="Calibri"/>
          <w:szCs w:val="22"/>
          <w:lang w:val="uk-UA"/>
        </w:rPr>
        <w:t>До громадського руху «Майдан» 2014 року масова корупція серед державних службовців, обмежена економічна діяльність і неефективні закупівлі та системи управління програмами викликали проблеми з наявністю та якістю послуг</w:t>
      </w:r>
      <w:r w:rsidRPr="00C65ED5">
        <w:rPr>
          <w:rFonts w:asciiTheme="minorHAnsi" w:eastAsia="Calibri" w:hAnsiTheme="minorHAnsi" w:cs="Calibri"/>
          <w:szCs w:val="22"/>
          <w:lang w:val="uk-UA"/>
        </w:rPr>
        <w:t xml:space="preserve">. </w:t>
      </w:r>
    </w:p>
    <w:p w14:paraId="07D2DBA7" w14:textId="28BE263C" w:rsidR="00BC74FF" w:rsidRPr="008D13AF" w:rsidRDefault="008D13AF" w:rsidP="00BC74FF">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lastRenderedPageBreak/>
        <w:t xml:space="preserve">Система охорони </w:t>
      </w:r>
      <w:r w:rsidR="00680DE3">
        <w:rPr>
          <w:rFonts w:asciiTheme="minorHAnsi" w:eastAsia="Calibri" w:hAnsiTheme="minorHAnsi" w:cs="Calibri"/>
          <w:szCs w:val="22"/>
          <w:lang w:val="uk-UA"/>
        </w:rPr>
        <w:t>здоров’я</w:t>
      </w:r>
      <w:r>
        <w:rPr>
          <w:rFonts w:asciiTheme="minorHAnsi" w:eastAsia="Calibri" w:hAnsiTheme="minorHAnsi" w:cs="Calibri"/>
          <w:szCs w:val="22"/>
          <w:lang w:val="uk-UA"/>
        </w:rPr>
        <w:t xml:space="preserve"> радянського типу «Семашко» - це вертикальна система, </w:t>
      </w:r>
      <w:r w:rsidR="002E3AAF">
        <w:rPr>
          <w:rFonts w:asciiTheme="minorHAnsi" w:eastAsia="Calibri" w:hAnsiTheme="minorHAnsi" w:cs="Calibri"/>
          <w:szCs w:val="22"/>
          <w:lang w:val="uk-UA"/>
        </w:rPr>
        <w:t>спрямована</w:t>
      </w:r>
      <w:r>
        <w:rPr>
          <w:rFonts w:asciiTheme="minorHAnsi" w:eastAsia="Calibri" w:hAnsiTheme="minorHAnsi" w:cs="Calibri"/>
          <w:szCs w:val="22"/>
          <w:lang w:val="uk-UA"/>
        </w:rPr>
        <w:t xml:space="preserve"> на госпіталізацію, тоді як орієнтовані на пацієнта ТБ-послуги зазвичай надаються через поліклініку. </w:t>
      </w:r>
      <w:r w:rsidRPr="008D13AF">
        <w:rPr>
          <w:rFonts w:asciiTheme="minorHAnsi" w:eastAsia="Calibri" w:hAnsiTheme="minorHAnsi" w:cs="Calibri"/>
          <w:szCs w:val="22"/>
          <w:lang w:val="uk-UA"/>
        </w:rPr>
        <w:t xml:space="preserve">Це створює підвищений ризик </w:t>
      </w:r>
      <w:r>
        <w:rPr>
          <w:rFonts w:asciiTheme="minorHAnsi" w:eastAsia="Calibri" w:hAnsiTheme="minorHAnsi" w:cs="Calibri"/>
          <w:szCs w:val="22"/>
          <w:lang w:val="uk-UA"/>
        </w:rPr>
        <w:t>ре-інфікування</w:t>
      </w:r>
      <w:r w:rsidRPr="008D13AF">
        <w:rPr>
          <w:rFonts w:asciiTheme="minorHAnsi" w:eastAsia="Calibri" w:hAnsiTheme="minorHAnsi" w:cs="Calibri"/>
          <w:szCs w:val="22"/>
          <w:lang w:val="uk-UA"/>
        </w:rPr>
        <w:t xml:space="preserve"> в </w:t>
      </w:r>
      <w:r>
        <w:rPr>
          <w:rFonts w:asciiTheme="minorHAnsi" w:eastAsia="Calibri" w:hAnsiTheme="minorHAnsi" w:cs="Calibri"/>
          <w:szCs w:val="22"/>
          <w:lang w:val="uk-UA"/>
        </w:rPr>
        <w:t>протитуберкульозних закладах</w:t>
      </w:r>
      <w:r w:rsidRPr="008D13AF">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у </w:t>
      </w:r>
      <w:r w:rsidR="00604281">
        <w:rPr>
          <w:rFonts w:asciiTheme="minorHAnsi" w:eastAsia="Calibri" w:hAnsiTheme="minorHAnsi" w:cs="Calibri"/>
          <w:szCs w:val="22"/>
          <w:lang w:val="uk-UA"/>
        </w:rPr>
        <w:t>зв’язку</w:t>
      </w:r>
      <w:r>
        <w:rPr>
          <w:rFonts w:asciiTheme="minorHAnsi" w:eastAsia="Calibri" w:hAnsiTheme="minorHAnsi" w:cs="Calibri"/>
          <w:szCs w:val="22"/>
          <w:lang w:val="uk-UA"/>
        </w:rPr>
        <w:t xml:space="preserve"> з тривалими  госпіталізаціями</w:t>
      </w:r>
      <w:r w:rsidRPr="008D13AF">
        <w:rPr>
          <w:rFonts w:asciiTheme="minorHAnsi" w:eastAsia="Calibri" w:hAnsiTheme="minorHAnsi" w:cs="Calibri"/>
          <w:szCs w:val="22"/>
          <w:lang w:val="uk-UA"/>
        </w:rPr>
        <w:t xml:space="preserve"> у випадках, коли госпіталізація не потрібна</w:t>
      </w:r>
      <w:r>
        <w:rPr>
          <w:rFonts w:asciiTheme="minorHAnsi" w:eastAsia="Calibri" w:hAnsiTheme="minorHAnsi" w:cs="Calibri"/>
          <w:szCs w:val="22"/>
          <w:lang w:val="uk-UA"/>
        </w:rPr>
        <w:t>.</w:t>
      </w:r>
      <w:r w:rsidRPr="008D13AF">
        <w:rPr>
          <w:rFonts w:asciiTheme="minorHAnsi" w:eastAsia="Calibri" w:hAnsiTheme="minorHAnsi" w:cs="Calibri"/>
          <w:szCs w:val="22"/>
          <w:lang w:val="uk-UA"/>
        </w:rPr>
        <w:t xml:space="preserve"> Хоча </w:t>
      </w:r>
      <w:r>
        <w:rPr>
          <w:rFonts w:asciiTheme="minorHAnsi" w:eastAsia="Calibri" w:hAnsiTheme="minorHAnsi" w:cs="Calibri"/>
          <w:szCs w:val="22"/>
          <w:lang w:val="uk-UA"/>
        </w:rPr>
        <w:t>ДУ «Центр громадського здоров'я МоЗ»</w:t>
      </w:r>
      <w:r w:rsidRPr="008D13AF">
        <w:rPr>
          <w:rFonts w:asciiTheme="minorHAnsi" w:eastAsia="Calibri" w:hAnsiTheme="minorHAnsi" w:cs="Calibri"/>
          <w:szCs w:val="22"/>
          <w:lang w:val="uk-UA"/>
        </w:rPr>
        <w:t xml:space="preserve"> наголошує на важливості більш широкого впровадження та використання </w:t>
      </w:r>
      <w:r>
        <w:rPr>
          <w:rFonts w:asciiTheme="minorHAnsi" w:eastAsia="Calibri" w:hAnsiTheme="minorHAnsi" w:cs="Calibri"/>
          <w:szCs w:val="22"/>
          <w:lang w:val="uk-UA"/>
        </w:rPr>
        <w:t xml:space="preserve">орієнтованої на пацієнта </w:t>
      </w:r>
      <w:r w:rsidRPr="008D13AF">
        <w:rPr>
          <w:rFonts w:asciiTheme="minorHAnsi" w:eastAsia="Calibri" w:hAnsiTheme="minorHAnsi" w:cs="Calibri"/>
          <w:szCs w:val="22"/>
          <w:lang w:val="uk-UA"/>
        </w:rPr>
        <w:t xml:space="preserve">амбулаторної допомоги, </w:t>
      </w:r>
      <w:r>
        <w:rPr>
          <w:rFonts w:asciiTheme="minorHAnsi" w:eastAsia="Calibri" w:hAnsiTheme="minorHAnsi" w:cs="Calibri"/>
          <w:szCs w:val="22"/>
          <w:lang w:val="uk-UA"/>
        </w:rPr>
        <w:t xml:space="preserve">місцеві протитуберкульозні заклади менш чутливі до реформи, яка виходить </w:t>
      </w:r>
      <w:r w:rsidRPr="008D13AF">
        <w:rPr>
          <w:rFonts w:asciiTheme="minorHAnsi" w:eastAsia="Calibri" w:hAnsiTheme="minorHAnsi" w:cs="Calibri"/>
          <w:szCs w:val="22"/>
          <w:lang w:val="uk-UA"/>
        </w:rPr>
        <w:t>з центрального рівня</w:t>
      </w:r>
      <w:r w:rsidR="00BC74FF" w:rsidRPr="008D13AF">
        <w:rPr>
          <w:rFonts w:asciiTheme="minorHAnsi" w:hAnsiTheme="minorHAnsi" w:cstheme="minorHAnsi"/>
          <w:szCs w:val="22"/>
          <w:lang w:val="uk-UA"/>
        </w:rPr>
        <w:t>.</w:t>
      </w:r>
    </w:p>
    <w:p w14:paraId="766F82E1" w14:textId="77777777" w:rsidR="00BC74FF" w:rsidRPr="008D13AF" w:rsidRDefault="00BC74FF" w:rsidP="00415965">
      <w:pPr>
        <w:spacing w:line="276" w:lineRule="auto"/>
        <w:rPr>
          <w:rFonts w:asciiTheme="minorHAnsi" w:eastAsia="Calibri" w:hAnsiTheme="minorHAnsi" w:cs="Calibri"/>
          <w:i/>
          <w:szCs w:val="22"/>
          <w:lang w:val="uk-UA"/>
        </w:rPr>
        <w:sectPr w:rsidR="00BC74FF" w:rsidRPr="008D13AF" w:rsidSect="00415965">
          <w:pgSz w:w="12240" w:h="15840"/>
          <w:pgMar w:top="1440" w:right="1440" w:bottom="1440" w:left="1440" w:header="0" w:footer="720" w:gutter="0"/>
          <w:cols w:space="720"/>
        </w:sectPr>
      </w:pPr>
    </w:p>
    <w:p w14:paraId="33578C1F" w14:textId="578FE330" w:rsidR="00555014" w:rsidRPr="00E90779" w:rsidRDefault="00680DE3" w:rsidP="000C392F">
      <w:pPr>
        <w:pStyle w:val="Heading2"/>
        <w:numPr>
          <w:ilvl w:val="1"/>
          <w:numId w:val="20"/>
        </w:numPr>
        <w:spacing w:after="240"/>
        <w:rPr>
          <w:rFonts w:asciiTheme="minorHAnsi" w:hAnsiTheme="minorHAnsi"/>
          <w:lang w:val="uk-UA"/>
        </w:rPr>
      </w:pPr>
      <w:bookmarkStart w:id="82" w:name="_Toc513992757"/>
      <w:r>
        <w:rPr>
          <w:rFonts w:asciiTheme="minorHAnsi" w:hAnsiTheme="minorHAnsi"/>
          <w:lang w:val="uk-UA"/>
        </w:rPr>
        <w:lastRenderedPageBreak/>
        <w:t>Пов’язані</w:t>
      </w:r>
      <w:r w:rsidR="00E90779">
        <w:rPr>
          <w:rFonts w:asciiTheme="minorHAnsi" w:hAnsiTheme="minorHAnsi"/>
          <w:lang w:val="uk-UA"/>
        </w:rPr>
        <w:t xml:space="preserve"> з порушенням прав людини </w:t>
      </w:r>
      <w:r w:rsidR="004078DA">
        <w:rPr>
          <w:rFonts w:asciiTheme="minorHAnsi" w:hAnsiTheme="minorHAnsi"/>
          <w:lang w:val="uk-UA"/>
        </w:rPr>
        <w:t>бар’єри</w:t>
      </w:r>
      <w:r w:rsidR="00E90779">
        <w:rPr>
          <w:rFonts w:asciiTheme="minorHAnsi" w:hAnsiTheme="minorHAnsi"/>
          <w:lang w:val="uk-UA"/>
        </w:rPr>
        <w:t xml:space="preserve"> на шляху до доступу, включення в систем</w:t>
      </w:r>
      <w:r w:rsidR="00933ABA">
        <w:rPr>
          <w:rFonts w:asciiTheme="minorHAnsi" w:hAnsiTheme="minorHAnsi"/>
          <w:lang w:val="uk-UA"/>
        </w:rPr>
        <w:t>у</w:t>
      </w:r>
      <w:r w:rsidR="00E90779">
        <w:rPr>
          <w:rFonts w:asciiTheme="minorHAnsi" w:hAnsiTheme="minorHAnsi"/>
          <w:lang w:val="uk-UA"/>
        </w:rPr>
        <w:t xml:space="preserve"> надання послуг і утримання в ній</w:t>
      </w:r>
      <w:bookmarkEnd w:id="82"/>
    </w:p>
    <w:p w14:paraId="6994A7AB" w14:textId="06F13B11" w:rsidR="007B1ADE" w:rsidRPr="00852278" w:rsidRDefault="007B1ADE" w:rsidP="007B1ADE">
      <w:pPr>
        <w:spacing w:line="276" w:lineRule="auto"/>
        <w:rPr>
          <w:rFonts w:asciiTheme="minorHAnsi" w:eastAsia="Calibri" w:hAnsiTheme="minorHAnsi" w:cstheme="minorHAnsi"/>
          <w:szCs w:val="22"/>
        </w:rPr>
      </w:pPr>
      <w:r>
        <w:rPr>
          <w:rFonts w:asciiTheme="minorHAnsi" w:eastAsia="Calibri" w:hAnsiTheme="minorHAnsi" w:cstheme="minorHAnsi"/>
          <w:szCs w:val="22"/>
          <w:lang w:val="uk-UA"/>
        </w:rPr>
        <w:t>Загалом система догляду за пацієнтами з ТБ розглядалась КР як нечутлива до потреб пацієнтів. Розроблено нову національну програму, в основі якої лежить орієнтований на пацієнта підхід, але немає плану реалізації реформи системи догляду за пацієнтами з ТБ, орієнтованої на застосування такого підходу.</w:t>
      </w:r>
      <w:r w:rsidRPr="006214BE">
        <w:rPr>
          <w:rFonts w:asciiTheme="minorHAnsi" w:eastAsia="Calibri" w:hAnsiTheme="minorHAnsi" w:cstheme="minorHAnsi"/>
          <w:szCs w:val="22"/>
          <w:lang w:val="uk-UA"/>
        </w:rPr>
        <w:t xml:space="preserve"> </w:t>
      </w:r>
      <w:r>
        <w:rPr>
          <w:rFonts w:asciiTheme="minorHAnsi" w:eastAsia="Calibri" w:hAnsiTheme="minorHAnsi" w:cstheme="minorHAnsi"/>
          <w:szCs w:val="22"/>
          <w:lang w:val="uk-UA"/>
        </w:rPr>
        <w:t>Детальна інформація стосовно того, де слід лікувати пацієнтів з ТБ, все ще визначається</w:t>
      </w:r>
      <w:r w:rsidRPr="00852278">
        <w:rPr>
          <w:rFonts w:asciiTheme="minorHAnsi" w:eastAsia="Calibri" w:hAnsiTheme="minorHAnsi" w:cstheme="minorHAnsi"/>
          <w:szCs w:val="22"/>
        </w:rPr>
        <w:t xml:space="preserve">. </w:t>
      </w:r>
    </w:p>
    <w:p w14:paraId="6400D7F9" w14:textId="0ADE045F" w:rsidR="00555014" w:rsidRPr="00C6042F" w:rsidRDefault="00C6042F"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Багато діагностичних послуг зосереджено на третинному рівні, наприклад, в регіональних диспансерах, а </w:t>
      </w:r>
      <w:r w:rsidR="007B1ADE">
        <w:rPr>
          <w:rFonts w:asciiTheme="minorHAnsi" w:eastAsia="Calibri" w:hAnsiTheme="minorHAnsi" w:cs="Calibri"/>
          <w:szCs w:val="22"/>
          <w:lang w:val="uk-UA"/>
        </w:rPr>
        <w:t xml:space="preserve">система </w:t>
      </w:r>
      <w:r>
        <w:rPr>
          <w:rFonts w:asciiTheme="minorHAnsi" w:eastAsia="Calibri" w:hAnsiTheme="minorHAnsi" w:cs="Calibri"/>
          <w:szCs w:val="22"/>
          <w:lang w:val="uk-UA"/>
        </w:rPr>
        <w:t xml:space="preserve">перенаправлення між закладами третинного рівня і закладами первинної медичного допомоги часто </w:t>
      </w:r>
      <w:r w:rsidR="007B1ADE">
        <w:rPr>
          <w:rFonts w:asciiTheme="minorHAnsi" w:eastAsia="Calibri" w:hAnsiTheme="minorHAnsi" w:cs="Calibri"/>
          <w:szCs w:val="22"/>
          <w:lang w:val="uk-UA"/>
        </w:rPr>
        <w:t>неефективна</w:t>
      </w:r>
      <w:r w:rsidR="00555014" w:rsidRPr="00C6042F">
        <w:rPr>
          <w:rFonts w:asciiTheme="minorHAnsi" w:eastAsia="Calibri" w:hAnsiTheme="minorHAnsi" w:cs="Calibri"/>
          <w:szCs w:val="22"/>
          <w:lang w:val="uk-UA"/>
        </w:rPr>
        <w:t>.</w:t>
      </w:r>
    </w:p>
    <w:p w14:paraId="099021F0" w14:textId="2B45C8F0" w:rsidR="00E90779" w:rsidRPr="00E163B0" w:rsidRDefault="00E90779" w:rsidP="00E90779">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Інші основні бар</w:t>
      </w:r>
      <w:r w:rsidRPr="00D62A7D">
        <w:rPr>
          <w:rFonts w:asciiTheme="minorHAnsi" w:hAnsiTheme="minorHAnsi" w:cstheme="minorHAnsi"/>
          <w:szCs w:val="22"/>
          <w:lang w:val="uk-UA"/>
        </w:rPr>
        <w:t>’</w:t>
      </w:r>
      <w:r>
        <w:rPr>
          <w:rFonts w:asciiTheme="minorHAnsi" w:eastAsia="Calibri" w:hAnsiTheme="minorHAnsi" w:cstheme="minorHAnsi"/>
          <w:szCs w:val="22"/>
          <w:lang w:val="uk-UA"/>
        </w:rPr>
        <w:t xml:space="preserve">єри, визначені в рамках </w:t>
      </w:r>
      <w:r w:rsidR="00E163B0">
        <w:rPr>
          <w:rFonts w:asciiTheme="minorHAnsi" w:eastAsia="Calibri" w:hAnsiTheme="minorHAnsi" w:cstheme="minorHAnsi"/>
          <w:szCs w:val="22"/>
          <w:lang w:val="uk-UA"/>
        </w:rPr>
        <w:t>Аналітичного огляду та підтверджені в ході інтерв</w:t>
      </w:r>
      <w:r w:rsidR="004352CC" w:rsidRPr="00D62A7D">
        <w:rPr>
          <w:rFonts w:asciiTheme="minorHAnsi" w:hAnsiTheme="minorHAnsi" w:cstheme="minorHAnsi"/>
          <w:szCs w:val="22"/>
          <w:lang w:val="uk-UA"/>
        </w:rPr>
        <w:t>’</w:t>
      </w:r>
      <w:r w:rsidR="003E6CA8">
        <w:rPr>
          <w:rFonts w:asciiTheme="minorHAnsi" w:eastAsia="Calibri" w:hAnsiTheme="minorHAnsi" w:cstheme="minorHAnsi"/>
          <w:szCs w:val="22"/>
          <w:lang w:val="uk-UA"/>
        </w:rPr>
        <w:t>ю з К</w:t>
      </w:r>
      <w:r w:rsidR="00E163B0">
        <w:rPr>
          <w:rFonts w:asciiTheme="minorHAnsi" w:eastAsia="Calibri" w:hAnsiTheme="minorHAnsi" w:cstheme="minorHAnsi"/>
          <w:szCs w:val="22"/>
          <w:lang w:val="uk-UA"/>
        </w:rPr>
        <w:t>Р і обговорення в фокус-групах</w:t>
      </w:r>
      <w:r w:rsidRPr="00E163B0">
        <w:rPr>
          <w:rFonts w:asciiTheme="minorHAnsi" w:eastAsia="Calibri" w:hAnsiTheme="minorHAnsi" w:cstheme="minorHAnsi"/>
          <w:szCs w:val="22"/>
          <w:lang w:val="uk-UA"/>
        </w:rPr>
        <w:t>:</w:t>
      </w:r>
    </w:p>
    <w:p w14:paraId="526C07E5" w14:textId="77777777" w:rsidR="003E6CA8" w:rsidRPr="00852278" w:rsidRDefault="003E6CA8" w:rsidP="003E6CA8">
      <w:pPr>
        <w:pStyle w:val="ListParagraph"/>
        <w:numPr>
          <w:ilvl w:val="0"/>
          <w:numId w:val="75"/>
        </w:numPr>
        <w:spacing w:line="276" w:lineRule="auto"/>
        <w:rPr>
          <w:rFonts w:asciiTheme="minorHAnsi" w:hAnsiTheme="minorHAnsi" w:cstheme="minorHAnsi"/>
          <w:szCs w:val="22"/>
        </w:rPr>
      </w:pPr>
      <w:r>
        <w:rPr>
          <w:rFonts w:asciiTheme="minorHAnsi" w:eastAsia="Calibri" w:hAnsiTheme="minorHAnsi" w:cstheme="minorHAnsi"/>
          <w:szCs w:val="22"/>
          <w:lang w:val="uk-UA"/>
        </w:rPr>
        <w:t>спостерігається стигма по відношенню до пацієнтів з ТБ, особливо людей, які вживають ін</w:t>
      </w:r>
      <w:r w:rsidRPr="00D62A7D">
        <w:rPr>
          <w:rFonts w:asciiTheme="minorHAnsi" w:hAnsiTheme="minorHAnsi" w:cstheme="minorHAnsi"/>
          <w:szCs w:val="22"/>
          <w:lang w:val="uk-UA"/>
        </w:rPr>
        <w:t>’</w:t>
      </w:r>
      <w:r>
        <w:rPr>
          <w:rFonts w:asciiTheme="minorHAnsi" w:eastAsia="Calibri" w:hAnsiTheme="minorHAnsi" w:cstheme="minorHAnsi"/>
          <w:szCs w:val="22"/>
          <w:lang w:val="uk-UA"/>
        </w:rPr>
        <w:t>єкційні наркотики, та в</w:t>
      </w:r>
      <w:r w:rsidRPr="00D62A7D">
        <w:rPr>
          <w:rFonts w:asciiTheme="minorHAnsi" w:hAnsiTheme="minorHAnsi" w:cstheme="minorHAnsi"/>
          <w:szCs w:val="22"/>
          <w:lang w:val="uk-UA"/>
        </w:rPr>
        <w:t>’</w:t>
      </w:r>
      <w:r>
        <w:rPr>
          <w:rFonts w:asciiTheme="minorHAnsi" w:eastAsia="Calibri" w:hAnsiTheme="minorHAnsi" w:cstheme="minorHAnsi"/>
          <w:szCs w:val="22"/>
          <w:lang w:val="uk-UA"/>
        </w:rPr>
        <w:t>язнів</w:t>
      </w:r>
      <w:r>
        <w:rPr>
          <w:rFonts w:asciiTheme="minorHAnsi" w:eastAsia="Calibri" w:hAnsiTheme="minorHAnsi" w:cstheme="minorHAnsi"/>
          <w:szCs w:val="22"/>
        </w:rPr>
        <w:t>;</w:t>
      </w:r>
    </w:p>
    <w:p w14:paraId="1577B343" w14:textId="77777777" w:rsidR="003E6CA8" w:rsidRPr="003E6CA8" w:rsidRDefault="003E6CA8" w:rsidP="003E6CA8">
      <w:pPr>
        <w:pStyle w:val="ListParagraph"/>
        <w:numPr>
          <w:ilvl w:val="0"/>
          <w:numId w:val="75"/>
        </w:numPr>
        <w:spacing w:line="276" w:lineRule="auto"/>
        <w:rPr>
          <w:rFonts w:asciiTheme="minorHAnsi" w:hAnsiTheme="minorHAnsi" w:cstheme="minorHAnsi"/>
          <w:szCs w:val="22"/>
        </w:rPr>
      </w:pPr>
      <w:r>
        <w:rPr>
          <w:rFonts w:asciiTheme="minorHAnsi" w:eastAsia="Calibri" w:hAnsiTheme="minorHAnsi" w:cstheme="minorHAnsi"/>
          <w:szCs w:val="22"/>
          <w:lang w:val="uk-UA"/>
        </w:rPr>
        <w:t>державне фінансування системи охорони здоров</w:t>
      </w:r>
      <w:r w:rsidRPr="00D62A7D">
        <w:rPr>
          <w:rFonts w:asciiTheme="minorHAnsi" w:hAnsiTheme="minorHAnsi" w:cstheme="minorHAnsi"/>
          <w:szCs w:val="22"/>
          <w:lang w:val="uk-UA"/>
        </w:rPr>
        <w:t>’</w:t>
      </w:r>
      <w:r>
        <w:rPr>
          <w:rFonts w:asciiTheme="minorHAnsi" w:eastAsia="Calibri" w:hAnsiTheme="minorHAnsi" w:cstheme="minorHAnsi"/>
          <w:szCs w:val="22"/>
          <w:lang w:val="uk-UA"/>
        </w:rPr>
        <w:t>я є дуже обмеженим, хоча у 2016 році уряд України вирішив збільшити обсяги фінансування заходів із лікування ТБ</w:t>
      </w:r>
      <w:r w:rsidRPr="00852278">
        <w:rPr>
          <w:rFonts w:asciiTheme="minorHAnsi" w:eastAsia="Calibri" w:hAnsiTheme="minorHAnsi" w:cstheme="minorHAnsi"/>
          <w:szCs w:val="22"/>
        </w:rPr>
        <w:t>.</w:t>
      </w:r>
      <w:r w:rsidRPr="00852278">
        <w:rPr>
          <w:rFonts w:asciiTheme="minorHAnsi" w:hAnsiTheme="minorHAnsi" w:cstheme="minorHAnsi"/>
          <w:szCs w:val="22"/>
          <w:vertAlign w:val="superscript"/>
        </w:rPr>
        <w:t xml:space="preserve"> </w:t>
      </w:r>
      <w:r w:rsidRPr="00852278">
        <w:rPr>
          <w:rFonts w:asciiTheme="minorHAnsi" w:hAnsiTheme="minorHAnsi" w:cstheme="minorHAnsi"/>
          <w:szCs w:val="22"/>
        </w:rPr>
        <w:t xml:space="preserve"> </w:t>
      </w:r>
      <w:r>
        <w:rPr>
          <w:rFonts w:asciiTheme="minorHAnsi" w:hAnsiTheme="minorHAnsi" w:cstheme="minorHAnsi"/>
          <w:szCs w:val="22"/>
          <w:lang w:val="uk-UA"/>
        </w:rPr>
        <w:t>На заходи зі  зменшення шкоди, аутріч-діяльність, догляд і супровід, а також інші послуги для груп підвищеного ризику, які також включають ТБ-послуги, у державному бюджеті передбачено дуже мало коштів</w:t>
      </w:r>
      <w:r>
        <w:rPr>
          <w:rFonts w:asciiTheme="minorHAnsi" w:eastAsia="Calibri" w:hAnsiTheme="minorHAnsi" w:cstheme="minorHAnsi"/>
          <w:szCs w:val="22"/>
        </w:rPr>
        <w:t>;</w:t>
      </w:r>
      <w:r w:rsidRPr="00325E12">
        <w:rPr>
          <w:rFonts w:asciiTheme="minorHAnsi" w:eastAsia="Calibri" w:hAnsiTheme="minorHAnsi" w:cstheme="minorHAnsi"/>
          <w:szCs w:val="22"/>
        </w:rPr>
        <w:t xml:space="preserve"> </w:t>
      </w:r>
    </w:p>
    <w:p w14:paraId="30928950" w14:textId="6EDABA64" w:rsidR="003E6CA8" w:rsidRPr="00D03A37" w:rsidRDefault="003E6CA8" w:rsidP="003E6CA8">
      <w:pPr>
        <w:pStyle w:val="ListParagraph"/>
        <w:numPr>
          <w:ilvl w:val="0"/>
          <w:numId w:val="75"/>
        </w:numPr>
        <w:spacing w:line="276" w:lineRule="auto"/>
        <w:rPr>
          <w:rFonts w:asciiTheme="minorHAnsi" w:hAnsiTheme="minorHAnsi" w:cstheme="minorHAnsi"/>
          <w:szCs w:val="22"/>
        </w:rPr>
      </w:pPr>
      <w:r>
        <w:rPr>
          <w:rFonts w:asciiTheme="minorHAnsi" w:eastAsia="Calibri" w:hAnsiTheme="minorHAnsi" w:cstheme="minorHAnsi"/>
          <w:szCs w:val="22"/>
          <w:lang w:val="uk-UA"/>
        </w:rPr>
        <w:t>Політика України щодо наркотиків продовжує бути репресивною, що впливає на здатність України лікувати людей, хворих на ТБ. Погане ставлення з боку правоохоронних органів та побоювання поліції є бар’єрами для доступу до послуг з профілактики та лікування</w:t>
      </w:r>
      <w:r w:rsidRPr="00D03A37">
        <w:rPr>
          <w:rFonts w:asciiTheme="minorHAnsi" w:eastAsia="Calibri" w:hAnsiTheme="minorHAnsi" w:cstheme="minorHAnsi"/>
          <w:szCs w:val="22"/>
          <w:highlight w:val="white"/>
        </w:rPr>
        <w:t>.</w:t>
      </w:r>
    </w:p>
    <w:p w14:paraId="2C24C75D" w14:textId="77777777" w:rsidR="003E6CA8" w:rsidRPr="00031F55" w:rsidRDefault="003E6CA8" w:rsidP="003E6CA8">
      <w:pPr>
        <w:pStyle w:val="ListParagraph"/>
        <w:numPr>
          <w:ilvl w:val="0"/>
          <w:numId w:val="75"/>
        </w:numPr>
        <w:spacing w:line="276" w:lineRule="auto"/>
        <w:rPr>
          <w:rFonts w:asciiTheme="minorHAnsi" w:hAnsiTheme="minorHAnsi" w:cstheme="minorHAnsi"/>
          <w:szCs w:val="22"/>
        </w:rPr>
      </w:pPr>
      <w:r>
        <w:rPr>
          <w:rFonts w:asciiTheme="minorHAnsi" w:eastAsia="Calibri" w:hAnsiTheme="minorHAnsi" w:cstheme="minorHAnsi"/>
          <w:szCs w:val="22"/>
          <w:lang w:val="uk-UA"/>
        </w:rPr>
        <w:t>чинні нормативно-правові документи не забезпечують належної бази для надання комплексних ТБ-послуг у в</w:t>
      </w:r>
      <w:r w:rsidRPr="00D62A7D">
        <w:rPr>
          <w:rFonts w:asciiTheme="minorHAnsi" w:hAnsiTheme="minorHAnsi" w:cstheme="minorHAnsi"/>
          <w:szCs w:val="22"/>
          <w:lang w:val="uk-UA"/>
        </w:rPr>
        <w:t>’</w:t>
      </w:r>
      <w:r>
        <w:rPr>
          <w:rFonts w:asciiTheme="minorHAnsi" w:eastAsia="Calibri" w:hAnsiTheme="minorHAnsi" w:cstheme="minorHAnsi"/>
          <w:szCs w:val="22"/>
          <w:lang w:val="uk-UA"/>
        </w:rPr>
        <w:t>язницях або слідчих ізоляторах</w:t>
      </w:r>
      <w:r>
        <w:rPr>
          <w:rFonts w:asciiTheme="minorHAnsi" w:eastAsia="Calibri" w:hAnsiTheme="minorHAnsi" w:cstheme="minorHAnsi"/>
          <w:szCs w:val="22"/>
        </w:rPr>
        <w:t>;</w:t>
      </w:r>
    </w:p>
    <w:p w14:paraId="1A011334" w14:textId="77777777" w:rsidR="003E6CA8" w:rsidRPr="00404A4E" w:rsidRDefault="003E6CA8" w:rsidP="003E6CA8">
      <w:pPr>
        <w:pStyle w:val="ListParagraph"/>
        <w:numPr>
          <w:ilvl w:val="0"/>
          <w:numId w:val="75"/>
        </w:numPr>
        <w:spacing w:line="276" w:lineRule="auto"/>
        <w:jc w:val="both"/>
        <w:rPr>
          <w:rFonts w:asciiTheme="minorHAnsi" w:hAnsiTheme="minorHAnsi" w:cstheme="minorHAnsi"/>
          <w:szCs w:val="22"/>
        </w:rPr>
      </w:pPr>
      <w:r>
        <w:rPr>
          <w:rFonts w:asciiTheme="minorHAnsi" w:eastAsia="Calibri" w:hAnsiTheme="minorHAnsi" w:cstheme="minorHAnsi"/>
          <w:szCs w:val="22"/>
          <w:lang w:val="uk-UA"/>
        </w:rPr>
        <w:t>люди, які вживають ін</w:t>
      </w:r>
      <w:r w:rsidRPr="00D62A7D">
        <w:rPr>
          <w:rFonts w:asciiTheme="minorHAnsi" w:hAnsiTheme="minorHAnsi" w:cstheme="minorHAnsi"/>
          <w:szCs w:val="22"/>
          <w:lang w:val="uk-UA"/>
        </w:rPr>
        <w:t>’</w:t>
      </w:r>
      <w:r>
        <w:rPr>
          <w:rFonts w:asciiTheme="minorHAnsi" w:eastAsia="Calibri" w:hAnsiTheme="minorHAnsi" w:cstheme="minorHAnsi"/>
          <w:szCs w:val="22"/>
          <w:lang w:val="uk-UA"/>
        </w:rPr>
        <w:t>єкційні наркотики та яким потрібен доступ до ТБ-послуг, ОЗТ і лікування ВІЛ</w:t>
      </w:r>
      <w:r w:rsidRPr="00900901">
        <w:rPr>
          <w:rFonts w:asciiTheme="minorHAnsi" w:eastAsia="Calibri" w:hAnsiTheme="minorHAnsi" w:cstheme="minorHAnsi"/>
          <w:szCs w:val="22"/>
          <w:highlight w:val="white"/>
          <w:lang w:val="uk-UA"/>
        </w:rPr>
        <w:t xml:space="preserve"> (</w:t>
      </w:r>
      <w:r>
        <w:rPr>
          <w:rFonts w:asciiTheme="minorHAnsi" w:eastAsia="Calibri" w:hAnsiTheme="minorHAnsi" w:cstheme="minorHAnsi"/>
          <w:szCs w:val="22"/>
          <w:highlight w:val="white"/>
          <w:lang w:val="uk-UA"/>
        </w:rPr>
        <w:t>якщо вони ВІЛ-позитивні</w:t>
      </w:r>
      <w:r w:rsidRPr="00900901">
        <w:rPr>
          <w:rFonts w:asciiTheme="minorHAnsi" w:eastAsia="Calibri" w:hAnsiTheme="minorHAnsi" w:cstheme="minorHAnsi"/>
          <w:szCs w:val="22"/>
          <w:highlight w:val="white"/>
          <w:lang w:val="uk-UA"/>
        </w:rPr>
        <w:t>)</w:t>
      </w:r>
      <w:r>
        <w:rPr>
          <w:rFonts w:asciiTheme="minorHAnsi" w:eastAsia="Calibri" w:hAnsiTheme="minorHAnsi" w:cstheme="minorHAnsi"/>
          <w:szCs w:val="22"/>
          <w:highlight w:val="white"/>
          <w:lang w:val="uk-UA"/>
        </w:rPr>
        <w:t>, для отримання послуг повинні реєструватися у численних медичних програмах (часто розташованих за багато кілометрів одна від одної). Не вистачає координації</w:t>
      </w:r>
      <w:r>
        <w:rPr>
          <w:rFonts w:asciiTheme="minorHAnsi" w:eastAsia="Calibri" w:hAnsiTheme="minorHAnsi" w:cstheme="minorHAnsi"/>
          <w:szCs w:val="22"/>
          <w:highlight w:val="white"/>
        </w:rPr>
        <w:t>;</w:t>
      </w:r>
    </w:p>
    <w:p w14:paraId="10B76FA3" w14:textId="239B633F" w:rsidR="00E163B0" w:rsidRPr="003E6CA8" w:rsidRDefault="003E6CA8" w:rsidP="003E6CA8">
      <w:pPr>
        <w:pStyle w:val="ListParagraph"/>
        <w:numPr>
          <w:ilvl w:val="0"/>
          <w:numId w:val="75"/>
        </w:numPr>
        <w:spacing w:after="200" w:line="276" w:lineRule="auto"/>
        <w:rPr>
          <w:rFonts w:asciiTheme="minorHAnsi" w:hAnsiTheme="minorHAnsi" w:cstheme="minorHAnsi"/>
          <w:szCs w:val="22"/>
        </w:rPr>
      </w:pPr>
      <w:r>
        <w:rPr>
          <w:rFonts w:asciiTheme="minorHAnsi" w:hAnsiTheme="minorHAnsi" w:cstheme="minorHAnsi"/>
          <w:lang w:val="uk-UA"/>
        </w:rPr>
        <w:t>система фінансування сфери охорони здоров</w:t>
      </w:r>
      <w:r w:rsidRPr="00D62A7D">
        <w:rPr>
          <w:rFonts w:asciiTheme="minorHAnsi" w:hAnsiTheme="minorHAnsi" w:cstheme="minorHAnsi"/>
          <w:szCs w:val="22"/>
          <w:lang w:val="uk-UA"/>
        </w:rPr>
        <w:t>’</w:t>
      </w:r>
      <w:r>
        <w:rPr>
          <w:rFonts w:asciiTheme="minorHAnsi" w:hAnsiTheme="minorHAnsi" w:cstheme="minorHAnsi"/>
          <w:lang w:val="uk-UA"/>
        </w:rPr>
        <w:t>я змушує медичних працівників державних установ вимагати від людини офіційної реєстрації місця проживання</w:t>
      </w:r>
      <w:r w:rsidRPr="00E32FB0">
        <w:rPr>
          <w:rFonts w:asciiTheme="minorHAnsi" w:hAnsiTheme="minorHAnsi" w:cstheme="minorHAnsi"/>
        </w:rPr>
        <w:t xml:space="preserve">. </w:t>
      </w:r>
      <w:r>
        <w:rPr>
          <w:rFonts w:asciiTheme="minorHAnsi" w:hAnsiTheme="minorHAnsi" w:cstheme="minorHAnsi"/>
          <w:lang w:val="uk-UA"/>
        </w:rPr>
        <w:t>Це є бар</w:t>
      </w:r>
      <w:r w:rsidRPr="00D62A7D">
        <w:rPr>
          <w:rFonts w:asciiTheme="minorHAnsi" w:hAnsiTheme="minorHAnsi" w:cstheme="minorHAnsi"/>
          <w:szCs w:val="22"/>
          <w:lang w:val="uk-UA"/>
        </w:rPr>
        <w:t>’</w:t>
      </w:r>
      <w:r>
        <w:rPr>
          <w:rFonts w:asciiTheme="minorHAnsi" w:hAnsiTheme="minorHAnsi" w:cstheme="minorHAnsi"/>
          <w:lang w:val="uk-UA"/>
        </w:rPr>
        <w:t>єром для людей, які не мешкають за офіційним місцем проживання, або тих, хто не має документів (ВПО, іноземні громадяни без документів, колишні в</w:t>
      </w:r>
      <w:r w:rsidRPr="00D62A7D">
        <w:rPr>
          <w:rFonts w:asciiTheme="minorHAnsi" w:hAnsiTheme="minorHAnsi" w:cstheme="minorHAnsi"/>
          <w:szCs w:val="22"/>
          <w:lang w:val="uk-UA"/>
        </w:rPr>
        <w:t>’</w:t>
      </w:r>
      <w:r>
        <w:rPr>
          <w:rFonts w:asciiTheme="minorHAnsi" w:hAnsiTheme="minorHAnsi" w:cstheme="minorHAnsi"/>
          <w:lang w:val="uk-UA"/>
        </w:rPr>
        <w:t>язні)</w:t>
      </w:r>
      <w:r w:rsidRPr="00C36354">
        <w:rPr>
          <w:rFonts w:asciiTheme="minorHAnsi" w:hAnsiTheme="minorHAnsi" w:cstheme="minorHAnsi"/>
        </w:rPr>
        <w:t>.</w:t>
      </w:r>
      <w:r w:rsidRPr="00C36354">
        <w:rPr>
          <w:rFonts w:asciiTheme="minorHAnsi" w:eastAsia="Calibri" w:hAnsiTheme="minorHAnsi" w:cstheme="minorHAnsi"/>
        </w:rPr>
        <w:t xml:space="preserve"> </w:t>
      </w:r>
      <w:r>
        <w:rPr>
          <w:rFonts w:asciiTheme="minorHAnsi" w:hAnsiTheme="minorHAnsi" w:cstheme="minorHAnsi"/>
          <w:szCs w:val="22"/>
          <w:lang w:val="uk-UA"/>
        </w:rPr>
        <w:t>Ці питання мають вирішувати реформи, які наразі реалізуються</w:t>
      </w:r>
      <w:r w:rsidR="00E90779" w:rsidRPr="003E6CA8">
        <w:rPr>
          <w:rFonts w:asciiTheme="minorHAnsi" w:hAnsiTheme="minorHAnsi" w:cstheme="minorHAnsi"/>
          <w:szCs w:val="22"/>
        </w:rPr>
        <w:t>.</w:t>
      </w:r>
      <w:r w:rsidR="00E90779" w:rsidRPr="003E6CA8">
        <w:rPr>
          <w:rFonts w:asciiTheme="minorHAnsi" w:eastAsia="Calibri" w:hAnsiTheme="minorHAnsi" w:cstheme="minorHAnsi"/>
          <w:szCs w:val="22"/>
        </w:rPr>
        <w:t xml:space="preserve">  </w:t>
      </w:r>
    </w:p>
    <w:p w14:paraId="0F6A5D0D" w14:textId="451C6D37" w:rsidR="00555014" w:rsidRPr="00831913" w:rsidRDefault="00163F11" w:rsidP="00C42848">
      <w:pPr>
        <w:pStyle w:val="Heading3"/>
        <w:spacing w:after="240"/>
        <w:rPr>
          <w:rFonts w:asciiTheme="minorHAnsi" w:hAnsiTheme="minorHAnsi"/>
          <w:lang w:val="uk-UA"/>
        </w:rPr>
      </w:pPr>
      <w:bookmarkStart w:id="83" w:name="_Toc513992758"/>
      <w:r w:rsidRPr="000551A4">
        <w:rPr>
          <w:rFonts w:asciiTheme="minorHAnsi" w:hAnsiTheme="minorHAnsi"/>
          <w:lang w:val="en-US"/>
        </w:rPr>
        <w:t>5</w:t>
      </w:r>
      <w:r w:rsidR="00555014" w:rsidRPr="000551A4">
        <w:rPr>
          <w:rFonts w:asciiTheme="minorHAnsi" w:hAnsiTheme="minorHAnsi"/>
          <w:lang w:val="en-US"/>
        </w:rPr>
        <w:t xml:space="preserve">.3.1 </w:t>
      </w:r>
      <w:r w:rsidR="00831913">
        <w:rPr>
          <w:rFonts w:asciiTheme="minorHAnsi" w:hAnsiTheme="minorHAnsi"/>
          <w:lang w:val="uk-UA"/>
        </w:rPr>
        <w:t>Забезпечення виконання законодавства</w:t>
      </w:r>
      <w:bookmarkEnd w:id="83"/>
    </w:p>
    <w:p w14:paraId="1A19DA5F" w14:textId="45A39FA3" w:rsidR="00016945" w:rsidRPr="000C1E6D" w:rsidRDefault="00206D62" w:rsidP="0001694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Як повідомляють К</w:t>
      </w:r>
      <w:r w:rsidR="00831913">
        <w:rPr>
          <w:rFonts w:asciiTheme="minorHAnsi" w:eastAsia="Calibri" w:hAnsiTheme="minorHAnsi" w:cs="Calibri"/>
          <w:szCs w:val="22"/>
          <w:lang w:val="uk-UA"/>
        </w:rPr>
        <w:t xml:space="preserve">Р та учасники ФГ, </w:t>
      </w:r>
      <w:r w:rsidR="000C1E6D">
        <w:rPr>
          <w:rFonts w:asciiTheme="minorHAnsi" w:eastAsia="Calibri" w:hAnsiTheme="minorHAnsi" w:cs="Calibri"/>
          <w:szCs w:val="22"/>
          <w:lang w:val="uk-UA"/>
        </w:rPr>
        <w:t xml:space="preserve">система лікування ТБ у </w:t>
      </w:r>
      <w:r w:rsidR="00604281">
        <w:rPr>
          <w:rFonts w:asciiTheme="minorHAnsi" w:eastAsia="Calibri" w:hAnsiTheme="minorHAnsi" w:cs="Calibri"/>
          <w:szCs w:val="22"/>
          <w:lang w:val="uk-UA"/>
        </w:rPr>
        <w:t>в’язницях</w:t>
      </w:r>
      <w:r w:rsidR="000C1E6D">
        <w:rPr>
          <w:rFonts w:asciiTheme="minorHAnsi" w:eastAsia="Calibri" w:hAnsiTheme="minorHAnsi" w:cs="Calibri"/>
          <w:szCs w:val="22"/>
          <w:lang w:val="uk-UA"/>
        </w:rPr>
        <w:t xml:space="preserve"> не чутлива до потреб пацієнтів та побудована навколо потреби ефективно попереджати та </w:t>
      </w:r>
      <w:r>
        <w:rPr>
          <w:rFonts w:asciiTheme="minorHAnsi" w:eastAsia="Calibri" w:hAnsiTheme="minorHAnsi" w:cs="Calibri"/>
          <w:szCs w:val="22"/>
          <w:lang w:val="uk-UA"/>
        </w:rPr>
        <w:t>лікувати ТБ. Насправді, кілька К</w:t>
      </w:r>
      <w:r w:rsidR="000C1E6D">
        <w:rPr>
          <w:rFonts w:asciiTheme="minorHAnsi" w:eastAsia="Calibri" w:hAnsiTheme="minorHAnsi" w:cs="Calibri"/>
          <w:szCs w:val="22"/>
          <w:lang w:val="uk-UA"/>
        </w:rPr>
        <w:t xml:space="preserve">Р вказали на те, що </w:t>
      </w:r>
      <w:r w:rsidR="00604281">
        <w:rPr>
          <w:rFonts w:asciiTheme="minorHAnsi" w:eastAsia="Calibri" w:hAnsiTheme="minorHAnsi" w:cs="Calibri"/>
          <w:szCs w:val="22"/>
          <w:lang w:val="uk-UA"/>
        </w:rPr>
        <w:t>в’язні</w:t>
      </w:r>
      <w:r w:rsidR="000C1E6D">
        <w:rPr>
          <w:rFonts w:asciiTheme="minorHAnsi" w:eastAsia="Calibri" w:hAnsiTheme="minorHAnsi" w:cs="Calibri"/>
          <w:szCs w:val="22"/>
          <w:lang w:val="uk-UA"/>
        </w:rPr>
        <w:t xml:space="preserve"> через відсутність системи якісної профілактики та догляду часто </w:t>
      </w:r>
      <w:r w:rsidR="000C1E6D">
        <w:rPr>
          <w:rFonts w:asciiTheme="minorHAnsi" w:eastAsia="Calibri" w:hAnsiTheme="minorHAnsi" w:cs="Calibri"/>
          <w:szCs w:val="22"/>
          <w:lang w:val="uk-UA"/>
        </w:rPr>
        <w:lastRenderedPageBreak/>
        <w:t xml:space="preserve">заражаються ТБ у </w:t>
      </w:r>
      <w:r w:rsidR="00604281">
        <w:rPr>
          <w:rFonts w:asciiTheme="minorHAnsi" w:eastAsia="Calibri" w:hAnsiTheme="minorHAnsi" w:cs="Calibri"/>
          <w:szCs w:val="22"/>
          <w:lang w:val="uk-UA"/>
        </w:rPr>
        <w:t>в’язниці</w:t>
      </w:r>
      <w:r w:rsidR="005637B2">
        <w:rPr>
          <w:rFonts w:asciiTheme="minorHAnsi" w:eastAsia="Calibri" w:hAnsiTheme="minorHAnsi" w:cs="Calibri"/>
          <w:szCs w:val="22"/>
          <w:lang w:val="uk-UA"/>
        </w:rPr>
        <w:t xml:space="preserve"> (у тому числі МЛС-ТБ і ШЛС</w:t>
      </w:r>
      <w:r w:rsidR="000C1E6D">
        <w:rPr>
          <w:rFonts w:asciiTheme="minorHAnsi" w:eastAsia="Calibri" w:hAnsiTheme="minorHAnsi" w:cs="Calibri"/>
          <w:szCs w:val="22"/>
          <w:lang w:val="uk-UA"/>
        </w:rPr>
        <w:t xml:space="preserve">-ТБ). Рівень смертності у </w:t>
      </w:r>
      <w:r w:rsidR="00604281">
        <w:rPr>
          <w:rFonts w:asciiTheme="minorHAnsi" w:eastAsia="Calibri" w:hAnsiTheme="minorHAnsi" w:cs="Calibri"/>
          <w:szCs w:val="22"/>
          <w:lang w:val="uk-UA"/>
        </w:rPr>
        <w:t>в’язниці</w:t>
      </w:r>
      <w:r w:rsidR="000C1E6D">
        <w:rPr>
          <w:rFonts w:asciiTheme="minorHAnsi" w:eastAsia="Calibri" w:hAnsiTheme="minorHAnsi" w:cs="Calibri"/>
          <w:szCs w:val="22"/>
          <w:lang w:val="uk-UA"/>
        </w:rPr>
        <w:t xml:space="preserve"> залишається високим</w:t>
      </w:r>
      <w:r w:rsidR="00016945" w:rsidRPr="000C1E6D">
        <w:rPr>
          <w:rFonts w:asciiTheme="minorHAnsi" w:eastAsia="Calibri" w:hAnsiTheme="minorHAnsi" w:cs="Calibri"/>
          <w:szCs w:val="22"/>
          <w:lang w:val="uk-UA"/>
        </w:rPr>
        <w:t>.</w:t>
      </w:r>
    </w:p>
    <w:p w14:paraId="1C5F66C3" w14:textId="535373B0" w:rsidR="00831913" w:rsidRPr="00B245C3" w:rsidRDefault="00206D62" w:rsidP="00831913">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Багато К</w:t>
      </w:r>
      <w:r w:rsidR="00831913">
        <w:rPr>
          <w:rFonts w:asciiTheme="minorHAnsi" w:eastAsia="Calibri" w:hAnsiTheme="minorHAnsi" w:cs="Calibri"/>
          <w:szCs w:val="22"/>
          <w:lang w:val="uk-UA"/>
        </w:rPr>
        <w:t>Р зазначили, що криміналізація вживання наркотиків</w:t>
      </w:r>
      <w:r w:rsidR="00831913" w:rsidRPr="00B245C3">
        <w:rPr>
          <w:rFonts w:asciiTheme="minorHAnsi" w:eastAsia="Calibri" w:hAnsiTheme="minorHAnsi" w:cs="Calibri"/>
          <w:szCs w:val="22"/>
          <w:lang w:val="uk-UA"/>
        </w:rPr>
        <w:t xml:space="preserve"> </w:t>
      </w:r>
      <w:r w:rsidR="00831913">
        <w:rPr>
          <w:rFonts w:asciiTheme="minorHAnsi" w:eastAsia="Calibri" w:hAnsiTheme="minorHAnsi" w:cs="Calibri"/>
          <w:szCs w:val="22"/>
          <w:lang w:val="uk-UA"/>
        </w:rPr>
        <w:t>є єдиним найбільш значним бар</w:t>
      </w:r>
      <w:r w:rsidR="00B17E20">
        <w:rPr>
          <w:rFonts w:asciiTheme="minorHAnsi" w:hAnsiTheme="minorHAnsi" w:cs="Calibri"/>
          <w:color w:val="000000"/>
          <w:lang w:val="uk-UA"/>
        </w:rPr>
        <w:t>’</w:t>
      </w:r>
      <w:r w:rsidR="00831913">
        <w:rPr>
          <w:rFonts w:asciiTheme="minorHAnsi" w:eastAsia="Calibri" w:hAnsiTheme="minorHAnsi" w:cs="Calibri"/>
          <w:szCs w:val="22"/>
          <w:lang w:val="uk-UA"/>
        </w:rPr>
        <w:t xml:space="preserve">єром на шляху до лікування ТБ серед наркозалежних в Україні. </w:t>
      </w:r>
      <w:r>
        <w:rPr>
          <w:rFonts w:asciiTheme="minorHAnsi" w:eastAsia="Calibri" w:hAnsiTheme="minorHAnsi" w:cs="Calibri"/>
          <w:szCs w:val="22"/>
          <w:lang w:val="uk-UA"/>
        </w:rPr>
        <w:t>Разом із масовими реформами відбулися деякі зміни, які перетворили колишню «міліцію» на Національну поліцію. Попередні проблеми для клієнтів ОЗТ</w:t>
      </w:r>
      <w:r w:rsidRPr="00B245C3">
        <w:rPr>
          <w:rFonts w:asciiTheme="minorHAnsi" w:eastAsia="Calibri" w:hAnsiTheme="minorHAnsi" w:cs="Calibri"/>
          <w:szCs w:val="22"/>
          <w:lang w:val="uk-UA"/>
        </w:rPr>
        <w:t xml:space="preserve"> </w:t>
      </w:r>
      <w:r>
        <w:rPr>
          <w:rFonts w:asciiTheme="minorHAnsi" w:eastAsia="Calibri" w:hAnsiTheme="minorHAnsi" w:cs="Calibri"/>
          <w:szCs w:val="22"/>
          <w:lang w:val="uk-UA"/>
        </w:rPr>
        <w:t>пом</w:t>
      </w:r>
      <w:r w:rsidRPr="00D62A7D">
        <w:rPr>
          <w:rFonts w:asciiTheme="minorHAnsi" w:hAnsiTheme="minorHAnsi" w:cstheme="minorHAnsi"/>
          <w:szCs w:val="22"/>
          <w:lang w:val="uk-UA"/>
        </w:rPr>
        <w:t>’</w:t>
      </w:r>
      <w:r>
        <w:rPr>
          <w:rFonts w:asciiTheme="minorHAnsi" w:eastAsia="Calibri" w:hAnsiTheme="minorHAnsi" w:cs="Calibri"/>
          <w:szCs w:val="22"/>
          <w:lang w:val="uk-UA"/>
        </w:rPr>
        <w:t>якшились (на думку багатьох учасників фокус-груп), але були випадки, коли поліцейські приймали АРВ-препарати за нелегальні наркотики</w:t>
      </w:r>
      <w:r w:rsidRPr="00B245C3">
        <w:rPr>
          <w:rFonts w:asciiTheme="minorHAnsi" w:eastAsia="Calibri" w:hAnsiTheme="minorHAnsi" w:cs="Calibri"/>
          <w:szCs w:val="22"/>
          <w:lang w:val="uk-UA"/>
        </w:rPr>
        <w:t xml:space="preserve"> </w:t>
      </w:r>
      <w:r>
        <w:rPr>
          <w:rFonts w:asciiTheme="minorHAnsi" w:eastAsia="Calibri" w:hAnsiTheme="minorHAnsi" w:cs="Calibri"/>
          <w:szCs w:val="22"/>
          <w:lang w:val="uk-UA"/>
        </w:rPr>
        <w:t>і затримували ВІЛ-позитивних клієнтів на ОЗТ.</w:t>
      </w:r>
      <w:r w:rsidRPr="00B245C3">
        <w:rPr>
          <w:rFonts w:asciiTheme="minorHAnsi" w:eastAsia="Calibri" w:hAnsiTheme="minorHAnsi" w:cs="Calibri"/>
          <w:szCs w:val="22"/>
          <w:lang w:val="uk-UA"/>
        </w:rPr>
        <w:t xml:space="preserve"> </w:t>
      </w:r>
      <w:r>
        <w:rPr>
          <w:rFonts w:asciiTheme="minorHAnsi" w:eastAsia="Calibri" w:hAnsiTheme="minorHAnsi" w:cs="Calibri"/>
          <w:szCs w:val="22"/>
          <w:lang w:val="uk-UA"/>
        </w:rPr>
        <w:t>Фокус-група колишніх в</w:t>
      </w:r>
      <w:r w:rsidRPr="00D62A7D">
        <w:rPr>
          <w:rFonts w:asciiTheme="minorHAnsi" w:hAnsiTheme="minorHAnsi" w:cstheme="minorHAnsi"/>
          <w:szCs w:val="22"/>
          <w:lang w:val="uk-UA"/>
        </w:rPr>
        <w:t>’</w:t>
      </w:r>
      <w:r>
        <w:rPr>
          <w:rFonts w:asciiTheme="minorHAnsi" w:eastAsia="Calibri" w:hAnsiTheme="minorHAnsi" w:cs="Calibri"/>
          <w:szCs w:val="22"/>
          <w:lang w:val="uk-UA"/>
        </w:rPr>
        <w:t>язнів у Києві не була переконана в тому, що багато чого змінилось – «ті самі менти, але в іншій формі»</w:t>
      </w:r>
      <w:r w:rsidR="00831913">
        <w:rPr>
          <w:rFonts w:asciiTheme="minorHAnsi" w:eastAsia="Calibri" w:hAnsiTheme="minorHAnsi" w:cs="Calibri"/>
          <w:szCs w:val="22"/>
          <w:lang w:val="uk-UA"/>
        </w:rPr>
        <w:t>.</w:t>
      </w:r>
      <w:r w:rsidR="00831913" w:rsidRPr="000551A4">
        <w:rPr>
          <w:rFonts w:asciiTheme="minorHAnsi" w:eastAsia="Calibri" w:hAnsiTheme="minorHAnsi" w:cs="Calibri"/>
          <w:szCs w:val="22"/>
          <w:lang w:val="en-US"/>
        </w:rPr>
        <w:t> </w:t>
      </w:r>
    </w:p>
    <w:p w14:paraId="73DA9193" w14:textId="62861634" w:rsidR="00665B44" w:rsidRPr="00831913" w:rsidRDefault="00831913" w:rsidP="00665B44">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Служби внутрішньої безпеки іноді перешкоджають працевлаштуванню колишніх </w:t>
      </w:r>
      <w:r w:rsidR="00604281">
        <w:rPr>
          <w:rFonts w:asciiTheme="minorHAnsi" w:eastAsia="Calibri" w:hAnsiTheme="minorHAnsi" w:cs="Calibri"/>
          <w:szCs w:val="22"/>
          <w:lang w:val="uk-UA"/>
        </w:rPr>
        <w:t>в’язні</w:t>
      </w:r>
      <w:r>
        <w:rPr>
          <w:rFonts w:asciiTheme="minorHAnsi" w:eastAsia="Calibri" w:hAnsiTheme="minorHAnsi" w:cs="Calibri"/>
          <w:szCs w:val="22"/>
          <w:lang w:val="uk-UA"/>
        </w:rPr>
        <w:t>в, попереджують роботодавців</w:t>
      </w:r>
      <w:r w:rsidRPr="006054D3">
        <w:rPr>
          <w:rFonts w:asciiTheme="minorHAnsi" w:eastAsia="Calibri" w:hAnsiTheme="minorHAnsi" w:cs="Calibri"/>
          <w:szCs w:val="22"/>
          <w:lang w:val="uk-UA"/>
        </w:rPr>
        <w:t xml:space="preserve"> </w:t>
      </w:r>
      <w:r>
        <w:rPr>
          <w:rFonts w:asciiTheme="minorHAnsi" w:eastAsia="Calibri" w:hAnsiTheme="minorHAnsi" w:cs="Calibri"/>
          <w:szCs w:val="22"/>
          <w:lang w:val="uk-UA"/>
        </w:rPr>
        <w:t>і просять не приймати їх</w:t>
      </w:r>
      <w:r w:rsidRPr="006054D3">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Респонденти згадували про випадки примусової праці, коли представники міліції примушували колишніх </w:t>
      </w:r>
      <w:r w:rsidR="00604281">
        <w:rPr>
          <w:rFonts w:asciiTheme="minorHAnsi" w:eastAsia="Calibri" w:hAnsiTheme="minorHAnsi" w:cs="Calibri"/>
          <w:szCs w:val="22"/>
          <w:lang w:val="uk-UA"/>
        </w:rPr>
        <w:t>в’язні</w:t>
      </w:r>
      <w:r>
        <w:rPr>
          <w:rFonts w:asciiTheme="minorHAnsi" w:eastAsia="Calibri" w:hAnsiTheme="minorHAnsi" w:cs="Calibri"/>
          <w:szCs w:val="22"/>
          <w:lang w:val="uk-UA"/>
        </w:rPr>
        <w:t>в копати траншеї та носити мішки з піском до військових укріплень</w:t>
      </w:r>
      <w:r w:rsidR="00665B44" w:rsidRPr="00831913">
        <w:rPr>
          <w:rFonts w:asciiTheme="minorHAnsi" w:eastAsia="Calibri" w:hAnsiTheme="minorHAnsi" w:cs="Calibri"/>
          <w:szCs w:val="22"/>
        </w:rPr>
        <w:t xml:space="preserve">. </w:t>
      </w:r>
    </w:p>
    <w:p w14:paraId="5FC62444" w14:textId="77777777" w:rsidR="00206D62" w:rsidRPr="00680DE3" w:rsidRDefault="00206D62" w:rsidP="00206D62">
      <w:pPr>
        <w:spacing w:after="0" w:line="276" w:lineRule="auto"/>
        <w:rPr>
          <w:rFonts w:asciiTheme="minorHAnsi" w:eastAsia="Calibri" w:hAnsiTheme="minorHAnsi" w:cs="Calibri"/>
          <w:szCs w:val="22"/>
          <w:lang w:val="uk-UA"/>
        </w:rPr>
      </w:pPr>
      <w:r>
        <w:rPr>
          <w:rFonts w:asciiTheme="minorHAnsi" w:eastAsia="Calibri" w:hAnsiTheme="minorHAnsi" w:cs="Calibri"/>
          <w:szCs w:val="22"/>
          <w:lang w:val="uk-UA"/>
        </w:rPr>
        <w:t>КР були одностайні у висловлюванні занепокоєння (і часто жалю) щодо ситуації з наданням медичних послуг 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язницях. Якщо 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язниці немає лікарського засобу, в</w:t>
      </w:r>
      <w:r w:rsidRPr="00D62A7D">
        <w:rPr>
          <w:rFonts w:asciiTheme="minorHAnsi" w:hAnsiTheme="minorHAnsi" w:cstheme="minorHAnsi"/>
          <w:szCs w:val="22"/>
          <w:lang w:val="uk-UA"/>
        </w:rPr>
        <w:t>’</w:t>
      </w:r>
      <w:r>
        <w:rPr>
          <w:rFonts w:asciiTheme="minorHAnsi" w:eastAsia="Calibri" w:hAnsiTheme="minorHAnsi" w:cs="Calibri"/>
          <w:szCs w:val="22"/>
          <w:lang w:val="uk-UA"/>
        </w:rPr>
        <w:t>язень (або його сім</w:t>
      </w:r>
      <w:r w:rsidRPr="00D62A7D">
        <w:rPr>
          <w:rFonts w:asciiTheme="minorHAnsi" w:hAnsiTheme="minorHAnsi" w:cstheme="minorHAnsi"/>
          <w:szCs w:val="22"/>
          <w:lang w:val="uk-UA"/>
        </w:rPr>
        <w:t>’</w:t>
      </w:r>
      <w:r>
        <w:rPr>
          <w:rFonts w:asciiTheme="minorHAnsi" w:eastAsia="Calibri" w:hAnsiTheme="minorHAnsi" w:cs="Calibri"/>
          <w:szCs w:val="22"/>
          <w:lang w:val="uk-UA"/>
        </w:rPr>
        <w:t>я) має право його купити</w:t>
      </w:r>
      <w:r w:rsidRPr="00170813">
        <w:rPr>
          <w:rFonts w:asciiTheme="minorHAnsi" w:eastAsia="Calibri" w:hAnsiTheme="minorHAnsi" w:cs="Calibri"/>
          <w:szCs w:val="22"/>
          <w:lang w:val="uk-UA"/>
        </w:rPr>
        <w:t xml:space="preserve">. </w:t>
      </w:r>
      <w:r>
        <w:rPr>
          <w:rFonts w:asciiTheme="minorHAnsi" w:eastAsia="Calibri" w:hAnsiTheme="minorHAnsi" w:cs="Calibri"/>
          <w:szCs w:val="22"/>
          <w:lang w:val="uk-UA"/>
        </w:rPr>
        <w:t>Це трапляється часто через проблеми з управлінням закупівлями та постачанням, а також фінансуванням системи. Як зазначив один із КР, охорона здоров</w:t>
      </w:r>
      <w:r w:rsidRPr="00D62A7D">
        <w:rPr>
          <w:rFonts w:asciiTheme="minorHAnsi" w:hAnsiTheme="minorHAnsi" w:cstheme="minorHAnsi"/>
          <w:szCs w:val="22"/>
          <w:lang w:val="uk-UA"/>
        </w:rPr>
        <w:t>’</w:t>
      </w:r>
      <w:r>
        <w:rPr>
          <w:rFonts w:asciiTheme="minorHAnsi" w:eastAsia="Calibri" w:hAnsiTheme="minorHAnsi" w:cs="Calibri"/>
          <w:szCs w:val="22"/>
          <w:lang w:val="uk-UA"/>
        </w:rPr>
        <w:t>я в</w:t>
      </w:r>
      <w:r w:rsidRPr="00D62A7D">
        <w:rPr>
          <w:rFonts w:asciiTheme="minorHAnsi" w:hAnsiTheme="minorHAnsi" w:cstheme="minorHAnsi"/>
          <w:szCs w:val="22"/>
          <w:lang w:val="uk-UA"/>
        </w:rPr>
        <w:t>’</w:t>
      </w:r>
      <w:r>
        <w:rPr>
          <w:rFonts w:asciiTheme="minorHAnsi" w:eastAsia="Calibri" w:hAnsiTheme="minorHAnsi" w:cs="Calibri"/>
          <w:szCs w:val="22"/>
          <w:lang w:val="uk-UA"/>
        </w:rPr>
        <w:t>язнів не обов</w:t>
      </w:r>
      <w:r w:rsidRPr="00D62A7D">
        <w:rPr>
          <w:rFonts w:asciiTheme="minorHAnsi" w:hAnsiTheme="minorHAnsi" w:cstheme="minorHAnsi"/>
          <w:szCs w:val="22"/>
          <w:lang w:val="uk-UA"/>
        </w:rPr>
        <w:t>’</w:t>
      </w:r>
      <w:r>
        <w:rPr>
          <w:rFonts w:asciiTheme="minorHAnsi" w:eastAsia="Calibri" w:hAnsiTheme="minorHAnsi" w:cs="Calibri"/>
          <w:szCs w:val="22"/>
          <w:lang w:val="uk-UA"/>
        </w:rPr>
        <w:t>язково є найвищим пріоритетом адміністрації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язниці. 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язниць немає доступу до</w:t>
      </w:r>
      <w:r w:rsidRPr="00170813">
        <w:rPr>
          <w:rFonts w:asciiTheme="minorHAnsi" w:eastAsia="Calibri" w:hAnsiTheme="minorHAnsi" w:cs="Calibri"/>
          <w:szCs w:val="22"/>
          <w:lang w:val="uk-UA"/>
        </w:rPr>
        <w:t xml:space="preserve"> </w:t>
      </w:r>
      <w:r>
        <w:rPr>
          <w:rFonts w:asciiTheme="minorHAnsi" w:eastAsia="Calibri" w:hAnsiTheme="minorHAnsi" w:cs="Calibri"/>
          <w:szCs w:val="22"/>
          <w:lang w:val="uk-UA"/>
        </w:rPr>
        <w:t>анальгетиків</w:t>
      </w:r>
      <w:r w:rsidRPr="00680DE3">
        <w:rPr>
          <w:rFonts w:asciiTheme="minorHAnsi" w:eastAsia="Calibri" w:hAnsiTheme="minorHAnsi" w:cs="Calibri"/>
          <w:szCs w:val="22"/>
          <w:lang w:val="uk-UA"/>
        </w:rPr>
        <w:t xml:space="preserve">. </w:t>
      </w:r>
      <w:r>
        <w:rPr>
          <w:rFonts w:asciiTheme="minorHAnsi" w:eastAsia="Calibri" w:hAnsiTheme="minorHAnsi" w:cs="Calibri"/>
          <w:szCs w:val="22"/>
          <w:lang w:val="uk-UA"/>
        </w:rPr>
        <w:t>Смертність 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язницях, пов</w:t>
      </w:r>
      <w:r w:rsidRPr="00D62A7D">
        <w:rPr>
          <w:rFonts w:asciiTheme="minorHAnsi" w:hAnsiTheme="minorHAnsi" w:cstheme="minorHAnsi"/>
          <w:szCs w:val="22"/>
          <w:lang w:val="uk-UA"/>
        </w:rPr>
        <w:t>’</w:t>
      </w:r>
      <w:r>
        <w:rPr>
          <w:rFonts w:asciiTheme="minorHAnsi" w:eastAsia="Calibri" w:hAnsiTheme="minorHAnsi" w:cs="Calibri"/>
          <w:szCs w:val="22"/>
          <w:lang w:val="uk-UA"/>
        </w:rPr>
        <w:t>язана з ТБ, ВІЛ та деякими неінфекційними хворобами, залишається високою</w:t>
      </w:r>
      <w:r w:rsidRPr="00680DE3">
        <w:rPr>
          <w:rFonts w:asciiTheme="minorHAnsi" w:eastAsia="Calibri" w:hAnsiTheme="minorHAnsi" w:cs="Calibri"/>
          <w:szCs w:val="22"/>
          <w:lang w:val="uk-UA"/>
        </w:rPr>
        <w:t>.</w:t>
      </w:r>
      <w:r w:rsidRPr="00680DE3">
        <w:rPr>
          <w:rFonts w:asciiTheme="minorHAnsi" w:eastAsia="Calibri" w:hAnsiTheme="minorHAnsi" w:cs="Calibri"/>
          <w:szCs w:val="22"/>
          <w:lang w:val="uk-UA"/>
        </w:rPr>
        <w:br/>
      </w:r>
    </w:p>
    <w:p w14:paraId="2762083B" w14:textId="42214D27" w:rsidR="00EC27B0" w:rsidRDefault="00206D62" w:rsidP="00206D62">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язницях немає ні програм обміну голок і шприців, ні програм опіоїдної замісної терапії. КР з числа медичних працівників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язниць повідомили про наявність у тюремній системі 16 спеціалізованих лікарських установ (у тому числі 8 протитуберкульозних диспансерів). На сьогодні в Україні нараховується близько 60 000 в</w:t>
      </w:r>
      <w:r w:rsidRPr="00D62A7D">
        <w:rPr>
          <w:rFonts w:asciiTheme="minorHAnsi" w:hAnsiTheme="minorHAnsi" w:cstheme="minorHAnsi"/>
          <w:szCs w:val="22"/>
          <w:lang w:val="uk-UA"/>
        </w:rPr>
        <w:t>’</w:t>
      </w:r>
      <w:r>
        <w:rPr>
          <w:rFonts w:asciiTheme="minorHAnsi" w:eastAsia="Calibri" w:hAnsiTheme="minorHAnsi" w:cs="Calibri"/>
          <w:szCs w:val="22"/>
          <w:lang w:val="uk-UA"/>
        </w:rPr>
        <w:t>язнів, тоді як 10 років тому їх було 100 000.</w:t>
      </w:r>
      <w:r w:rsidR="00831913">
        <w:rPr>
          <w:rFonts w:asciiTheme="minorHAnsi" w:eastAsia="Calibri" w:hAnsiTheme="minorHAnsi" w:cs="Calibri"/>
          <w:szCs w:val="22"/>
          <w:lang w:val="uk-UA"/>
        </w:rPr>
        <w:t xml:space="preserve"> У 2016 році було зареєстровано 1586 нових випадків ТБ, і 1398 осіб розпочали </w:t>
      </w:r>
      <w:r>
        <w:rPr>
          <w:rFonts w:asciiTheme="minorHAnsi" w:eastAsia="Calibri" w:hAnsiTheme="minorHAnsi" w:cs="Calibri"/>
          <w:szCs w:val="22"/>
          <w:lang w:val="uk-UA"/>
        </w:rPr>
        <w:t xml:space="preserve">у 2016 році </w:t>
      </w:r>
      <w:r w:rsidR="00831913">
        <w:rPr>
          <w:rFonts w:asciiTheme="minorHAnsi" w:eastAsia="Calibri" w:hAnsiTheme="minorHAnsi" w:cs="Calibri"/>
          <w:szCs w:val="22"/>
          <w:lang w:val="uk-UA"/>
        </w:rPr>
        <w:t>лікування в рамках пенітенціарної системи</w:t>
      </w:r>
      <w:r w:rsidR="00010302" w:rsidRPr="00831913">
        <w:rPr>
          <w:rFonts w:asciiTheme="minorHAnsi" w:eastAsia="Calibri" w:hAnsiTheme="minorHAnsi" w:cs="Calibri"/>
          <w:szCs w:val="22"/>
          <w:lang w:val="uk-UA"/>
        </w:rPr>
        <w:t>.</w:t>
      </w:r>
      <w:r w:rsidR="00050D45">
        <w:rPr>
          <w:rStyle w:val="FootnoteReference"/>
          <w:rFonts w:asciiTheme="minorHAnsi" w:eastAsia="Calibri" w:hAnsiTheme="minorHAnsi" w:cs="Calibri"/>
          <w:szCs w:val="22"/>
          <w:lang w:val="en-US"/>
        </w:rPr>
        <w:footnoteReference w:id="103"/>
      </w:r>
      <w:r w:rsidR="00010302" w:rsidRPr="00831913">
        <w:rPr>
          <w:rFonts w:asciiTheme="minorHAnsi" w:eastAsia="Calibri" w:hAnsiTheme="minorHAnsi" w:cs="Calibri"/>
          <w:szCs w:val="22"/>
          <w:lang w:val="uk-UA"/>
        </w:rPr>
        <w:t xml:space="preserve"> </w:t>
      </w:r>
    </w:p>
    <w:p w14:paraId="2EF969FA" w14:textId="257D208A" w:rsidR="00665B44" w:rsidRPr="00EC27B0" w:rsidRDefault="00206D62" w:rsidP="00206D62">
      <w:pPr>
        <w:spacing w:line="276" w:lineRule="auto"/>
        <w:rPr>
          <w:rFonts w:asciiTheme="minorHAnsi" w:eastAsia="Calibri" w:hAnsiTheme="minorHAnsi" w:cs="Calibri"/>
          <w:szCs w:val="22"/>
          <w:lang w:val="uk-UA"/>
        </w:rPr>
      </w:pPr>
      <w:r>
        <w:rPr>
          <w:rFonts w:asciiTheme="minorHAnsi" w:hAnsiTheme="minorHAnsi" w:cs="Arial"/>
          <w:szCs w:val="22"/>
          <w:lang w:val="uk-UA"/>
        </w:rPr>
        <w:t>Починаючи з 2012 року, ОЗТ має бути доступною в слідчих ізоляторах. ОЗТ існує в деяких інших структурах тюремної системи, але на дуже обмеженій основі</w:t>
      </w:r>
      <w:r w:rsidRPr="002C7C13">
        <w:rPr>
          <w:rFonts w:asciiTheme="minorHAnsi" w:hAnsiTheme="minorHAnsi" w:cs="Arial"/>
          <w:szCs w:val="22"/>
        </w:rPr>
        <w:t xml:space="preserve">. </w:t>
      </w:r>
      <w:r>
        <w:rPr>
          <w:rFonts w:asciiTheme="minorHAnsi" w:eastAsia="Calibri" w:hAnsiTheme="minorHAnsi" w:cs="Calibri"/>
          <w:szCs w:val="22"/>
          <w:lang w:val="uk-UA"/>
        </w:rPr>
        <w:t xml:space="preserve">Середня вартість медичних послуг на рік становить </w:t>
      </w:r>
      <w:r w:rsidRPr="00803DE0">
        <w:rPr>
          <w:rFonts w:asciiTheme="minorHAnsi" w:eastAsia="Calibri" w:hAnsiTheme="minorHAnsi" w:cs="Calibri"/>
          <w:szCs w:val="22"/>
        </w:rPr>
        <w:t xml:space="preserve">4800 грн. </w:t>
      </w:r>
      <w:r w:rsidRPr="00E50FC6">
        <w:rPr>
          <w:rFonts w:asciiTheme="minorHAnsi" w:eastAsia="Calibri" w:hAnsiTheme="minorHAnsi" w:cs="Calibri"/>
          <w:szCs w:val="22"/>
        </w:rPr>
        <w:t>(</w:t>
      </w:r>
      <w:r w:rsidRPr="00E352BC">
        <w:rPr>
          <w:rFonts w:ascii="Calibri" w:eastAsia="Times New Roman" w:hAnsi="Calibri"/>
          <w:bCs/>
          <w:color w:val="000000"/>
        </w:rPr>
        <w:t>$</w:t>
      </w:r>
      <w:r>
        <w:rPr>
          <w:rFonts w:asciiTheme="minorHAnsi" w:eastAsia="Calibri" w:hAnsiTheme="minorHAnsi" w:cs="Calibri"/>
          <w:szCs w:val="22"/>
          <w:lang w:val="uk-UA"/>
        </w:rPr>
        <w:t xml:space="preserve"> </w:t>
      </w:r>
      <w:r w:rsidRPr="00E50FC6">
        <w:rPr>
          <w:rFonts w:asciiTheme="minorHAnsi" w:eastAsia="Calibri" w:hAnsiTheme="minorHAnsi" w:cs="Calibri"/>
          <w:szCs w:val="22"/>
        </w:rPr>
        <w:t xml:space="preserve">185) </w:t>
      </w:r>
      <w:r>
        <w:rPr>
          <w:rFonts w:asciiTheme="minorHAnsi" w:eastAsia="Calibri" w:hAnsiTheme="minorHAnsi" w:cs="Calibri"/>
          <w:szCs w:val="22"/>
          <w:lang w:val="uk-UA"/>
        </w:rPr>
        <w:t>на в</w:t>
      </w:r>
      <w:r w:rsidRPr="00D62A7D">
        <w:rPr>
          <w:rFonts w:asciiTheme="minorHAnsi" w:hAnsiTheme="minorHAnsi" w:cstheme="minorHAnsi"/>
          <w:szCs w:val="22"/>
          <w:lang w:val="uk-UA"/>
        </w:rPr>
        <w:t>’</w:t>
      </w:r>
      <w:r>
        <w:rPr>
          <w:rFonts w:asciiTheme="minorHAnsi" w:eastAsia="Calibri" w:hAnsiTheme="minorHAnsi" w:cs="Calibri"/>
          <w:szCs w:val="22"/>
          <w:lang w:val="uk-UA"/>
        </w:rPr>
        <w:t>язня</w:t>
      </w:r>
      <w:r w:rsidRPr="00E50FC6">
        <w:rPr>
          <w:rFonts w:asciiTheme="minorHAnsi" w:eastAsia="Calibri" w:hAnsiTheme="minorHAnsi" w:cs="Calibri"/>
          <w:szCs w:val="22"/>
        </w:rPr>
        <w:t xml:space="preserve">, </w:t>
      </w:r>
      <w:r>
        <w:rPr>
          <w:rFonts w:asciiTheme="minorHAnsi" w:eastAsia="Calibri" w:hAnsiTheme="minorHAnsi" w:cs="Calibri"/>
          <w:szCs w:val="22"/>
          <w:lang w:val="uk-UA"/>
        </w:rPr>
        <w:t>тоді як середні витрати на громадянина у цивільній системи охорони здоров</w:t>
      </w:r>
      <w:r w:rsidRPr="00D62A7D">
        <w:rPr>
          <w:rFonts w:asciiTheme="minorHAnsi" w:hAnsiTheme="minorHAnsi" w:cstheme="minorHAnsi"/>
          <w:szCs w:val="22"/>
          <w:lang w:val="uk-UA"/>
        </w:rPr>
        <w:t>’</w:t>
      </w:r>
      <w:r>
        <w:rPr>
          <w:rFonts w:asciiTheme="minorHAnsi" w:eastAsia="Calibri" w:hAnsiTheme="minorHAnsi" w:cs="Calibri"/>
          <w:szCs w:val="22"/>
          <w:lang w:val="uk-UA"/>
        </w:rPr>
        <w:t>я - лише 210 грн</w:t>
      </w:r>
      <w:r w:rsidRPr="00E352BC">
        <w:rPr>
          <w:rFonts w:asciiTheme="minorHAnsi" w:eastAsia="Calibri" w:hAnsiTheme="minorHAnsi" w:cs="Calibri"/>
          <w:szCs w:val="22"/>
          <w:lang w:val="uk-UA"/>
        </w:rPr>
        <w:t>.</w:t>
      </w:r>
      <w:r w:rsidRPr="00E352BC">
        <w:rPr>
          <w:rFonts w:asciiTheme="minorHAnsi" w:eastAsia="Calibri" w:hAnsiTheme="minorHAnsi" w:cs="Calibri"/>
          <w:szCs w:val="22"/>
        </w:rPr>
        <w:t xml:space="preserve"> (</w:t>
      </w:r>
      <w:r w:rsidRPr="00E352BC">
        <w:rPr>
          <w:rFonts w:ascii="Calibri" w:eastAsia="Times New Roman" w:hAnsi="Calibri"/>
          <w:bCs/>
          <w:color w:val="000000"/>
        </w:rPr>
        <w:t>$</w:t>
      </w:r>
      <w:r>
        <w:rPr>
          <w:rFonts w:asciiTheme="minorHAnsi" w:eastAsia="Calibri" w:hAnsiTheme="minorHAnsi" w:cs="Calibri"/>
          <w:szCs w:val="22"/>
          <w:lang w:val="uk-UA"/>
        </w:rPr>
        <w:t xml:space="preserve"> </w:t>
      </w:r>
      <w:r w:rsidRPr="00E50FC6">
        <w:rPr>
          <w:rFonts w:asciiTheme="minorHAnsi" w:eastAsia="Calibri" w:hAnsiTheme="minorHAnsi" w:cs="Calibri"/>
          <w:szCs w:val="22"/>
        </w:rPr>
        <w:t xml:space="preserve">8,15). </w:t>
      </w:r>
      <w:r>
        <w:rPr>
          <w:rFonts w:asciiTheme="minorHAnsi" w:eastAsia="Calibri" w:hAnsiTheme="minorHAnsi" w:cs="Calibri"/>
          <w:szCs w:val="22"/>
          <w:lang w:val="uk-UA"/>
        </w:rPr>
        <w:t>Основна частина додаткових витрат пов</w:t>
      </w:r>
      <w:r w:rsidRPr="00D62A7D">
        <w:rPr>
          <w:rFonts w:asciiTheme="minorHAnsi" w:hAnsiTheme="minorHAnsi" w:cstheme="minorHAnsi"/>
          <w:szCs w:val="22"/>
          <w:lang w:val="uk-UA"/>
        </w:rPr>
        <w:t>’</w:t>
      </w:r>
      <w:r>
        <w:rPr>
          <w:rFonts w:asciiTheme="minorHAnsi" w:eastAsia="Calibri" w:hAnsiTheme="minorHAnsi" w:cs="Calibri"/>
          <w:szCs w:val="22"/>
          <w:lang w:val="uk-UA"/>
        </w:rPr>
        <w:t>язана з охороною та транспортуванням в</w:t>
      </w:r>
      <w:r w:rsidRPr="00D62A7D">
        <w:rPr>
          <w:rFonts w:asciiTheme="minorHAnsi" w:hAnsiTheme="minorHAnsi" w:cstheme="minorHAnsi"/>
          <w:szCs w:val="22"/>
          <w:lang w:val="uk-UA"/>
        </w:rPr>
        <w:t>’</w:t>
      </w:r>
      <w:r>
        <w:rPr>
          <w:rFonts w:asciiTheme="minorHAnsi" w:eastAsia="Calibri" w:hAnsiTheme="minorHAnsi" w:cs="Calibri"/>
          <w:szCs w:val="22"/>
          <w:lang w:val="uk-UA"/>
        </w:rPr>
        <w:t>язнів до лікарень і спеціалізованих установ. В деяких випадках такі витрати зобов</w:t>
      </w:r>
      <w:r w:rsidRPr="00D62A7D">
        <w:rPr>
          <w:rFonts w:asciiTheme="minorHAnsi" w:hAnsiTheme="minorHAnsi" w:cstheme="minorHAnsi"/>
          <w:szCs w:val="22"/>
          <w:lang w:val="uk-UA"/>
        </w:rPr>
        <w:t>’</w:t>
      </w:r>
      <w:r>
        <w:rPr>
          <w:rFonts w:asciiTheme="minorHAnsi" w:eastAsia="Calibri" w:hAnsiTheme="minorHAnsi" w:cs="Calibri"/>
          <w:szCs w:val="22"/>
          <w:lang w:val="uk-UA"/>
        </w:rPr>
        <w:t>язані нести сім</w:t>
      </w:r>
      <w:r w:rsidRPr="00D62A7D">
        <w:rPr>
          <w:rFonts w:asciiTheme="minorHAnsi" w:hAnsiTheme="minorHAnsi" w:cstheme="minorHAnsi"/>
          <w:szCs w:val="22"/>
          <w:lang w:val="uk-UA"/>
        </w:rPr>
        <w:t>’</w:t>
      </w:r>
      <w:r>
        <w:rPr>
          <w:rFonts w:asciiTheme="minorHAnsi" w:eastAsia="Calibri" w:hAnsiTheme="minorHAnsi" w:cs="Calibri"/>
          <w:szCs w:val="22"/>
          <w:lang w:val="uk-UA"/>
        </w:rPr>
        <w:t xml:space="preserve">ї. </w:t>
      </w:r>
      <w:r>
        <w:rPr>
          <w:rFonts w:asciiTheme="minorHAnsi" w:eastAsia="Calibri" w:hAnsiTheme="minorHAnsi" w:cs="Calibri"/>
          <w:i/>
          <w:szCs w:val="22"/>
          <w:lang w:val="uk-UA"/>
        </w:rPr>
        <w:t>Актіровка</w:t>
      </w:r>
      <w:r w:rsidRPr="00E50FC6">
        <w:rPr>
          <w:rFonts w:asciiTheme="minorHAnsi" w:eastAsia="Calibri" w:hAnsiTheme="minorHAnsi" w:cs="Calibri"/>
          <w:szCs w:val="22"/>
          <w:lang w:val="uk-UA"/>
        </w:rPr>
        <w:t xml:space="preserve"> (</w:t>
      </w:r>
      <w:r>
        <w:rPr>
          <w:rFonts w:asciiTheme="minorHAnsi" w:eastAsia="Calibri" w:hAnsiTheme="minorHAnsi" w:cs="Calibri"/>
          <w:szCs w:val="22"/>
          <w:lang w:val="uk-UA"/>
        </w:rPr>
        <w:t>співчутливе звільнення через поганий стан здоров</w:t>
      </w:r>
      <w:r w:rsidRPr="00D62A7D">
        <w:rPr>
          <w:rFonts w:asciiTheme="minorHAnsi" w:hAnsiTheme="minorHAnsi" w:cstheme="minorHAnsi"/>
          <w:szCs w:val="22"/>
          <w:lang w:val="uk-UA"/>
        </w:rPr>
        <w:t>’</w:t>
      </w:r>
      <w:r>
        <w:rPr>
          <w:rFonts w:asciiTheme="minorHAnsi" w:eastAsia="Calibri" w:hAnsiTheme="minorHAnsi" w:cs="Calibri"/>
          <w:szCs w:val="22"/>
          <w:lang w:val="uk-UA"/>
        </w:rPr>
        <w:t>я)</w:t>
      </w:r>
      <w:r w:rsidRPr="00E50FC6">
        <w:rPr>
          <w:rFonts w:asciiTheme="minorHAnsi" w:eastAsia="Calibri" w:hAnsiTheme="minorHAnsi" w:cs="Calibri"/>
          <w:szCs w:val="22"/>
          <w:lang w:val="uk-UA"/>
        </w:rPr>
        <w:t xml:space="preserve"> </w:t>
      </w:r>
      <w:r>
        <w:rPr>
          <w:rFonts w:asciiTheme="minorHAnsi" w:eastAsia="Calibri" w:hAnsiTheme="minorHAnsi" w:cs="Calibri"/>
          <w:szCs w:val="22"/>
          <w:lang w:val="uk-UA"/>
        </w:rPr>
        <w:t>існує лише для невиліковно хворих людей, які зазвичай вмирають незабаром після звільнення</w:t>
      </w:r>
      <w:r w:rsidRPr="00E50FC6">
        <w:rPr>
          <w:rFonts w:asciiTheme="minorHAnsi" w:eastAsia="Calibri" w:hAnsiTheme="minorHAnsi" w:cs="Calibri"/>
          <w:szCs w:val="22"/>
          <w:lang w:val="uk-UA"/>
        </w:rPr>
        <w:t xml:space="preserve">. </w:t>
      </w:r>
      <w:r>
        <w:rPr>
          <w:rFonts w:asciiTheme="minorHAnsi" w:eastAsia="Calibri" w:hAnsiTheme="minorHAnsi" w:cs="Calibri"/>
          <w:szCs w:val="22"/>
          <w:lang w:val="uk-UA"/>
        </w:rPr>
        <w:t>Один із респондентів повідомив про випадок із в</w:t>
      </w:r>
      <w:r w:rsidRPr="00D62A7D">
        <w:rPr>
          <w:rFonts w:asciiTheme="minorHAnsi" w:hAnsiTheme="minorHAnsi" w:cstheme="minorHAnsi"/>
          <w:szCs w:val="22"/>
          <w:lang w:val="uk-UA"/>
        </w:rPr>
        <w:t>’</w:t>
      </w:r>
      <w:r>
        <w:rPr>
          <w:rFonts w:asciiTheme="minorHAnsi" w:eastAsia="Calibri" w:hAnsiTheme="minorHAnsi" w:cs="Calibri"/>
          <w:szCs w:val="22"/>
          <w:lang w:val="uk-UA"/>
        </w:rPr>
        <w:t>язнем з Миколаєва, який отримував паліативну допомогу у в</w:t>
      </w:r>
      <w:r w:rsidRPr="00D62A7D">
        <w:rPr>
          <w:rFonts w:asciiTheme="minorHAnsi" w:hAnsiTheme="minorHAnsi" w:cstheme="minorHAnsi"/>
          <w:szCs w:val="22"/>
          <w:lang w:val="uk-UA"/>
        </w:rPr>
        <w:t>’</w:t>
      </w:r>
      <w:r>
        <w:rPr>
          <w:rFonts w:asciiTheme="minorHAnsi" w:eastAsia="Calibri" w:hAnsiTheme="minorHAnsi" w:cs="Calibri"/>
          <w:szCs w:val="22"/>
          <w:lang w:val="uk-UA"/>
        </w:rPr>
        <w:t>язниці у зв</w:t>
      </w:r>
      <w:r w:rsidRPr="00D62A7D">
        <w:rPr>
          <w:rFonts w:asciiTheme="minorHAnsi" w:hAnsiTheme="minorHAnsi" w:cstheme="minorHAnsi"/>
          <w:szCs w:val="22"/>
          <w:lang w:val="uk-UA"/>
        </w:rPr>
        <w:t>’</w:t>
      </w:r>
      <w:r>
        <w:rPr>
          <w:rFonts w:asciiTheme="minorHAnsi" w:eastAsia="Calibri" w:hAnsiTheme="minorHAnsi" w:cs="Calibri"/>
          <w:szCs w:val="22"/>
          <w:lang w:val="uk-UA"/>
        </w:rPr>
        <w:t>язку з ВІЛ-інфекцією та ТБ, які він не лікував, був звільнений за</w:t>
      </w:r>
      <w:r w:rsidRPr="00E50FC6">
        <w:rPr>
          <w:rFonts w:asciiTheme="minorHAnsi" w:eastAsia="Calibri" w:hAnsiTheme="minorHAnsi" w:cs="Calibri"/>
          <w:szCs w:val="22"/>
          <w:lang w:val="uk-UA"/>
        </w:rPr>
        <w:t xml:space="preserve"> </w:t>
      </w:r>
      <w:r>
        <w:rPr>
          <w:rFonts w:asciiTheme="minorHAnsi" w:eastAsia="Calibri" w:hAnsiTheme="minorHAnsi" w:cs="Calibri"/>
          <w:i/>
          <w:szCs w:val="22"/>
          <w:lang w:val="uk-UA"/>
        </w:rPr>
        <w:lastRenderedPageBreak/>
        <w:t>актіровкою</w:t>
      </w:r>
      <w:r w:rsidRPr="00C12C4B">
        <w:rPr>
          <w:rFonts w:asciiTheme="minorHAnsi" w:eastAsia="Calibri" w:hAnsiTheme="minorHAnsi" w:cs="Calibri"/>
          <w:szCs w:val="22"/>
          <w:lang w:val="uk-UA"/>
        </w:rPr>
        <w:t xml:space="preserve"> </w:t>
      </w:r>
      <w:r>
        <w:rPr>
          <w:rFonts w:asciiTheme="minorHAnsi" w:eastAsia="Calibri" w:hAnsiTheme="minorHAnsi" w:cs="Calibri"/>
          <w:szCs w:val="22"/>
          <w:lang w:val="uk-UA"/>
        </w:rPr>
        <w:t>у передсмертному стані</w:t>
      </w:r>
      <w:r w:rsidRPr="00C12C4B">
        <w:rPr>
          <w:rFonts w:asciiTheme="minorHAnsi" w:eastAsia="Calibri" w:hAnsiTheme="minorHAnsi" w:cs="Calibri"/>
          <w:szCs w:val="22"/>
          <w:lang w:val="uk-UA"/>
        </w:rPr>
        <w:t xml:space="preserve">, </w:t>
      </w:r>
      <w:r>
        <w:rPr>
          <w:rFonts w:asciiTheme="minorHAnsi" w:eastAsia="Calibri" w:hAnsiTheme="minorHAnsi" w:cs="Calibri"/>
          <w:szCs w:val="22"/>
          <w:lang w:val="uk-UA"/>
        </w:rPr>
        <w:t>отримав лікування від ТБ та ВІЛ-інфекції після звільнення, а потім одужав</w:t>
      </w:r>
      <w:r w:rsidR="00665B44" w:rsidRPr="00EC27B0">
        <w:rPr>
          <w:rFonts w:asciiTheme="minorHAnsi" w:eastAsia="Calibri" w:hAnsiTheme="minorHAnsi" w:cs="Calibri"/>
          <w:szCs w:val="22"/>
          <w:lang w:val="uk-UA"/>
        </w:rPr>
        <w:t>.</w:t>
      </w:r>
    </w:p>
    <w:p w14:paraId="1CA8E576" w14:textId="5BF84CDB" w:rsidR="00555014" w:rsidRPr="005B6B4C" w:rsidRDefault="00163F11" w:rsidP="00C42848">
      <w:pPr>
        <w:pStyle w:val="Heading3"/>
        <w:spacing w:after="240"/>
        <w:rPr>
          <w:rFonts w:asciiTheme="minorHAnsi" w:hAnsiTheme="minorHAnsi"/>
          <w:lang w:val="uk-UA"/>
        </w:rPr>
      </w:pPr>
      <w:bookmarkStart w:id="84" w:name="_Toc513992759"/>
      <w:r w:rsidRPr="005B6B4C">
        <w:rPr>
          <w:rFonts w:asciiTheme="minorHAnsi" w:hAnsiTheme="minorHAnsi"/>
          <w:lang w:val="uk-UA"/>
        </w:rPr>
        <w:t>5</w:t>
      </w:r>
      <w:r w:rsidR="00555014" w:rsidRPr="005B6B4C">
        <w:rPr>
          <w:rFonts w:asciiTheme="minorHAnsi" w:hAnsiTheme="minorHAnsi"/>
          <w:lang w:val="uk-UA"/>
        </w:rPr>
        <w:t xml:space="preserve">.3.2 </w:t>
      </w:r>
      <w:r w:rsidR="005B6B4C" w:rsidRPr="005B6B4C">
        <w:rPr>
          <w:rFonts w:asciiTheme="minorHAnsi" w:hAnsiTheme="minorHAnsi"/>
          <w:lang w:val="uk-UA"/>
        </w:rPr>
        <w:t>Стигма</w:t>
      </w:r>
      <w:bookmarkEnd w:id="84"/>
    </w:p>
    <w:p w14:paraId="167799A4" w14:textId="12398040" w:rsidR="00555014" w:rsidRPr="005838F4" w:rsidRDefault="005B6B4C" w:rsidP="00BF2B9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Незважаючи на відсутність досліджень щодо </w:t>
      </w:r>
      <w:r w:rsidR="00680DE3">
        <w:rPr>
          <w:rFonts w:asciiTheme="minorHAnsi" w:eastAsia="Calibri" w:hAnsiTheme="minorHAnsi" w:cs="Calibri"/>
          <w:szCs w:val="22"/>
          <w:lang w:val="uk-UA"/>
        </w:rPr>
        <w:t>пов’язаної</w:t>
      </w:r>
      <w:r>
        <w:rPr>
          <w:rFonts w:asciiTheme="minorHAnsi" w:eastAsia="Calibri" w:hAnsiTheme="minorHAnsi" w:cs="Calibri"/>
          <w:szCs w:val="22"/>
          <w:lang w:val="uk-UA"/>
        </w:rPr>
        <w:t xml:space="preserve"> </w:t>
      </w:r>
      <w:r w:rsidR="00206D62">
        <w:rPr>
          <w:rFonts w:asciiTheme="minorHAnsi" w:eastAsia="Calibri" w:hAnsiTheme="minorHAnsi" w:cs="Calibri"/>
          <w:szCs w:val="22"/>
          <w:lang w:val="uk-UA"/>
        </w:rPr>
        <w:t>з ТБ стигмою в Україні, багато К</w:t>
      </w:r>
      <w:r>
        <w:rPr>
          <w:rFonts w:asciiTheme="minorHAnsi" w:eastAsia="Calibri" w:hAnsiTheme="minorHAnsi" w:cs="Calibri"/>
          <w:szCs w:val="22"/>
          <w:lang w:val="uk-UA"/>
        </w:rPr>
        <w:t>Р говорили про стигму, з якою стикались пацієнти з ТБ, навіть ті, які були успішно проліковані. Особливо високий рівень стигми спостерігається на рівні первинної медичної допомоги серед сімейних лікарів.</w:t>
      </w:r>
      <w:r w:rsidR="00555014" w:rsidRPr="005B6B4C">
        <w:rPr>
          <w:rFonts w:asciiTheme="minorHAnsi" w:eastAsia="Calibri" w:hAnsiTheme="minorHAnsi" w:cs="Calibri"/>
          <w:szCs w:val="22"/>
          <w:lang w:val="uk-UA"/>
        </w:rPr>
        <w:t xml:space="preserve"> </w:t>
      </w:r>
      <w:r>
        <w:rPr>
          <w:rFonts w:asciiTheme="minorHAnsi" w:eastAsia="Calibri" w:hAnsiTheme="minorHAnsi" w:cs="Calibri"/>
          <w:szCs w:val="22"/>
          <w:lang w:val="uk-UA"/>
        </w:rPr>
        <w:t>Згідно з результатами загального дослідження щодо населення, яке проводилось у</w:t>
      </w:r>
      <w:r w:rsidR="00016945" w:rsidRPr="005B6B4C">
        <w:rPr>
          <w:rFonts w:asciiTheme="minorHAnsi" w:eastAsia="Calibri" w:hAnsiTheme="minorHAnsi" w:cs="Calibri"/>
          <w:szCs w:val="22"/>
          <w:lang w:val="uk-UA"/>
        </w:rPr>
        <w:t xml:space="preserve"> 2011</w:t>
      </w:r>
      <w:r>
        <w:rPr>
          <w:rFonts w:asciiTheme="minorHAnsi" w:eastAsia="Calibri" w:hAnsiTheme="minorHAnsi" w:cs="Calibri"/>
          <w:szCs w:val="22"/>
          <w:lang w:val="uk-UA"/>
        </w:rPr>
        <w:t xml:space="preserve"> році, 92% респондентів говорили про абстракте співпереживання пацієнтам із ТБ,</w:t>
      </w:r>
      <w:r w:rsidR="00016945" w:rsidRPr="005B6B4C">
        <w:rPr>
          <w:rFonts w:asciiTheme="minorHAnsi" w:eastAsia="Calibri" w:hAnsiTheme="minorHAnsi" w:cs="Calibri"/>
          <w:szCs w:val="22"/>
          <w:lang w:val="uk-UA"/>
        </w:rPr>
        <w:t xml:space="preserve"> </w:t>
      </w:r>
      <w:r>
        <w:rPr>
          <w:rFonts w:asciiTheme="minorHAnsi" w:eastAsia="Calibri" w:hAnsiTheme="minorHAnsi" w:cs="Calibri"/>
          <w:szCs w:val="22"/>
          <w:lang w:val="uk-UA"/>
        </w:rPr>
        <w:t>але 73% погодились з принаймні одним із п</w:t>
      </w:r>
      <w:r w:rsidR="00B17E20">
        <w:rPr>
          <w:rFonts w:asciiTheme="minorHAnsi" w:hAnsiTheme="minorHAnsi" w:cs="Calibri"/>
          <w:color w:val="000000"/>
          <w:lang w:val="uk-UA"/>
        </w:rPr>
        <w:t>’</w:t>
      </w:r>
      <w:r>
        <w:rPr>
          <w:rFonts w:asciiTheme="minorHAnsi" w:eastAsia="Calibri" w:hAnsiTheme="minorHAnsi" w:cs="Calibri"/>
          <w:szCs w:val="22"/>
          <w:lang w:val="uk-UA"/>
        </w:rPr>
        <w:t xml:space="preserve">яти тверджень про стигму щодо людей, </w:t>
      </w:r>
      <w:r w:rsidR="00016945" w:rsidRPr="005B6B4C">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які </w:t>
      </w:r>
      <w:r w:rsidR="00206D62">
        <w:rPr>
          <w:rFonts w:asciiTheme="minorHAnsi" w:eastAsia="Calibri" w:hAnsiTheme="minorHAnsi" w:cs="Calibri"/>
          <w:szCs w:val="22"/>
          <w:lang w:val="uk-UA"/>
        </w:rPr>
        <w:t>перехворіли на</w:t>
      </w:r>
      <w:r>
        <w:rPr>
          <w:rFonts w:asciiTheme="minorHAnsi" w:eastAsia="Calibri" w:hAnsiTheme="minorHAnsi" w:cs="Calibri"/>
          <w:szCs w:val="22"/>
          <w:lang w:val="uk-UA"/>
        </w:rPr>
        <w:t xml:space="preserve"> ТБ</w:t>
      </w:r>
      <w:r w:rsidR="00016945" w:rsidRPr="005B6B4C">
        <w:rPr>
          <w:rFonts w:asciiTheme="minorHAnsi" w:eastAsia="Calibri" w:hAnsiTheme="minorHAnsi" w:cs="Calibri"/>
          <w:szCs w:val="22"/>
          <w:lang w:val="uk-UA"/>
        </w:rPr>
        <w:t xml:space="preserve">: </w:t>
      </w:r>
      <w:r>
        <w:rPr>
          <w:rFonts w:asciiTheme="minorHAnsi" w:eastAsia="Calibri" w:hAnsiTheme="minorHAnsi" w:cs="Calibri"/>
          <w:szCs w:val="22"/>
          <w:lang w:val="uk-UA"/>
        </w:rPr>
        <w:t>більшість респондентів не побачили різниці між взаємодією з пацієнтами</w:t>
      </w:r>
      <w:r w:rsidR="005838F4">
        <w:rPr>
          <w:rFonts w:asciiTheme="minorHAnsi" w:eastAsia="Calibri" w:hAnsiTheme="minorHAnsi" w:cs="Calibri"/>
          <w:szCs w:val="22"/>
          <w:lang w:val="uk-UA"/>
        </w:rPr>
        <w:t xml:space="preserve"> з активною формою </w:t>
      </w:r>
      <w:r w:rsidR="00206D62">
        <w:rPr>
          <w:rFonts w:asciiTheme="minorHAnsi" w:eastAsia="Calibri" w:hAnsiTheme="minorHAnsi" w:cs="Calibri"/>
          <w:szCs w:val="22"/>
          <w:lang w:val="uk-UA"/>
        </w:rPr>
        <w:t>ТБ</w:t>
      </w:r>
      <w:r w:rsidR="005838F4">
        <w:rPr>
          <w:rFonts w:asciiTheme="minorHAnsi" w:eastAsia="Calibri" w:hAnsiTheme="minorHAnsi" w:cs="Calibri"/>
          <w:szCs w:val="22"/>
          <w:lang w:val="uk-UA"/>
        </w:rPr>
        <w:t xml:space="preserve"> (що може фактично призвести до передачі ТБ) і успішно пролікованими людьми.</w:t>
      </w:r>
      <w:r w:rsidR="00016945" w:rsidRPr="005B6B4C">
        <w:rPr>
          <w:rFonts w:asciiTheme="minorHAnsi" w:eastAsia="Calibri" w:hAnsiTheme="minorHAnsi" w:cs="Calibri"/>
          <w:szCs w:val="22"/>
          <w:lang w:val="uk-UA"/>
        </w:rPr>
        <w:t xml:space="preserve"> </w:t>
      </w:r>
      <w:r w:rsidR="005838F4">
        <w:rPr>
          <w:rFonts w:asciiTheme="minorHAnsi" w:eastAsia="Calibri" w:hAnsiTheme="minorHAnsi" w:cs="Calibri"/>
          <w:szCs w:val="22"/>
          <w:lang w:val="uk-UA"/>
        </w:rPr>
        <w:t>Більшість респондентів хотіли утриматись від контактів з обома категоріями людей у гіпотетичних ситуаціях взаємодії</w:t>
      </w:r>
      <w:r w:rsidR="00016945" w:rsidRPr="005838F4">
        <w:rPr>
          <w:rFonts w:asciiTheme="minorHAnsi" w:eastAsia="Calibri" w:hAnsiTheme="minorHAnsi" w:cs="Calibri"/>
          <w:szCs w:val="22"/>
          <w:lang w:val="uk-UA"/>
        </w:rPr>
        <w:t>.</w:t>
      </w:r>
      <w:r w:rsidR="00016945" w:rsidRPr="000551A4">
        <w:rPr>
          <w:rFonts w:asciiTheme="minorHAnsi" w:eastAsia="Calibri" w:hAnsiTheme="minorHAnsi" w:cs="Calibri"/>
          <w:szCs w:val="22"/>
          <w:vertAlign w:val="superscript"/>
          <w:lang w:val="en-US"/>
        </w:rPr>
        <w:footnoteReference w:id="104"/>
      </w:r>
      <w:r w:rsidR="00016945" w:rsidRPr="005838F4">
        <w:rPr>
          <w:rFonts w:asciiTheme="minorHAnsi" w:eastAsia="Calibri" w:hAnsiTheme="minorHAnsi" w:cs="Calibri"/>
          <w:szCs w:val="22"/>
          <w:lang w:val="uk-UA"/>
        </w:rPr>
        <w:t xml:space="preserve"> </w:t>
      </w:r>
      <w:r w:rsidR="005838F4">
        <w:rPr>
          <w:rFonts w:asciiTheme="minorHAnsi" w:eastAsia="Calibri" w:hAnsiTheme="minorHAnsi" w:cs="Calibri"/>
          <w:szCs w:val="22"/>
          <w:lang w:val="uk-UA"/>
        </w:rPr>
        <w:t>Інші дослідження продемонстрували низький рівень обізнаності громадськості що</w:t>
      </w:r>
      <w:r w:rsidR="00206D62">
        <w:rPr>
          <w:rFonts w:asciiTheme="minorHAnsi" w:eastAsia="Calibri" w:hAnsiTheme="minorHAnsi" w:cs="Calibri"/>
          <w:szCs w:val="22"/>
          <w:lang w:val="uk-UA"/>
        </w:rPr>
        <w:t xml:space="preserve">до </w:t>
      </w:r>
      <w:r w:rsidR="005838F4">
        <w:rPr>
          <w:rFonts w:asciiTheme="minorHAnsi" w:eastAsia="Calibri" w:hAnsiTheme="minorHAnsi" w:cs="Calibri"/>
          <w:szCs w:val="22"/>
          <w:lang w:val="uk-UA"/>
        </w:rPr>
        <w:t xml:space="preserve"> симптомів ТБ,</w:t>
      </w:r>
      <w:r w:rsidR="00016945" w:rsidRPr="005838F4">
        <w:rPr>
          <w:rFonts w:asciiTheme="minorHAnsi" w:eastAsia="Calibri" w:hAnsiTheme="minorHAnsi" w:cs="Calibri"/>
          <w:szCs w:val="22"/>
          <w:lang w:val="uk-UA"/>
        </w:rPr>
        <w:t xml:space="preserve"> </w:t>
      </w:r>
      <w:r w:rsidR="00BC3FE2">
        <w:rPr>
          <w:rFonts w:asciiTheme="minorHAnsi" w:eastAsia="Calibri" w:hAnsiTheme="minorHAnsi" w:cs="Calibri"/>
          <w:szCs w:val="22"/>
          <w:lang w:val="uk-UA"/>
        </w:rPr>
        <w:t>а також наявність більш високої</w:t>
      </w:r>
      <w:r w:rsidR="005838F4">
        <w:rPr>
          <w:rFonts w:asciiTheme="minorHAnsi" w:eastAsia="Calibri" w:hAnsiTheme="minorHAnsi" w:cs="Calibri"/>
          <w:szCs w:val="22"/>
          <w:lang w:val="uk-UA"/>
        </w:rPr>
        <w:t xml:space="preserve"> стигми по відношенню до колишніх </w:t>
      </w:r>
      <w:r w:rsidR="00604281">
        <w:rPr>
          <w:rFonts w:asciiTheme="minorHAnsi" w:eastAsia="Calibri" w:hAnsiTheme="minorHAnsi" w:cs="Calibri"/>
          <w:szCs w:val="22"/>
          <w:lang w:val="uk-UA"/>
        </w:rPr>
        <w:t>в’язні</w:t>
      </w:r>
      <w:r w:rsidR="005838F4">
        <w:rPr>
          <w:rFonts w:asciiTheme="minorHAnsi" w:eastAsia="Calibri" w:hAnsiTheme="minorHAnsi" w:cs="Calibri"/>
          <w:szCs w:val="22"/>
          <w:lang w:val="uk-UA"/>
        </w:rPr>
        <w:t>в, ЛЖВ і людей, які вживають наркотики</w:t>
      </w:r>
      <w:r w:rsidR="00016945" w:rsidRPr="005838F4">
        <w:rPr>
          <w:rFonts w:asciiTheme="minorHAnsi" w:eastAsia="Calibri" w:hAnsiTheme="minorHAnsi" w:cs="Calibri"/>
          <w:szCs w:val="22"/>
          <w:lang w:val="uk-UA"/>
        </w:rPr>
        <w:t>.</w:t>
      </w:r>
      <w:r w:rsidR="00016945" w:rsidRPr="000551A4">
        <w:rPr>
          <w:rFonts w:asciiTheme="minorHAnsi" w:eastAsia="Calibri" w:hAnsiTheme="minorHAnsi" w:cs="Calibri"/>
          <w:szCs w:val="22"/>
          <w:vertAlign w:val="superscript"/>
          <w:lang w:val="en-US"/>
        </w:rPr>
        <w:footnoteReference w:id="105"/>
      </w:r>
      <w:r w:rsidR="00BF2B95" w:rsidRPr="005838F4">
        <w:rPr>
          <w:rFonts w:asciiTheme="minorHAnsi" w:eastAsia="Calibri" w:hAnsiTheme="minorHAnsi" w:cs="Calibri"/>
          <w:szCs w:val="22"/>
          <w:vertAlign w:val="superscript"/>
          <w:lang w:val="uk-UA"/>
        </w:rPr>
        <w:t>,</w:t>
      </w:r>
      <w:r w:rsidR="00016945" w:rsidRPr="000551A4">
        <w:rPr>
          <w:rFonts w:asciiTheme="minorHAnsi" w:eastAsia="Calibri" w:hAnsiTheme="minorHAnsi" w:cs="Calibri"/>
          <w:szCs w:val="22"/>
          <w:vertAlign w:val="superscript"/>
          <w:lang w:val="en-US"/>
        </w:rPr>
        <w:footnoteReference w:id="106"/>
      </w:r>
      <w:r w:rsidR="00016945"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Змішана дискримінація</w:t>
      </w:r>
      <w:r w:rsidR="00016945"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 xml:space="preserve">на перетині таких підстав, як ВІЛ, вживання </w:t>
      </w:r>
      <w:r w:rsidR="00604281">
        <w:rPr>
          <w:rFonts w:asciiTheme="minorHAnsi" w:eastAsia="Calibri" w:hAnsiTheme="minorHAnsi" w:cs="Calibri"/>
          <w:szCs w:val="22"/>
          <w:lang w:val="uk-UA"/>
        </w:rPr>
        <w:t>ін’єкційних</w:t>
      </w:r>
      <w:r w:rsidR="00BC3FE2">
        <w:rPr>
          <w:rFonts w:asciiTheme="minorHAnsi" w:eastAsia="Calibri" w:hAnsiTheme="minorHAnsi" w:cs="Calibri"/>
          <w:szCs w:val="22"/>
          <w:lang w:val="uk-UA"/>
        </w:rPr>
        <w:t xml:space="preserve"> наркотиків, ТБ</w:t>
      </w:r>
      <w:r w:rsidR="00027026">
        <w:rPr>
          <w:rFonts w:asciiTheme="minorHAnsi" w:eastAsia="Calibri" w:hAnsiTheme="minorHAnsi" w:cs="Calibri"/>
          <w:szCs w:val="22"/>
          <w:lang w:val="uk-UA"/>
        </w:rPr>
        <w:t xml:space="preserve">, </w:t>
      </w:r>
      <w:r w:rsidR="002D1BEC"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позбавлення волі</w:t>
      </w:r>
      <w:r w:rsidR="00016945"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 xml:space="preserve">накладає особливі обмеження на вразливі </w:t>
      </w:r>
      <w:r w:rsidR="00BC3FE2">
        <w:rPr>
          <w:rFonts w:asciiTheme="minorHAnsi" w:eastAsia="Calibri" w:hAnsiTheme="minorHAnsi" w:cs="Calibri"/>
          <w:szCs w:val="22"/>
          <w:lang w:val="uk-UA"/>
        </w:rPr>
        <w:t>категорії населення</w:t>
      </w:r>
      <w:r w:rsidR="00016945"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особливо у селах і малих містах</w:t>
      </w:r>
      <w:r w:rsidR="00016945" w:rsidRPr="005838F4">
        <w:rPr>
          <w:rFonts w:asciiTheme="minorHAnsi" w:eastAsia="Calibri" w:hAnsiTheme="minorHAnsi" w:cs="Calibri"/>
          <w:szCs w:val="22"/>
          <w:lang w:val="uk-UA"/>
        </w:rPr>
        <w:t xml:space="preserve">, </w:t>
      </w:r>
      <w:r w:rsidR="00027026">
        <w:rPr>
          <w:rFonts w:asciiTheme="minorHAnsi" w:eastAsia="Calibri" w:hAnsiTheme="minorHAnsi" w:cs="Calibri"/>
          <w:szCs w:val="22"/>
          <w:lang w:val="uk-UA"/>
        </w:rPr>
        <w:t xml:space="preserve">створюючи </w:t>
      </w:r>
      <w:r w:rsidR="004078DA">
        <w:rPr>
          <w:rFonts w:asciiTheme="minorHAnsi" w:eastAsia="Calibri" w:hAnsiTheme="minorHAnsi" w:cs="Calibri"/>
          <w:szCs w:val="22"/>
          <w:lang w:val="uk-UA"/>
        </w:rPr>
        <w:t>бар’єри</w:t>
      </w:r>
      <w:r w:rsidR="00027026">
        <w:rPr>
          <w:rFonts w:asciiTheme="minorHAnsi" w:eastAsia="Calibri" w:hAnsiTheme="minorHAnsi" w:cs="Calibri"/>
          <w:szCs w:val="22"/>
          <w:lang w:val="uk-UA"/>
        </w:rPr>
        <w:t xml:space="preserve"> на шляху до послуг з профілактики, лікування, догляду та супроводу</w:t>
      </w:r>
      <w:r w:rsidR="00016945" w:rsidRPr="005838F4">
        <w:rPr>
          <w:rFonts w:asciiTheme="minorHAnsi" w:eastAsia="Calibri" w:hAnsiTheme="minorHAnsi" w:cs="Calibri"/>
          <w:szCs w:val="22"/>
          <w:lang w:val="uk-UA"/>
        </w:rPr>
        <w:t>.</w:t>
      </w:r>
      <w:r w:rsidR="00016945" w:rsidRPr="000551A4">
        <w:rPr>
          <w:rFonts w:asciiTheme="minorHAnsi" w:eastAsia="Calibri" w:hAnsiTheme="minorHAnsi" w:cs="Calibri"/>
          <w:szCs w:val="22"/>
          <w:vertAlign w:val="superscript"/>
          <w:lang w:val="en-US"/>
        </w:rPr>
        <w:footnoteReference w:id="107"/>
      </w:r>
    </w:p>
    <w:p w14:paraId="063D67D8" w14:textId="77777777" w:rsidR="00C174CA" w:rsidRPr="005E2CB0" w:rsidRDefault="00C174CA" w:rsidP="00451EB5">
      <w:pPr>
        <w:spacing w:line="276" w:lineRule="auto"/>
        <w:rPr>
          <w:rFonts w:asciiTheme="minorHAnsi" w:eastAsia="Calibri" w:hAnsiTheme="minorHAnsi" w:cs="Calibri"/>
          <w:szCs w:val="22"/>
          <w:lang w:val="uk-UA"/>
        </w:rPr>
      </w:pPr>
    </w:p>
    <w:p w14:paraId="7CC57227" w14:textId="77777777" w:rsidR="00C174CA" w:rsidRPr="005E2CB0" w:rsidRDefault="00C174CA" w:rsidP="00451EB5">
      <w:pPr>
        <w:spacing w:line="276" w:lineRule="auto"/>
        <w:rPr>
          <w:rFonts w:asciiTheme="minorHAnsi" w:eastAsia="Calibri" w:hAnsiTheme="minorHAnsi" w:cs="Calibri"/>
          <w:szCs w:val="22"/>
          <w:lang w:val="uk-UA"/>
        </w:rPr>
      </w:pPr>
    </w:p>
    <w:p w14:paraId="3DB93436" w14:textId="77777777" w:rsidR="00C174CA" w:rsidRPr="005E2CB0" w:rsidRDefault="00C174CA" w:rsidP="00451EB5">
      <w:pPr>
        <w:spacing w:line="276" w:lineRule="auto"/>
        <w:rPr>
          <w:rFonts w:asciiTheme="minorHAnsi" w:eastAsia="Calibri" w:hAnsiTheme="minorHAnsi" w:cs="Calibri"/>
          <w:szCs w:val="22"/>
          <w:lang w:val="uk-UA"/>
        </w:rPr>
      </w:pPr>
    </w:p>
    <w:p w14:paraId="0514C0C8" w14:textId="77777777" w:rsidR="00C174CA" w:rsidRPr="005E2CB0" w:rsidRDefault="00C174CA" w:rsidP="00451EB5">
      <w:pPr>
        <w:spacing w:line="276" w:lineRule="auto"/>
        <w:rPr>
          <w:rFonts w:asciiTheme="minorHAnsi" w:eastAsia="Calibri" w:hAnsiTheme="minorHAnsi" w:cs="Calibri"/>
          <w:szCs w:val="22"/>
          <w:lang w:val="uk-UA"/>
        </w:rPr>
      </w:pPr>
    </w:p>
    <w:p w14:paraId="08345EE0" w14:textId="77777777" w:rsidR="00C174CA" w:rsidRPr="005E2CB0" w:rsidRDefault="00C174CA" w:rsidP="00451EB5">
      <w:pPr>
        <w:spacing w:line="276" w:lineRule="auto"/>
        <w:rPr>
          <w:rFonts w:asciiTheme="minorHAnsi" w:eastAsia="Calibri" w:hAnsiTheme="minorHAnsi" w:cs="Calibri"/>
          <w:szCs w:val="22"/>
          <w:lang w:val="uk-UA"/>
        </w:rPr>
      </w:pPr>
    </w:p>
    <w:p w14:paraId="5C285CEA" w14:textId="77777777" w:rsidR="00C174CA" w:rsidRPr="005E2CB0" w:rsidRDefault="00C174CA" w:rsidP="00451EB5">
      <w:pPr>
        <w:spacing w:line="276" w:lineRule="auto"/>
        <w:rPr>
          <w:rFonts w:asciiTheme="minorHAnsi" w:eastAsia="Calibri" w:hAnsiTheme="minorHAnsi" w:cs="Calibri"/>
          <w:szCs w:val="22"/>
          <w:lang w:val="uk-UA"/>
        </w:rPr>
      </w:pPr>
    </w:p>
    <w:p w14:paraId="138156ED" w14:textId="77777777" w:rsidR="00C174CA" w:rsidRPr="005E2CB0" w:rsidRDefault="00C174CA" w:rsidP="00451EB5">
      <w:pPr>
        <w:spacing w:line="276" w:lineRule="auto"/>
        <w:rPr>
          <w:rFonts w:asciiTheme="minorHAnsi" w:eastAsia="Calibri" w:hAnsiTheme="minorHAnsi" w:cs="Calibri"/>
          <w:szCs w:val="22"/>
          <w:lang w:val="uk-UA"/>
        </w:rPr>
      </w:pPr>
    </w:p>
    <w:p w14:paraId="63F0745F" w14:textId="77777777" w:rsidR="00C174CA" w:rsidRPr="005E2CB0" w:rsidRDefault="00C174CA" w:rsidP="00451EB5">
      <w:pPr>
        <w:spacing w:line="276" w:lineRule="auto"/>
        <w:rPr>
          <w:rFonts w:asciiTheme="minorHAnsi" w:eastAsia="Calibri" w:hAnsiTheme="minorHAnsi" w:cs="Calibri"/>
          <w:szCs w:val="22"/>
          <w:lang w:val="uk-UA"/>
        </w:rPr>
      </w:pPr>
    </w:p>
    <w:p w14:paraId="26D08BD5" w14:textId="676083F0" w:rsidR="00727B7D" w:rsidRDefault="00C174CA" w:rsidP="00C26238">
      <w:pPr>
        <w:spacing w:line="276" w:lineRule="auto"/>
        <w:rPr>
          <w:rFonts w:asciiTheme="minorHAnsi" w:eastAsia="Calibri" w:hAnsiTheme="minorHAnsi" w:cs="Calibri"/>
          <w:szCs w:val="22"/>
        </w:rPr>
      </w:pPr>
      <w:r w:rsidRPr="00C174CA">
        <w:rPr>
          <w:rFonts w:asciiTheme="minorHAnsi" w:eastAsia="Calibri" w:hAnsiTheme="minorHAnsi" w:cs="Calibri"/>
          <w:szCs w:val="22"/>
        </w:rPr>
        <w:t xml:space="preserve">Багато </w:t>
      </w:r>
      <w:r w:rsidR="006E7C36">
        <w:rPr>
          <w:rFonts w:asciiTheme="minorHAnsi" w:eastAsia="Calibri" w:hAnsiTheme="minorHAnsi" w:cs="Calibri"/>
          <w:szCs w:val="22"/>
          <w:lang w:val="uk-UA"/>
        </w:rPr>
        <w:t>К</w:t>
      </w:r>
      <w:r>
        <w:rPr>
          <w:rFonts w:asciiTheme="minorHAnsi" w:eastAsia="Calibri" w:hAnsiTheme="minorHAnsi" w:cs="Calibri"/>
          <w:szCs w:val="22"/>
          <w:lang w:val="uk-UA"/>
        </w:rPr>
        <w:t>Р</w:t>
      </w:r>
      <w:r>
        <w:rPr>
          <w:rFonts w:asciiTheme="minorHAnsi" w:eastAsia="Calibri" w:hAnsiTheme="minorHAnsi" w:cs="Calibri"/>
          <w:szCs w:val="22"/>
        </w:rPr>
        <w:t xml:space="preserve"> та учасників</w:t>
      </w:r>
      <w:r w:rsidRPr="00C174CA">
        <w:rPr>
          <w:rFonts w:asciiTheme="minorHAnsi" w:eastAsia="Calibri" w:hAnsiTheme="minorHAnsi" w:cs="Calibri"/>
          <w:szCs w:val="22"/>
        </w:rPr>
        <w:t xml:space="preserve"> ФГ </w:t>
      </w:r>
      <w:r w:rsidR="006E7C36">
        <w:rPr>
          <w:rFonts w:asciiTheme="minorHAnsi" w:eastAsia="Calibri" w:hAnsiTheme="minorHAnsi" w:cs="Calibri"/>
          <w:szCs w:val="22"/>
          <w:lang w:val="uk-UA"/>
        </w:rPr>
        <w:t>звертають увагу на</w:t>
      </w:r>
      <w:r>
        <w:rPr>
          <w:rFonts w:asciiTheme="minorHAnsi" w:eastAsia="Calibri" w:hAnsiTheme="minorHAnsi" w:cs="Calibri"/>
          <w:szCs w:val="22"/>
          <w:lang w:val="uk-UA"/>
        </w:rPr>
        <w:t xml:space="preserve"> брак</w:t>
      </w:r>
      <w:r w:rsidRPr="00C174CA">
        <w:rPr>
          <w:rFonts w:asciiTheme="minorHAnsi" w:eastAsia="Calibri" w:hAnsiTheme="minorHAnsi" w:cs="Calibri"/>
          <w:szCs w:val="22"/>
        </w:rPr>
        <w:t xml:space="preserve"> інформації, у тому числі серед лікарів </w:t>
      </w:r>
      <w:r>
        <w:rPr>
          <w:rFonts w:asciiTheme="minorHAnsi" w:eastAsia="Calibri" w:hAnsiTheme="minorHAnsi" w:cs="Calibri"/>
          <w:szCs w:val="22"/>
          <w:lang w:val="uk-UA"/>
        </w:rPr>
        <w:t xml:space="preserve">первинної </w:t>
      </w:r>
      <w:r w:rsidRPr="00C174CA">
        <w:rPr>
          <w:rFonts w:asciiTheme="minorHAnsi" w:eastAsia="Calibri" w:hAnsiTheme="minorHAnsi" w:cs="Calibri"/>
          <w:szCs w:val="22"/>
        </w:rPr>
        <w:t xml:space="preserve">медичної допомоги та </w:t>
      </w:r>
      <w:r w:rsidR="006E7C36">
        <w:rPr>
          <w:rFonts w:asciiTheme="minorHAnsi" w:eastAsia="Calibri" w:hAnsiTheme="minorHAnsi" w:cs="Calibri"/>
          <w:szCs w:val="22"/>
          <w:lang w:val="uk-UA"/>
        </w:rPr>
        <w:t>мед</w:t>
      </w:r>
      <w:r w:rsidRPr="00C174CA">
        <w:rPr>
          <w:rFonts w:asciiTheme="minorHAnsi" w:eastAsia="Calibri" w:hAnsiTheme="minorHAnsi" w:cs="Calibri"/>
          <w:szCs w:val="22"/>
        </w:rPr>
        <w:t xml:space="preserve">сестер, про захворювання </w:t>
      </w:r>
      <w:r w:rsidR="006E7C36">
        <w:rPr>
          <w:rFonts w:asciiTheme="minorHAnsi" w:eastAsia="Calibri" w:hAnsiTheme="minorHAnsi" w:cs="Calibri"/>
          <w:szCs w:val="22"/>
          <w:lang w:val="uk-UA"/>
        </w:rPr>
        <w:t>на ТБ</w:t>
      </w:r>
      <w:r w:rsidRPr="00C174CA">
        <w:rPr>
          <w:rFonts w:asciiTheme="minorHAnsi" w:eastAsia="Calibri" w:hAnsiTheme="minorHAnsi" w:cs="Calibri"/>
          <w:szCs w:val="22"/>
        </w:rPr>
        <w:t xml:space="preserve">, </w:t>
      </w:r>
      <w:r>
        <w:rPr>
          <w:rFonts w:asciiTheme="minorHAnsi" w:eastAsia="Calibri" w:hAnsiTheme="minorHAnsi" w:cs="Calibri"/>
          <w:szCs w:val="22"/>
          <w:lang w:val="uk-UA"/>
        </w:rPr>
        <w:t>його</w:t>
      </w:r>
      <w:r>
        <w:rPr>
          <w:rFonts w:asciiTheme="minorHAnsi" w:eastAsia="Calibri" w:hAnsiTheme="minorHAnsi" w:cs="Calibri"/>
          <w:szCs w:val="22"/>
        </w:rPr>
        <w:t xml:space="preserve"> симптоми, про те, як воно</w:t>
      </w:r>
      <w:r w:rsidRPr="00C174CA">
        <w:rPr>
          <w:rFonts w:asciiTheme="minorHAnsi" w:eastAsia="Calibri" w:hAnsiTheme="minorHAnsi" w:cs="Calibri"/>
          <w:szCs w:val="22"/>
        </w:rPr>
        <w:t xml:space="preserve"> передається, і про потенційний вплив на </w:t>
      </w:r>
      <w:r>
        <w:rPr>
          <w:rFonts w:asciiTheme="minorHAnsi" w:eastAsia="Calibri" w:hAnsiTheme="minorHAnsi" w:cs="Calibri"/>
          <w:szCs w:val="22"/>
          <w:lang w:val="uk-UA"/>
        </w:rPr>
        <w:t>медичного працівника</w:t>
      </w:r>
      <w:r w:rsidRPr="00C174CA">
        <w:rPr>
          <w:rFonts w:asciiTheme="minorHAnsi" w:eastAsia="Calibri" w:hAnsiTheme="minorHAnsi" w:cs="Calibri"/>
          <w:szCs w:val="22"/>
        </w:rPr>
        <w:t xml:space="preserve">. Як зазначено у розділі 6.2.2, примусова госпіталізація зумовлює серйозні проблеми з необхідністю </w:t>
      </w:r>
      <w:r>
        <w:rPr>
          <w:rFonts w:asciiTheme="minorHAnsi" w:eastAsia="Calibri" w:hAnsiTheme="minorHAnsi" w:cs="Calibri"/>
          <w:szCs w:val="22"/>
          <w:lang w:val="uk-UA"/>
        </w:rPr>
        <w:t>провести</w:t>
      </w:r>
      <w:r w:rsidRPr="00C174CA">
        <w:rPr>
          <w:rFonts w:asciiTheme="minorHAnsi" w:eastAsia="Calibri" w:hAnsiTheme="minorHAnsi" w:cs="Calibri"/>
          <w:szCs w:val="22"/>
        </w:rPr>
        <w:t xml:space="preserve"> 3-6 місяців у </w:t>
      </w:r>
      <w:r>
        <w:rPr>
          <w:rFonts w:asciiTheme="minorHAnsi" w:eastAsia="Calibri" w:hAnsiTheme="minorHAnsi" w:cs="Calibri"/>
          <w:szCs w:val="22"/>
          <w:lang w:val="uk-UA"/>
        </w:rPr>
        <w:t>проти</w:t>
      </w:r>
      <w:r w:rsidRPr="00C174CA">
        <w:rPr>
          <w:rFonts w:asciiTheme="minorHAnsi" w:eastAsia="Calibri" w:hAnsiTheme="minorHAnsi" w:cs="Calibri"/>
          <w:szCs w:val="22"/>
        </w:rPr>
        <w:t xml:space="preserve">туберкульозній лікарні, позбавляючи пацієнтів можливості працювати та мати соціальні контакти. </w:t>
      </w:r>
      <w:r>
        <w:rPr>
          <w:rFonts w:asciiTheme="minorHAnsi" w:eastAsia="Calibri" w:hAnsiTheme="minorHAnsi" w:cs="Calibri"/>
          <w:szCs w:val="22"/>
          <w:lang w:val="uk-UA"/>
        </w:rPr>
        <w:t>Для</w:t>
      </w:r>
      <w:r w:rsidRPr="00C174CA">
        <w:rPr>
          <w:rFonts w:asciiTheme="minorHAnsi" w:eastAsia="Calibri" w:hAnsiTheme="minorHAnsi" w:cs="Calibri"/>
          <w:szCs w:val="22"/>
        </w:rPr>
        <w:t xml:space="preserve"> людей з </w:t>
      </w:r>
      <w:r w:rsidR="006E7C36">
        <w:rPr>
          <w:rFonts w:asciiTheme="minorHAnsi" w:eastAsia="Calibri" w:hAnsiTheme="minorHAnsi" w:cs="Calibri"/>
          <w:szCs w:val="22"/>
          <w:lang w:val="uk-UA"/>
        </w:rPr>
        <w:t>ТБ</w:t>
      </w:r>
      <w:r>
        <w:rPr>
          <w:rFonts w:asciiTheme="minorHAnsi" w:eastAsia="Calibri" w:hAnsiTheme="minorHAnsi" w:cs="Calibri"/>
          <w:szCs w:val="22"/>
          <w:lang w:val="uk-UA"/>
        </w:rPr>
        <w:t xml:space="preserve"> головним страхом</w:t>
      </w:r>
      <w:r w:rsidRPr="00C174CA">
        <w:rPr>
          <w:rFonts w:asciiTheme="minorHAnsi" w:eastAsia="Calibri" w:hAnsiTheme="minorHAnsi" w:cs="Calibri"/>
          <w:szCs w:val="22"/>
        </w:rPr>
        <w:t xml:space="preserve"> є розголошення</w:t>
      </w:r>
      <w:r>
        <w:rPr>
          <w:rFonts w:asciiTheme="minorHAnsi" w:eastAsia="Calibri" w:hAnsiTheme="minorHAnsi" w:cs="Calibri"/>
          <w:szCs w:val="22"/>
          <w:lang w:val="uk-UA"/>
        </w:rPr>
        <w:t xml:space="preserve"> інформації</w:t>
      </w:r>
      <w:r>
        <w:rPr>
          <w:rFonts w:asciiTheme="minorHAnsi" w:eastAsia="Calibri" w:hAnsiTheme="minorHAnsi" w:cs="Calibri"/>
          <w:szCs w:val="22"/>
        </w:rPr>
        <w:t xml:space="preserve"> роботодавцю і, як результат, втрата роботи. </w:t>
      </w:r>
      <w:r w:rsidR="006E7C36">
        <w:rPr>
          <w:rFonts w:asciiTheme="minorHAnsi" w:eastAsia="Calibri" w:hAnsiTheme="minorHAnsi" w:cs="Calibri"/>
          <w:szCs w:val="22"/>
          <w:lang w:val="uk-UA"/>
        </w:rPr>
        <w:t>Багато К</w:t>
      </w:r>
      <w:r>
        <w:rPr>
          <w:rFonts w:asciiTheme="minorHAnsi" w:eastAsia="Calibri" w:hAnsiTheme="minorHAnsi" w:cs="Calibri"/>
          <w:szCs w:val="22"/>
          <w:lang w:val="uk-UA"/>
        </w:rPr>
        <w:t xml:space="preserve">Р також згадують про </w:t>
      </w:r>
      <w:r>
        <w:rPr>
          <w:rFonts w:asciiTheme="minorHAnsi" w:eastAsia="Calibri" w:hAnsiTheme="minorHAnsi" w:cs="Calibri"/>
          <w:szCs w:val="22"/>
        </w:rPr>
        <w:t>с</w:t>
      </w:r>
      <w:r w:rsidRPr="00C174CA">
        <w:rPr>
          <w:rFonts w:asciiTheme="minorHAnsi" w:eastAsia="Calibri" w:hAnsiTheme="minorHAnsi" w:cs="Calibri"/>
          <w:szCs w:val="22"/>
        </w:rPr>
        <w:t xml:space="preserve">трах розголошення </w:t>
      </w:r>
      <w:r>
        <w:rPr>
          <w:rFonts w:asciiTheme="minorHAnsi" w:eastAsia="Calibri" w:hAnsiTheme="minorHAnsi" w:cs="Calibri"/>
          <w:szCs w:val="22"/>
          <w:lang w:val="uk-UA"/>
        </w:rPr>
        <w:t>інформації родичам</w:t>
      </w:r>
      <w:r w:rsidRPr="00C174CA">
        <w:rPr>
          <w:rFonts w:asciiTheme="minorHAnsi" w:eastAsia="Calibri" w:hAnsiTheme="minorHAnsi" w:cs="Calibri"/>
          <w:szCs w:val="22"/>
        </w:rPr>
        <w:t>.</w:t>
      </w:r>
    </w:p>
    <w:p w14:paraId="5B81A23B" w14:textId="3EC078B7" w:rsidR="00727B7D" w:rsidRDefault="00C174CA" w:rsidP="00727B7D">
      <w:pPr>
        <w:spacing w:line="276" w:lineRule="auto"/>
        <w:rPr>
          <w:rFonts w:asciiTheme="minorHAnsi" w:eastAsia="Calibri" w:hAnsiTheme="minorHAnsi" w:cs="Calibri"/>
          <w:szCs w:val="22"/>
        </w:rPr>
      </w:pPr>
      <w:r w:rsidRPr="00C174CA">
        <w:rPr>
          <w:rFonts w:asciiTheme="minorHAnsi" w:eastAsia="Calibri" w:hAnsiTheme="minorHAnsi" w:cs="Calibri"/>
          <w:szCs w:val="22"/>
        </w:rPr>
        <w:t xml:space="preserve">У 2011 році </w:t>
      </w:r>
      <w:r>
        <w:rPr>
          <w:rFonts w:asciiTheme="minorHAnsi" w:eastAsia="Calibri" w:hAnsiTheme="minorHAnsi" w:cs="Calibri"/>
          <w:szCs w:val="22"/>
          <w:lang w:val="uk-UA"/>
        </w:rPr>
        <w:t>в рамках дослідження серед людей</w:t>
      </w:r>
      <w:r w:rsidRPr="00C174CA">
        <w:rPr>
          <w:rFonts w:asciiTheme="minorHAnsi" w:eastAsia="Calibri" w:hAnsiTheme="minorHAnsi" w:cs="Calibri"/>
          <w:szCs w:val="22"/>
        </w:rPr>
        <w:t xml:space="preserve">, які </w:t>
      </w:r>
      <w:r>
        <w:rPr>
          <w:rFonts w:asciiTheme="minorHAnsi" w:eastAsia="Calibri" w:hAnsiTheme="minorHAnsi" w:cs="Calibri"/>
          <w:szCs w:val="22"/>
          <w:lang w:val="uk-UA"/>
        </w:rPr>
        <w:t>вживають</w:t>
      </w:r>
      <w:r>
        <w:rPr>
          <w:rFonts w:asciiTheme="minorHAnsi" w:eastAsia="Calibri" w:hAnsiTheme="minorHAnsi" w:cs="Calibri"/>
          <w:szCs w:val="22"/>
        </w:rPr>
        <w:t xml:space="preserve"> наркотики, було встановлено</w:t>
      </w:r>
      <w:r w:rsidRPr="00C174CA">
        <w:rPr>
          <w:rFonts w:asciiTheme="minorHAnsi" w:eastAsia="Calibri" w:hAnsiTheme="minorHAnsi" w:cs="Calibri"/>
          <w:szCs w:val="22"/>
        </w:rPr>
        <w:t>, що 96% з</w:t>
      </w:r>
      <w:r>
        <w:rPr>
          <w:rFonts w:asciiTheme="minorHAnsi" w:eastAsia="Calibri" w:hAnsiTheme="minorHAnsi" w:cs="Calibri"/>
          <w:szCs w:val="22"/>
          <w:lang w:val="uk-UA"/>
        </w:rPr>
        <w:t>вертались</w:t>
      </w:r>
      <w:r w:rsidRPr="00C174CA">
        <w:rPr>
          <w:rFonts w:asciiTheme="minorHAnsi" w:eastAsia="Calibri" w:hAnsiTheme="minorHAnsi" w:cs="Calibri"/>
          <w:szCs w:val="22"/>
        </w:rPr>
        <w:t xml:space="preserve"> за медичною допомогою</w:t>
      </w:r>
      <w:r>
        <w:rPr>
          <w:rFonts w:asciiTheme="minorHAnsi" w:eastAsia="Calibri" w:hAnsiTheme="minorHAnsi" w:cs="Calibri"/>
          <w:szCs w:val="22"/>
          <w:lang w:val="uk-UA"/>
        </w:rPr>
        <w:t xml:space="preserve"> у разі виникнення в них кашлю</w:t>
      </w:r>
      <w:r>
        <w:rPr>
          <w:rFonts w:asciiTheme="minorHAnsi" w:eastAsia="Calibri" w:hAnsiTheme="minorHAnsi" w:cs="Calibri"/>
          <w:szCs w:val="22"/>
        </w:rPr>
        <w:t xml:space="preserve"> (</w:t>
      </w:r>
      <w:r w:rsidRPr="00C174CA">
        <w:rPr>
          <w:rFonts w:asciiTheme="minorHAnsi" w:eastAsia="Calibri" w:hAnsiTheme="minorHAnsi" w:cs="Calibri"/>
          <w:szCs w:val="22"/>
        </w:rPr>
        <w:t xml:space="preserve">який тривав 2-3 тижні), але </w:t>
      </w:r>
      <w:r w:rsidR="006E7C36">
        <w:rPr>
          <w:rFonts w:asciiTheme="minorHAnsi" w:eastAsia="Calibri" w:hAnsiTheme="minorHAnsi" w:cs="Calibri"/>
          <w:szCs w:val="22"/>
          <w:lang w:val="uk-UA"/>
        </w:rPr>
        <w:t xml:space="preserve">через </w:t>
      </w:r>
      <w:r w:rsidR="00C26238">
        <w:rPr>
          <w:rFonts w:asciiTheme="minorHAnsi" w:eastAsia="Calibri" w:hAnsiTheme="minorHAnsi" w:cs="Calibri"/>
          <w:szCs w:val="22"/>
          <w:lang w:val="uk-UA"/>
        </w:rPr>
        <w:t>страх, обумовлений</w:t>
      </w:r>
      <w:r w:rsidRPr="00C174CA">
        <w:rPr>
          <w:rFonts w:asciiTheme="minorHAnsi" w:eastAsia="Calibri" w:hAnsiTheme="minorHAnsi" w:cs="Calibri"/>
          <w:szCs w:val="22"/>
        </w:rPr>
        <w:t xml:space="preserve"> високо</w:t>
      </w:r>
      <w:r w:rsidR="00C26238">
        <w:rPr>
          <w:rFonts w:asciiTheme="minorHAnsi" w:eastAsia="Calibri" w:hAnsiTheme="minorHAnsi" w:cs="Calibri"/>
          <w:szCs w:val="22"/>
          <w:lang w:val="uk-UA"/>
        </w:rPr>
        <w:t>ю</w:t>
      </w:r>
      <w:r w:rsidR="00C26238">
        <w:rPr>
          <w:rFonts w:asciiTheme="minorHAnsi" w:eastAsia="Calibri" w:hAnsiTheme="minorHAnsi" w:cs="Calibri"/>
          <w:szCs w:val="22"/>
        </w:rPr>
        <w:t xml:space="preserve"> вартістю лікування, негативним</w:t>
      </w:r>
      <w:r w:rsidRPr="00C174CA">
        <w:rPr>
          <w:rFonts w:asciiTheme="minorHAnsi" w:eastAsia="Calibri" w:hAnsiTheme="minorHAnsi" w:cs="Calibri"/>
          <w:szCs w:val="22"/>
        </w:rPr>
        <w:t xml:space="preserve"> ставлення</w:t>
      </w:r>
      <w:r w:rsidR="00C26238">
        <w:rPr>
          <w:rFonts w:asciiTheme="minorHAnsi" w:eastAsia="Calibri" w:hAnsiTheme="minorHAnsi" w:cs="Calibri"/>
          <w:szCs w:val="22"/>
          <w:lang w:val="uk-UA"/>
        </w:rPr>
        <w:t>м</w:t>
      </w:r>
      <w:r w:rsidRPr="00C174CA">
        <w:rPr>
          <w:rFonts w:asciiTheme="minorHAnsi" w:eastAsia="Calibri" w:hAnsiTheme="minorHAnsi" w:cs="Calibri"/>
          <w:szCs w:val="22"/>
        </w:rPr>
        <w:t xml:space="preserve"> </w:t>
      </w:r>
      <w:r w:rsidR="00C26238">
        <w:rPr>
          <w:rFonts w:asciiTheme="minorHAnsi" w:eastAsia="Calibri" w:hAnsiTheme="minorHAnsi" w:cs="Calibri"/>
          <w:szCs w:val="22"/>
          <w:lang w:val="uk-UA"/>
        </w:rPr>
        <w:t>медичного працівника</w:t>
      </w:r>
      <w:r w:rsidRPr="00C174CA">
        <w:rPr>
          <w:rFonts w:asciiTheme="minorHAnsi" w:eastAsia="Calibri" w:hAnsiTheme="minorHAnsi" w:cs="Calibri"/>
          <w:szCs w:val="22"/>
        </w:rPr>
        <w:t xml:space="preserve"> і </w:t>
      </w:r>
      <w:r w:rsidR="00C26238">
        <w:rPr>
          <w:rFonts w:asciiTheme="minorHAnsi" w:eastAsia="Calibri" w:hAnsiTheme="minorHAnsi" w:cs="Calibri"/>
          <w:szCs w:val="22"/>
          <w:lang w:val="uk-UA"/>
        </w:rPr>
        <w:t>поганими умовами</w:t>
      </w:r>
      <w:r w:rsidRPr="00C174CA">
        <w:rPr>
          <w:rFonts w:asciiTheme="minorHAnsi" w:eastAsia="Calibri" w:hAnsiTheme="minorHAnsi" w:cs="Calibri"/>
          <w:szCs w:val="22"/>
        </w:rPr>
        <w:t xml:space="preserve"> </w:t>
      </w:r>
      <w:r w:rsidR="00C26238">
        <w:rPr>
          <w:rFonts w:asciiTheme="minorHAnsi" w:eastAsia="Calibri" w:hAnsiTheme="minorHAnsi" w:cs="Calibri"/>
          <w:szCs w:val="22"/>
          <w:lang w:val="uk-UA"/>
        </w:rPr>
        <w:t>в</w:t>
      </w:r>
      <w:r w:rsidRPr="00C174CA">
        <w:rPr>
          <w:rFonts w:asciiTheme="minorHAnsi" w:eastAsia="Calibri" w:hAnsiTheme="minorHAnsi" w:cs="Calibri"/>
          <w:szCs w:val="22"/>
        </w:rPr>
        <w:t xml:space="preserve"> </w:t>
      </w:r>
      <w:r w:rsidR="00C26238">
        <w:rPr>
          <w:rFonts w:asciiTheme="minorHAnsi" w:eastAsia="Calibri" w:hAnsiTheme="minorHAnsi" w:cs="Calibri"/>
          <w:szCs w:val="22"/>
          <w:lang w:val="uk-UA"/>
        </w:rPr>
        <w:t>проти</w:t>
      </w:r>
      <w:r w:rsidRPr="00C174CA">
        <w:rPr>
          <w:rFonts w:asciiTheme="minorHAnsi" w:eastAsia="Calibri" w:hAnsiTheme="minorHAnsi" w:cs="Calibri"/>
          <w:szCs w:val="22"/>
        </w:rPr>
        <w:t>туберкульозних лікарнях</w:t>
      </w:r>
      <w:r w:rsidR="006E7C36">
        <w:rPr>
          <w:rFonts w:asciiTheme="minorHAnsi" w:eastAsia="Calibri" w:hAnsiTheme="minorHAnsi" w:cs="Calibri"/>
          <w:szCs w:val="22"/>
          <w:lang w:val="uk-UA"/>
        </w:rPr>
        <w:t>, робили це негайно лише 57%</w:t>
      </w:r>
      <w:r w:rsidR="00451EB5" w:rsidRPr="00C26238">
        <w:rPr>
          <w:rFonts w:asciiTheme="minorHAnsi" w:eastAsia="Calibri" w:hAnsiTheme="minorHAnsi" w:cs="Calibri"/>
          <w:szCs w:val="22"/>
        </w:rPr>
        <w:t>.</w:t>
      </w:r>
      <w:r w:rsidR="00451EB5" w:rsidRPr="000551A4">
        <w:rPr>
          <w:rFonts w:asciiTheme="minorHAnsi" w:eastAsia="Calibri" w:hAnsiTheme="minorHAnsi" w:cs="Calibri"/>
          <w:szCs w:val="22"/>
          <w:vertAlign w:val="superscript"/>
          <w:lang w:val="en-US"/>
        </w:rPr>
        <w:footnoteReference w:id="108"/>
      </w:r>
    </w:p>
    <w:p w14:paraId="78FA721E" w14:textId="1BAD779E" w:rsidR="00535D10" w:rsidRPr="002E1AF5" w:rsidRDefault="00727B7D" w:rsidP="00727B7D">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У </w:t>
      </w:r>
      <w:r w:rsidR="00604281">
        <w:rPr>
          <w:rFonts w:asciiTheme="minorHAnsi" w:eastAsia="Calibri" w:hAnsiTheme="minorHAnsi" w:cs="Calibri"/>
          <w:szCs w:val="22"/>
          <w:lang w:val="uk-UA"/>
        </w:rPr>
        <w:t>в’язницях</w:t>
      </w:r>
      <w:r>
        <w:rPr>
          <w:rFonts w:asciiTheme="minorHAnsi" w:eastAsia="Calibri" w:hAnsiTheme="minorHAnsi" w:cs="Calibri"/>
          <w:szCs w:val="22"/>
          <w:lang w:val="uk-UA"/>
        </w:rPr>
        <w:t xml:space="preserve"> немає постійного доступу до діагностики та лікування ТБ. Серед особливих проблем слід зазначити проблему з ліками, які не слідують за </w:t>
      </w:r>
      <w:r w:rsidR="00604281">
        <w:rPr>
          <w:rFonts w:asciiTheme="minorHAnsi" w:eastAsia="Calibri" w:hAnsiTheme="minorHAnsi" w:cs="Calibri"/>
          <w:szCs w:val="22"/>
          <w:lang w:val="uk-UA"/>
        </w:rPr>
        <w:t>в’язням</w:t>
      </w:r>
      <w:r>
        <w:rPr>
          <w:rFonts w:asciiTheme="minorHAnsi" w:eastAsia="Calibri" w:hAnsiTheme="minorHAnsi" w:cs="Calibri"/>
          <w:szCs w:val="22"/>
          <w:lang w:val="uk-UA"/>
        </w:rPr>
        <w:t xml:space="preserve">и, коли тих переводять з однієї </w:t>
      </w:r>
      <w:r w:rsidR="00604281">
        <w:rPr>
          <w:rFonts w:asciiTheme="minorHAnsi" w:eastAsia="Calibri" w:hAnsiTheme="minorHAnsi" w:cs="Calibri"/>
          <w:szCs w:val="22"/>
          <w:lang w:val="uk-UA"/>
        </w:rPr>
        <w:t>в’язниці</w:t>
      </w:r>
      <w:r>
        <w:rPr>
          <w:rFonts w:asciiTheme="minorHAnsi" w:eastAsia="Calibri" w:hAnsiTheme="minorHAnsi" w:cs="Calibri"/>
          <w:szCs w:val="22"/>
          <w:lang w:val="uk-UA"/>
        </w:rPr>
        <w:t xml:space="preserve"> до іншої, та відсутність інфекційного контролю</w:t>
      </w:r>
      <w:r w:rsidR="00555014" w:rsidRPr="00727B7D">
        <w:rPr>
          <w:rFonts w:asciiTheme="minorHAnsi" w:eastAsia="Calibri" w:hAnsiTheme="minorHAnsi" w:cs="Calibri"/>
          <w:szCs w:val="22"/>
          <w:lang w:val="uk-UA"/>
        </w:rPr>
        <w:t xml:space="preserve"> </w:t>
      </w:r>
      <w:r>
        <w:rPr>
          <w:rFonts w:asciiTheme="minorHAnsi" w:eastAsia="Calibri" w:hAnsiTheme="minorHAnsi" w:cs="Calibri"/>
          <w:szCs w:val="22"/>
          <w:lang w:val="uk-UA"/>
        </w:rPr>
        <w:t>і постачань</w:t>
      </w:r>
      <w:r w:rsidR="00AF57BF" w:rsidRPr="00604281">
        <w:rPr>
          <w:rFonts w:asciiTheme="minorHAnsi" w:eastAsia="Calibri" w:hAnsiTheme="minorHAnsi" w:cs="Calibri"/>
          <w:szCs w:val="22"/>
          <w:lang w:val="uk-UA"/>
        </w:rPr>
        <w:t>.</w:t>
      </w:r>
      <w:r w:rsidR="00535D10" w:rsidRPr="00604281">
        <w:rPr>
          <w:rFonts w:asciiTheme="minorHAnsi" w:eastAsia="Calibri" w:hAnsiTheme="minorHAnsi" w:cs="Calibri"/>
          <w:szCs w:val="22"/>
          <w:lang w:val="uk-UA"/>
        </w:rPr>
        <w:t xml:space="preserve"> </w:t>
      </w:r>
      <w:r w:rsidR="004C1E82">
        <w:rPr>
          <w:rFonts w:asciiTheme="minorHAnsi" w:eastAsia="Calibri" w:hAnsiTheme="minorHAnsi" w:cs="Calibri"/>
          <w:szCs w:val="22"/>
          <w:lang w:val="uk-UA"/>
        </w:rPr>
        <w:t>Деякі К</w:t>
      </w:r>
      <w:r>
        <w:rPr>
          <w:rFonts w:asciiTheme="minorHAnsi" w:eastAsia="Calibri" w:hAnsiTheme="minorHAnsi" w:cs="Calibri"/>
          <w:szCs w:val="22"/>
          <w:lang w:val="uk-UA"/>
        </w:rPr>
        <w:t xml:space="preserve">Р повідомляли про покращення координації між </w:t>
      </w:r>
      <w:r w:rsidR="00604281">
        <w:rPr>
          <w:rFonts w:asciiTheme="minorHAnsi" w:eastAsia="Calibri" w:hAnsiTheme="minorHAnsi" w:cs="Calibri"/>
          <w:szCs w:val="22"/>
          <w:lang w:val="uk-UA"/>
        </w:rPr>
        <w:t>в’язницею</w:t>
      </w:r>
      <w:r>
        <w:rPr>
          <w:rFonts w:asciiTheme="minorHAnsi" w:eastAsia="Calibri" w:hAnsiTheme="minorHAnsi" w:cs="Calibri"/>
          <w:szCs w:val="22"/>
          <w:lang w:val="uk-UA"/>
        </w:rPr>
        <w:t xml:space="preserve"> та </w:t>
      </w:r>
      <w:r w:rsidR="004C1E82">
        <w:rPr>
          <w:rFonts w:asciiTheme="minorHAnsi" w:eastAsia="Calibri" w:hAnsiTheme="minorHAnsi" w:cs="Calibri"/>
          <w:szCs w:val="22"/>
          <w:lang w:val="uk-UA"/>
        </w:rPr>
        <w:t>цивільною</w:t>
      </w:r>
      <w:r>
        <w:rPr>
          <w:rFonts w:asciiTheme="minorHAnsi" w:eastAsia="Calibri" w:hAnsiTheme="minorHAnsi" w:cs="Calibri"/>
          <w:szCs w:val="22"/>
          <w:lang w:val="uk-UA"/>
        </w:rPr>
        <w:t xml:space="preserve"> системою медичного обслуговування, коли </w:t>
      </w:r>
      <w:r w:rsidR="00604281">
        <w:rPr>
          <w:rFonts w:asciiTheme="minorHAnsi" w:eastAsia="Calibri" w:hAnsiTheme="minorHAnsi" w:cs="Calibri"/>
          <w:szCs w:val="22"/>
          <w:lang w:val="uk-UA"/>
        </w:rPr>
        <w:t>в’язні</w:t>
      </w:r>
      <w:r>
        <w:rPr>
          <w:rFonts w:asciiTheme="minorHAnsi" w:eastAsia="Calibri" w:hAnsiTheme="minorHAnsi" w:cs="Calibri"/>
          <w:szCs w:val="22"/>
          <w:lang w:val="uk-UA"/>
        </w:rPr>
        <w:t xml:space="preserve"> з ТБ звільняються з </w:t>
      </w:r>
      <w:r w:rsidR="00604281">
        <w:rPr>
          <w:rFonts w:asciiTheme="minorHAnsi" w:eastAsia="Calibri" w:hAnsiTheme="minorHAnsi" w:cs="Calibri"/>
          <w:szCs w:val="22"/>
          <w:lang w:val="uk-UA"/>
        </w:rPr>
        <w:t>в’язниці</w:t>
      </w:r>
      <w:r w:rsidR="00535D10" w:rsidRPr="002E1AF5">
        <w:rPr>
          <w:rFonts w:asciiTheme="minorHAnsi" w:eastAsia="Calibri" w:hAnsiTheme="minorHAnsi" w:cs="Calibri"/>
          <w:szCs w:val="22"/>
          <w:lang w:val="uk-UA"/>
        </w:rPr>
        <w:t>.</w:t>
      </w:r>
    </w:p>
    <w:p w14:paraId="6DC61EB0" w14:textId="240F1274" w:rsidR="00762915" w:rsidRPr="00F13CC6" w:rsidRDefault="00727B7D" w:rsidP="00BF2B9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Роми в Україні стикаються з особливими проблемами при доступі до лікування ТБ, включаючи </w:t>
      </w:r>
      <w:r w:rsidR="004C1E82">
        <w:rPr>
          <w:rFonts w:asciiTheme="minorHAnsi" w:eastAsia="Calibri" w:hAnsiTheme="minorHAnsi" w:cs="Calibri"/>
          <w:szCs w:val="22"/>
          <w:lang w:val="uk-UA"/>
        </w:rPr>
        <w:t>стигму з боку деяких медичних працівників</w:t>
      </w:r>
      <w:r>
        <w:rPr>
          <w:rFonts w:asciiTheme="minorHAnsi" w:eastAsia="Calibri" w:hAnsiTheme="minorHAnsi" w:cs="Calibri"/>
          <w:szCs w:val="22"/>
          <w:lang w:val="uk-UA"/>
        </w:rPr>
        <w:t>, відсутність реєстраційних документів, мовний бар</w:t>
      </w:r>
      <w:r w:rsidR="00B17E20">
        <w:rPr>
          <w:rFonts w:asciiTheme="minorHAnsi" w:hAnsiTheme="minorHAnsi" w:cs="Calibri"/>
          <w:color w:val="000000"/>
          <w:lang w:val="uk-UA"/>
        </w:rPr>
        <w:t>’</w:t>
      </w:r>
      <w:r>
        <w:rPr>
          <w:rFonts w:asciiTheme="minorHAnsi" w:eastAsia="Calibri" w:hAnsiTheme="minorHAnsi" w:cs="Calibri"/>
          <w:szCs w:val="22"/>
          <w:lang w:val="uk-UA"/>
        </w:rPr>
        <w:t xml:space="preserve">єр, необхідність платити за медичну допомогу, а також відсутність переконання в тому, що «офіційні» ліки можуть вилікувати певні хвороби. </w:t>
      </w:r>
      <w:r w:rsidR="00F13CC6">
        <w:rPr>
          <w:rFonts w:asciiTheme="minorHAnsi" w:eastAsia="Calibri" w:hAnsiTheme="minorHAnsi" w:cs="Calibri"/>
          <w:szCs w:val="22"/>
          <w:lang w:val="uk-UA"/>
        </w:rPr>
        <w:t>Традиції в житті ромів відіграють важливу роль, згідно з якими робиться наголос на самолікуванні та традиційних цілителях: це особливо стосується людей, які живуть за межами великих міст</w:t>
      </w:r>
      <w:r w:rsidR="00762915" w:rsidRPr="00F13CC6">
        <w:rPr>
          <w:rFonts w:asciiTheme="minorHAnsi" w:eastAsia="Calibri" w:hAnsiTheme="minorHAnsi" w:cs="Calibri"/>
          <w:szCs w:val="22"/>
        </w:rPr>
        <w:t>.</w:t>
      </w:r>
      <w:r w:rsidR="00762915" w:rsidRPr="000551A4">
        <w:rPr>
          <w:rFonts w:asciiTheme="minorHAnsi" w:eastAsia="Calibri" w:hAnsiTheme="minorHAnsi" w:cs="Calibri"/>
          <w:szCs w:val="22"/>
          <w:vertAlign w:val="superscript"/>
          <w:lang w:val="en-US"/>
        </w:rPr>
        <w:footnoteReference w:id="109"/>
      </w:r>
    </w:p>
    <w:p w14:paraId="1B6D4C94" w14:textId="77777777" w:rsidR="00762915" w:rsidRPr="00727B7D" w:rsidRDefault="00762915" w:rsidP="00016945">
      <w:pPr>
        <w:spacing w:before="240" w:line="276" w:lineRule="auto"/>
        <w:rPr>
          <w:rFonts w:asciiTheme="minorHAnsi" w:eastAsia="Calibri" w:hAnsiTheme="minorHAnsi" w:cs="Calibri"/>
          <w:szCs w:val="22"/>
        </w:rPr>
      </w:pPr>
    </w:p>
    <w:p w14:paraId="166BBCFD" w14:textId="589F22BF" w:rsidR="00555014" w:rsidRPr="00727B7D" w:rsidRDefault="00163F11" w:rsidP="00C42848">
      <w:pPr>
        <w:pStyle w:val="Heading3"/>
        <w:spacing w:after="240"/>
        <w:rPr>
          <w:rFonts w:asciiTheme="minorHAnsi" w:hAnsiTheme="minorHAnsi"/>
          <w:lang w:val="uk-UA"/>
        </w:rPr>
      </w:pPr>
      <w:bookmarkStart w:id="85" w:name="_Toc513992760"/>
      <w:r w:rsidRPr="005E2CB0">
        <w:rPr>
          <w:rFonts w:asciiTheme="minorHAnsi" w:hAnsiTheme="minorHAnsi"/>
        </w:rPr>
        <w:t>5</w:t>
      </w:r>
      <w:r w:rsidR="00555014" w:rsidRPr="005E2CB0">
        <w:rPr>
          <w:rFonts w:asciiTheme="minorHAnsi" w:hAnsiTheme="minorHAnsi"/>
        </w:rPr>
        <w:t xml:space="preserve">.3.3 </w:t>
      </w:r>
      <w:r w:rsidR="00727B7D">
        <w:rPr>
          <w:rFonts w:asciiTheme="minorHAnsi" w:hAnsiTheme="minorHAnsi"/>
          <w:lang w:val="uk-UA"/>
        </w:rPr>
        <w:t>Бідність</w:t>
      </w:r>
      <w:bookmarkEnd w:id="85"/>
    </w:p>
    <w:p w14:paraId="429FF6A5" w14:textId="70D2793C" w:rsidR="00665B44" w:rsidRPr="00D773D0" w:rsidRDefault="00976EC0" w:rsidP="00665B44">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Витрати на діагностичне обстеження, наприклад, комп</w:t>
      </w:r>
      <w:r w:rsidR="00B17E20">
        <w:rPr>
          <w:rFonts w:asciiTheme="minorHAnsi" w:hAnsiTheme="minorHAnsi" w:cs="Calibri"/>
          <w:color w:val="000000"/>
          <w:lang w:val="uk-UA"/>
        </w:rPr>
        <w:t>’</w:t>
      </w:r>
      <w:r>
        <w:rPr>
          <w:rFonts w:asciiTheme="minorHAnsi" w:eastAsia="Calibri" w:hAnsiTheme="minorHAnsi" w:cs="Calibri"/>
          <w:szCs w:val="22"/>
          <w:lang w:val="uk-UA"/>
        </w:rPr>
        <w:t>ютерну томографію, є значним бар</w:t>
      </w:r>
      <w:r w:rsidR="00B17E20">
        <w:rPr>
          <w:rFonts w:asciiTheme="minorHAnsi" w:hAnsiTheme="minorHAnsi" w:cs="Calibri"/>
          <w:color w:val="000000"/>
          <w:lang w:val="uk-UA"/>
        </w:rPr>
        <w:t>’</w:t>
      </w:r>
      <w:r>
        <w:rPr>
          <w:rFonts w:asciiTheme="minorHAnsi" w:eastAsia="Calibri" w:hAnsiTheme="minorHAnsi" w:cs="Calibri"/>
          <w:szCs w:val="22"/>
          <w:lang w:val="uk-UA"/>
        </w:rPr>
        <w:t xml:space="preserve">єром на шляху до лікування ТБ. Крім того, потрібна фінансова допомога у </w:t>
      </w:r>
      <w:r w:rsidR="00604281">
        <w:rPr>
          <w:rFonts w:asciiTheme="minorHAnsi" w:eastAsia="Calibri" w:hAnsiTheme="minorHAnsi" w:cs="Calibri"/>
          <w:szCs w:val="22"/>
          <w:lang w:val="uk-UA"/>
        </w:rPr>
        <w:t>зв’язку</w:t>
      </w:r>
      <w:r>
        <w:rPr>
          <w:rFonts w:asciiTheme="minorHAnsi" w:eastAsia="Calibri" w:hAnsiTheme="minorHAnsi" w:cs="Calibri"/>
          <w:szCs w:val="22"/>
          <w:lang w:val="uk-UA"/>
        </w:rPr>
        <w:t xml:space="preserve"> з гос</w:t>
      </w:r>
      <w:r w:rsidR="004C1E82">
        <w:rPr>
          <w:rFonts w:asciiTheme="minorHAnsi" w:eastAsia="Calibri" w:hAnsiTheme="minorHAnsi" w:cs="Calibri"/>
          <w:szCs w:val="22"/>
          <w:lang w:val="uk-UA"/>
        </w:rPr>
        <w:t>піталізацією, харчуванням, лікарськими засобами</w:t>
      </w:r>
      <w:r>
        <w:rPr>
          <w:rFonts w:asciiTheme="minorHAnsi" w:eastAsia="Calibri" w:hAnsiTheme="minorHAnsi" w:cs="Calibri"/>
          <w:szCs w:val="22"/>
          <w:lang w:val="uk-UA"/>
        </w:rPr>
        <w:t xml:space="preserve"> для зменшення побічних ефектів, рентгенівським обстеженням та іншими тестами, </w:t>
      </w:r>
      <w:r w:rsidR="00D773D0">
        <w:rPr>
          <w:rFonts w:asciiTheme="minorHAnsi" w:eastAsia="Calibri" w:hAnsiTheme="minorHAnsi" w:cs="Calibri"/>
          <w:szCs w:val="22"/>
          <w:lang w:val="uk-UA"/>
        </w:rPr>
        <w:t>гормональними аналізами та хірургічним втручанням. За словами фокус-груп людей, які вживають наркотики, знайти ці кошти для наркозалежних важко</w:t>
      </w:r>
      <w:r w:rsidR="004C1E82">
        <w:rPr>
          <w:rFonts w:asciiTheme="minorHAnsi" w:eastAsia="Calibri" w:hAnsiTheme="minorHAnsi" w:cs="Calibri"/>
          <w:szCs w:val="22"/>
          <w:lang w:val="uk-UA"/>
        </w:rPr>
        <w:t xml:space="preserve"> -</w:t>
      </w:r>
      <w:r w:rsidR="00D773D0">
        <w:rPr>
          <w:rFonts w:asciiTheme="minorHAnsi" w:eastAsia="Calibri" w:hAnsiTheme="minorHAnsi" w:cs="Calibri"/>
          <w:szCs w:val="22"/>
          <w:lang w:val="uk-UA"/>
        </w:rPr>
        <w:t xml:space="preserve"> це часто призводило до втрати постійної медичної допомоги</w:t>
      </w:r>
      <w:r w:rsidR="00665B44" w:rsidRPr="00D773D0">
        <w:rPr>
          <w:rFonts w:asciiTheme="minorHAnsi" w:eastAsia="Calibri" w:hAnsiTheme="minorHAnsi" w:cs="Calibri"/>
          <w:szCs w:val="22"/>
          <w:lang w:val="uk-UA"/>
        </w:rPr>
        <w:t>.</w:t>
      </w:r>
    </w:p>
    <w:p w14:paraId="0DC5E0DA" w14:textId="189CDD45" w:rsidR="00665B44" w:rsidRPr="005E2CB0" w:rsidRDefault="007B1607" w:rsidP="00665B44">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Ситуація з безробіттям в Україні є складною</w:t>
      </w:r>
      <w:r w:rsidRPr="0017245B">
        <w:rPr>
          <w:rFonts w:asciiTheme="minorHAnsi" w:eastAsia="Calibri" w:hAnsiTheme="minorHAnsi" w:cs="Calibri"/>
          <w:szCs w:val="22"/>
        </w:rPr>
        <w:t xml:space="preserve">. </w:t>
      </w:r>
      <w:r>
        <w:rPr>
          <w:rFonts w:asciiTheme="minorHAnsi" w:eastAsia="Calibri" w:hAnsiTheme="minorHAnsi" w:cs="Calibri"/>
          <w:szCs w:val="22"/>
          <w:lang w:val="uk-UA"/>
        </w:rPr>
        <w:t>Крим (з його туризмом) та Донецька</w:t>
      </w:r>
      <w:r w:rsidRPr="0017245B">
        <w:rPr>
          <w:rFonts w:asciiTheme="minorHAnsi" w:eastAsia="Calibri" w:hAnsiTheme="minorHAnsi" w:cs="Calibri"/>
          <w:szCs w:val="22"/>
        </w:rPr>
        <w:t>/</w:t>
      </w:r>
      <w:r>
        <w:rPr>
          <w:rFonts w:asciiTheme="minorHAnsi" w:eastAsia="Calibri" w:hAnsiTheme="minorHAnsi" w:cs="Calibri"/>
          <w:szCs w:val="22"/>
          <w:lang w:val="uk-UA"/>
        </w:rPr>
        <w:t>Луганська область</w:t>
      </w:r>
      <w:r w:rsidRPr="0017245B">
        <w:rPr>
          <w:rFonts w:asciiTheme="minorHAnsi" w:eastAsia="Calibri" w:hAnsiTheme="minorHAnsi" w:cs="Calibri"/>
          <w:szCs w:val="22"/>
        </w:rPr>
        <w:t xml:space="preserve"> (</w:t>
      </w:r>
      <w:r>
        <w:rPr>
          <w:rFonts w:asciiTheme="minorHAnsi" w:eastAsia="Calibri" w:hAnsiTheme="minorHAnsi" w:cs="Calibri"/>
          <w:szCs w:val="22"/>
          <w:lang w:val="uk-UA"/>
        </w:rPr>
        <w:t>з вугільними шахтами і важкою промисловістю</w:t>
      </w:r>
      <w:r w:rsidRPr="0017245B">
        <w:rPr>
          <w:rFonts w:asciiTheme="minorHAnsi" w:eastAsia="Calibri" w:hAnsiTheme="minorHAnsi" w:cs="Calibri"/>
          <w:szCs w:val="22"/>
        </w:rPr>
        <w:t xml:space="preserve">) </w:t>
      </w:r>
      <w:r>
        <w:rPr>
          <w:rFonts w:asciiTheme="minorHAnsi" w:eastAsia="Calibri" w:hAnsiTheme="minorHAnsi" w:cs="Calibri"/>
          <w:szCs w:val="22"/>
          <w:lang w:val="uk-UA"/>
        </w:rPr>
        <w:t xml:space="preserve">були великими роботодавцями в період </w:t>
      </w:r>
      <w:r>
        <w:rPr>
          <w:rFonts w:asciiTheme="minorHAnsi" w:eastAsia="Calibri" w:hAnsiTheme="minorHAnsi" w:cs="Calibri"/>
          <w:szCs w:val="22"/>
          <w:lang w:val="uk-UA"/>
        </w:rPr>
        <w:lastRenderedPageBreak/>
        <w:t>до російської окупації та виникнення внутрішньої незахищеності.</w:t>
      </w:r>
      <w:r w:rsidRPr="0017245B">
        <w:rPr>
          <w:rFonts w:asciiTheme="minorHAnsi" w:eastAsia="Calibri" w:hAnsiTheme="minorHAnsi" w:cs="Calibri"/>
          <w:szCs w:val="22"/>
        </w:rPr>
        <w:t xml:space="preserve"> </w:t>
      </w:r>
      <w:r>
        <w:rPr>
          <w:rFonts w:asciiTheme="minorHAnsi" w:eastAsia="Calibri" w:hAnsiTheme="minorHAnsi" w:cs="Calibri"/>
          <w:szCs w:val="22"/>
          <w:lang w:val="uk-UA"/>
        </w:rPr>
        <w:t>За наявності понад 1 млн. внутрішньо переміщених осіб та втрати деяких основних галузей економіки країни</w:t>
      </w:r>
      <w:r w:rsidRPr="00C75E16">
        <w:rPr>
          <w:rFonts w:asciiTheme="minorHAnsi" w:eastAsia="Calibri" w:hAnsiTheme="minorHAnsi" w:cs="Calibri"/>
          <w:szCs w:val="22"/>
        </w:rPr>
        <w:t xml:space="preserve">, </w:t>
      </w:r>
      <w:r>
        <w:rPr>
          <w:rFonts w:asciiTheme="minorHAnsi" w:eastAsia="Calibri" w:hAnsiTheme="minorHAnsi" w:cs="Calibri"/>
          <w:szCs w:val="22"/>
          <w:lang w:val="uk-UA"/>
        </w:rPr>
        <w:t>офіційний рівень безробіття сягнув у 2016 році 10%</w:t>
      </w:r>
      <w:r w:rsidR="00665B44" w:rsidRPr="00D773D0">
        <w:rPr>
          <w:rFonts w:asciiTheme="minorHAnsi" w:eastAsia="Calibri" w:hAnsiTheme="minorHAnsi" w:cs="Calibri"/>
          <w:szCs w:val="22"/>
          <w:lang w:val="uk-UA"/>
        </w:rPr>
        <w:t xml:space="preserve">. </w:t>
      </w:r>
      <w:r w:rsidR="001E5DD5">
        <w:rPr>
          <w:rFonts w:asciiTheme="minorHAnsi" w:eastAsia="Calibri" w:hAnsiTheme="minorHAnsi" w:cs="Calibri"/>
          <w:szCs w:val="22"/>
          <w:lang w:val="uk-UA"/>
        </w:rPr>
        <w:t>На думку К</w:t>
      </w:r>
      <w:r w:rsidR="00D773D0">
        <w:rPr>
          <w:rFonts w:asciiTheme="minorHAnsi" w:eastAsia="Calibri" w:hAnsiTheme="minorHAnsi" w:cs="Calibri"/>
          <w:szCs w:val="22"/>
          <w:lang w:val="uk-UA"/>
        </w:rPr>
        <w:t>Р, в цю цифру не входить велика група українців, що мешкають у сільській місцевості, які не займаються активним пошуком роботи, але виживають за рахунок випадкового підробітку в обмін на гроші або їжу</w:t>
      </w:r>
      <w:r w:rsidR="00665B44" w:rsidRPr="00D773D0">
        <w:rPr>
          <w:rFonts w:asciiTheme="minorHAnsi" w:eastAsia="Calibri" w:hAnsiTheme="minorHAnsi" w:cs="Calibri"/>
          <w:szCs w:val="22"/>
          <w:lang w:val="uk-UA"/>
        </w:rPr>
        <w:t xml:space="preserve">. </w:t>
      </w:r>
      <w:r w:rsidR="00D773D0">
        <w:rPr>
          <w:rFonts w:asciiTheme="minorHAnsi" w:eastAsia="Calibri" w:hAnsiTheme="minorHAnsi" w:cs="Calibri"/>
          <w:szCs w:val="22"/>
          <w:lang w:val="uk-UA"/>
        </w:rPr>
        <w:t>Бідність обмежує доступ до послуг з лікування, оскільки пацієнти мають платити за медичні послуг зі своєї кишені. Це особливо важко для селян</w:t>
      </w:r>
      <w:r w:rsidR="00665B44" w:rsidRPr="005E2CB0">
        <w:rPr>
          <w:rFonts w:asciiTheme="minorHAnsi" w:eastAsia="Calibri" w:hAnsiTheme="minorHAnsi" w:cs="Calibri"/>
          <w:szCs w:val="22"/>
          <w:lang w:val="uk-UA"/>
        </w:rPr>
        <w:t>.</w:t>
      </w:r>
    </w:p>
    <w:p w14:paraId="15F512DF" w14:textId="6670F744" w:rsidR="00762915" w:rsidRPr="005E2CB0" w:rsidRDefault="00D773D0" w:rsidP="00762915">
      <w:pPr>
        <w:spacing w:line="276" w:lineRule="auto"/>
        <w:jc w:val="both"/>
        <w:rPr>
          <w:rFonts w:asciiTheme="minorHAnsi" w:eastAsia="Calibri" w:hAnsiTheme="minorHAnsi" w:cs="Calibri"/>
          <w:szCs w:val="22"/>
          <w:lang w:val="uk-UA"/>
        </w:rPr>
      </w:pPr>
      <w:r>
        <w:rPr>
          <w:rFonts w:asciiTheme="minorHAnsi" w:eastAsia="Calibri" w:hAnsiTheme="minorHAnsi" w:cs="Calibri"/>
          <w:szCs w:val="22"/>
          <w:lang w:val="uk-UA"/>
        </w:rPr>
        <w:t>Переважна більшість протитуберкульозних закладів має поганий матеріально-технічний стан</w:t>
      </w:r>
      <w:r w:rsidR="00180B83">
        <w:rPr>
          <w:rFonts w:asciiTheme="minorHAnsi" w:eastAsia="Calibri" w:hAnsiTheme="minorHAnsi" w:cs="Calibri"/>
          <w:szCs w:val="22"/>
          <w:lang w:val="uk-UA"/>
        </w:rPr>
        <w:t>, розташована в старих будівлях, які потребують ремонту і не відповідають стандартам інфекційного контролю в медичних закладах</w:t>
      </w:r>
      <w:r w:rsidR="00762915" w:rsidRPr="005E2CB0">
        <w:rPr>
          <w:rFonts w:asciiTheme="minorHAnsi" w:eastAsia="Calibri" w:hAnsiTheme="minorHAnsi" w:cs="Calibri"/>
          <w:szCs w:val="22"/>
          <w:lang w:val="uk-UA"/>
        </w:rPr>
        <w:t xml:space="preserve">: </w:t>
      </w:r>
      <w:r w:rsidR="00180B83">
        <w:rPr>
          <w:rFonts w:asciiTheme="minorHAnsi" w:eastAsia="Calibri" w:hAnsiTheme="minorHAnsi" w:cs="Calibri"/>
          <w:szCs w:val="22"/>
          <w:lang w:val="uk-UA"/>
        </w:rPr>
        <w:t>це сприяє поширенню внутрішньолікарняної інфекції, такої як МЛС-ТБ і ТБ із розширеною резистентністю</w:t>
      </w:r>
      <w:r w:rsidR="00762915" w:rsidRPr="005E2CB0">
        <w:rPr>
          <w:rFonts w:asciiTheme="minorHAnsi" w:eastAsia="Calibri" w:hAnsiTheme="minorHAnsi" w:cs="Calibri"/>
          <w:szCs w:val="22"/>
          <w:lang w:val="uk-UA"/>
        </w:rPr>
        <w:t>.</w:t>
      </w:r>
      <w:r w:rsidR="00762915" w:rsidRPr="000551A4">
        <w:rPr>
          <w:rFonts w:asciiTheme="minorHAnsi" w:eastAsia="Calibri" w:hAnsiTheme="minorHAnsi" w:cs="Calibri"/>
          <w:szCs w:val="22"/>
          <w:vertAlign w:val="superscript"/>
          <w:lang w:val="en-US"/>
        </w:rPr>
        <w:footnoteReference w:id="110"/>
      </w:r>
      <w:r w:rsidR="00762915" w:rsidRPr="005E2CB0">
        <w:rPr>
          <w:rFonts w:asciiTheme="minorHAnsi" w:eastAsia="Calibri" w:hAnsiTheme="minorHAnsi" w:cs="Calibri"/>
          <w:szCs w:val="22"/>
          <w:lang w:val="uk-UA"/>
        </w:rPr>
        <w:t xml:space="preserve"> </w:t>
      </w:r>
    </w:p>
    <w:p w14:paraId="5A2741AD" w14:textId="446EAA9C" w:rsidR="00555014" w:rsidRPr="00FB65BB" w:rsidRDefault="00163F11" w:rsidP="00C42848">
      <w:pPr>
        <w:pStyle w:val="Heading3"/>
        <w:spacing w:after="240"/>
        <w:rPr>
          <w:rFonts w:asciiTheme="minorHAnsi" w:hAnsiTheme="minorHAnsi"/>
          <w:lang w:val="uk-UA"/>
        </w:rPr>
      </w:pPr>
      <w:bookmarkStart w:id="86" w:name="_Toc513992761"/>
      <w:r w:rsidRPr="005E2CB0">
        <w:rPr>
          <w:rFonts w:asciiTheme="minorHAnsi" w:hAnsiTheme="minorHAnsi"/>
        </w:rPr>
        <w:t>5</w:t>
      </w:r>
      <w:r w:rsidR="00555014" w:rsidRPr="005E2CB0">
        <w:rPr>
          <w:rFonts w:asciiTheme="minorHAnsi" w:hAnsiTheme="minorHAnsi"/>
        </w:rPr>
        <w:t xml:space="preserve">.3.4 </w:t>
      </w:r>
      <w:r w:rsidR="00FB65BB">
        <w:rPr>
          <w:rFonts w:asciiTheme="minorHAnsi" w:hAnsiTheme="minorHAnsi"/>
          <w:lang w:val="uk-UA"/>
        </w:rPr>
        <w:t>Гендерні відмінності</w:t>
      </w:r>
      <w:bookmarkEnd w:id="86"/>
    </w:p>
    <w:p w14:paraId="1C42A4B2" w14:textId="6C4AEEFB" w:rsidR="00665B44" w:rsidRPr="00424B71" w:rsidRDefault="007B5041"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Жінки, хворі на</w:t>
      </w:r>
      <w:r w:rsidR="00A72E74">
        <w:rPr>
          <w:rFonts w:asciiTheme="minorHAnsi" w:eastAsia="Calibri" w:hAnsiTheme="minorHAnsi" w:cs="Calibri"/>
          <w:szCs w:val="22"/>
          <w:lang w:val="uk-UA"/>
        </w:rPr>
        <w:t xml:space="preserve"> ТБ</w:t>
      </w:r>
      <w:r>
        <w:rPr>
          <w:rFonts w:asciiTheme="minorHAnsi" w:eastAsia="Calibri" w:hAnsiTheme="minorHAnsi" w:cs="Calibri"/>
          <w:szCs w:val="22"/>
          <w:lang w:val="uk-UA"/>
        </w:rPr>
        <w:t>,</w:t>
      </w:r>
      <w:r w:rsidR="00A72E74">
        <w:rPr>
          <w:rFonts w:asciiTheme="minorHAnsi" w:eastAsia="Calibri" w:hAnsiTheme="minorHAnsi" w:cs="Calibri"/>
          <w:szCs w:val="22"/>
          <w:lang w:val="uk-UA"/>
        </w:rPr>
        <w:t xml:space="preserve"> стикаються з особливими проблемами і </w:t>
      </w:r>
      <w:r w:rsidR="00B17E20">
        <w:rPr>
          <w:rFonts w:asciiTheme="minorHAnsi" w:eastAsia="Calibri" w:hAnsiTheme="minorHAnsi" w:cs="Calibri"/>
          <w:szCs w:val="22"/>
          <w:lang w:val="uk-UA"/>
        </w:rPr>
        <w:t>бар’єрами</w:t>
      </w:r>
      <w:r w:rsidR="00A72E74">
        <w:rPr>
          <w:rFonts w:asciiTheme="minorHAnsi" w:eastAsia="Calibri" w:hAnsiTheme="minorHAnsi" w:cs="Calibri"/>
          <w:szCs w:val="22"/>
          <w:lang w:val="uk-UA"/>
        </w:rPr>
        <w:t xml:space="preserve">. Спостерігається небажання з боку лікарів направляти </w:t>
      </w:r>
      <w:r>
        <w:rPr>
          <w:rFonts w:asciiTheme="minorHAnsi" w:eastAsia="Calibri" w:hAnsiTheme="minorHAnsi" w:cs="Calibri"/>
          <w:szCs w:val="22"/>
          <w:lang w:val="uk-UA"/>
        </w:rPr>
        <w:t xml:space="preserve">хворих на ТБ </w:t>
      </w:r>
      <w:r w:rsidR="00A72E74">
        <w:rPr>
          <w:rFonts w:asciiTheme="minorHAnsi" w:eastAsia="Calibri" w:hAnsiTheme="minorHAnsi" w:cs="Calibri"/>
          <w:szCs w:val="22"/>
          <w:lang w:val="uk-UA"/>
        </w:rPr>
        <w:t>вагітних жінок до пологових б</w:t>
      </w:r>
      <w:r w:rsidR="00272E1D">
        <w:rPr>
          <w:rFonts w:asciiTheme="minorHAnsi" w:eastAsia="Calibri" w:hAnsiTheme="minorHAnsi" w:cs="Calibri"/>
          <w:szCs w:val="22"/>
          <w:lang w:val="uk-UA"/>
        </w:rPr>
        <w:t xml:space="preserve">удинків. Жінкам, хворим на ТБ, потрібен доступ до сучасної контрацепції на період лікування ТБ. </w:t>
      </w:r>
      <w:r>
        <w:rPr>
          <w:rFonts w:asciiTheme="minorHAnsi" w:eastAsia="Calibri" w:hAnsiTheme="minorHAnsi" w:cs="Calibri"/>
          <w:szCs w:val="22"/>
          <w:lang w:val="uk-UA"/>
        </w:rPr>
        <w:t>Є такі</w:t>
      </w:r>
      <w:r w:rsidR="00272E1D">
        <w:rPr>
          <w:rFonts w:asciiTheme="minorHAnsi" w:eastAsia="Calibri" w:hAnsiTheme="minorHAnsi" w:cs="Calibri"/>
          <w:szCs w:val="22"/>
          <w:lang w:val="uk-UA"/>
        </w:rPr>
        <w:t xml:space="preserve"> пункти ОЗТ, де жінок майже ніколи не реєструють для проходження ОЗТ. Деякі пункти ОЗТ не вносять жінок до реєстру або списку очікування у </w:t>
      </w:r>
      <w:r w:rsidR="00604281">
        <w:rPr>
          <w:rFonts w:asciiTheme="minorHAnsi" w:eastAsia="Calibri" w:hAnsiTheme="minorHAnsi" w:cs="Calibri"/>
          <w:szCs w:val="22"/>
          <w:lang w:val="uk-UA"/>
        </w:rPr>
        <w:t>зв’язку</w:t>
      </w:r>
      <w:r w:rsidR="00272E1D">
        <w:rPr>
          <w:rFonts w:asciiTheme="minorHAnsi" w:eastAsia="Calibri" w:hAnsiTheme="minorHAnsi" w:cs="Calibri"/>
          <w:szCs w:val="22"/>
          <w:lang w:val="uk-UA"/>
        </w:rPr>
        <w:t xml:space="preserve"> зі стереотипами, що існують навіть серед соціальних працівників. Особливо важко отримати доступ до ОЗТ вагітним жінкам</w:t>
      </w:r>
      <w:r w:rsidR="00665B44" w:rsidRPr="00424B71">
        <w:rPr>
          <w:rFonts w:asciiTheme="minorHAnsi" w:eastAsia="Calibri" w:hAnsiTheme="minorHAnsi" w:cs="Calibri"/>
          <w:szCs w:val="22"/>
          <w:lang w:val="uk-UA"/>
        </w:rPr>
        <w:t xml:space="preserve">. </w:t>
      </w:r>
    </w:p>
    <w:p w14:paraId="68DCC9A6" w14:textId="169A18D6" w:rsidR="00555014" w:rsidRPr="00FB65BB" w:rsidRDefault="00163F11" w:rsidP="00C42848">
      <w:pPr>
        <w:pStyle w:val="Heading3"/>
        <w:spacing w:after="240"/>
        <w:rPr>
          <w:rFonts w:asciiTheme="minorHAnsi" w:hAnsiTheme="minorHAnsi"/>
          <w:lang w:val="uk-UA"/>
        </w:rPr>
      </w:pPr>
      <w:bookmarkStart w:id="87" w:name="_Toc513992762"/>
      <w:r w:rsidRPr="00424B71">
        <w:rPr>
          <w:rFonts w:asciiTheme="minorHAnsi" w:hAnsiTheme="minorHAnsi"/>
          <w:lang w:val="uk-UA"/>
        </w:rPr>
        <w:t>5</w:t>
      </w:r>
      <w:r w:rsidR="00555014" w:rsidRPr="00424B71">
        <w:rPr>
          <w:rFonts w:asciiTheme="minorHAnsi" w:hAnsiTheme="minorHAnsi"/>
          <w:lang w:val="uk-UA"/>
        </w:rPr>
        <w:t xml:space="preserve">.3.5 </w:t>
      </w:r>
      <w:r w:rsidR="00FB65BB">
        <w:rPr>
          <w:rFonts w:asciiTheme="minorHAnsi" w:hAnsiTheme="minorHAnsi"/>
          <w:lang w:val="uk-UA"/>
        </w:rPr>
        <w:t>Юридичні послуги і знання прав</w:t>
      </w:r>
      <w:bookmarkEnd w:id="87"/>
    </w:p>
    <w:p w14:paraId="06CA8A64" w14:textId="233EB2D2" w:rsidR="00665B44" w:rsidRPr="00424B71" w:rsidRDefault="00D1622C" w:rsidP="0064025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К</w:t>
      </w:r>
      <w:r w:rsidR="00424B71">
        <w:rPr>
          <w:rFonts w:asciiTheme="minorHAnsi" w:eastAsia="Calibri" w:hAnsiTheme="minorHAnsi" w:cs="Calibri"/>
          <w:szCs w:val="22"/>
          <w:lang w:val="uk-UA"/>
        </w:rPr>
        <w:t xml:space="preserve">Р із числа </w:t>
      </w:r>
      <w:r w:rsidR="00604281">
        <w:rPr>
          <w:rFonts w:asciiTheme="minorHAnsi" w:eastAsia="Calibri" w:hAnsiTheme="minorHAnsi" w:cs="Calibri"/>
          <w:szCs w:val="22"/>
          <w:lang w:val="uk-UA"/>
        </w:rPr>
        <w:t>в’язні</w:t>
      </w:r>
      <w:r w:rsidR="00424B71">
        <w:rPr>
          <w:rFonts w:asciiTheme="minorHAnsi" w:eastAsia="Calibri" w:hAnsiTheme="minorHAnsi" w:cs="Calibri"/>
          <w:szCs w:val="22"/>
          <w:lang w:val="uk-UA"/>
        </w:rPr>
        <w:t xml:space="preserve">в закликали розповсюджувати серед </w:t>
      </w:r>
      <w:r w:rsidR="00604281">
        <w:rPr>
          <w:rFonts w:asciiTheme="minorHAnsi" w:eastAsia="Calibri" w:hAnsiTheme="minorHAnsi" w:cs="Calibri"/>
          <w:szCs w:val="22"/>
          <w:lang w:val="uk-UA"/>
        </w:rPr>
        <w:t>в’язні</w:t>
      </w:r>
      <w:r w:rsidR="00424B71">
        <w:rPr>
          <w:rFonts w:asciiTheme="minorHAnsi" w:eastAsia="Calibri" w:hAnsiTheme="minorHAnsi" w:cs="Calibri"/>
          <w:szCs w:val="22"/>
          <w:lang w:val="uk-UA"/>
        </w:rPr>
        <w:t xml:space="preserve">в інформаційні матеріали щодо ВІЛ, ТБ і права </w:t>
      </w:r>
      <w:r w:rsidR="00604281">
        <w:rPr>
          <w:rFonts w:asciiTheme="minorHAnsi" w:eastAsia="Calibri" w:hAnsiTheme="minorHAnsi" w:cs="Calibri"/>
          <w:szCs w:val="22"/>
          <w:lang w:val="uk-UA"/>
        </w:rPr>
        <w:t>в’язні</w:t>
      </w:r>
      <w:r w:rsidR="00424B71">
        <w:rPr>
          <w:rFonts w:asciiTheme="minorHAnsi" w:eastAsia="Calibri" w:hAnsiTheme="minorHAnsi" w:cs="Calibri"/>
          <w:szCs w:val="22"/>
          <w:lang w:val="uk-UA"/>
        </w:rPr>
        <w:t>в</w:t>
      </w:r>
      <w:r w:rsidR="00665B44" w:rsidRPr="00424B71">
        <w:rPr>
          <w:rFonts w:asciiTheme="minorHAnsi" w:eastAsia="Calibri" w:hAnsiTheme="minorHAnsi" w:cs="Calibri"/>
          <w:szCs w:val="22"/>
          <w:lang w:val="uk-UA"/>
        </w:rPr>
        <w:t xml:space="preserve">. </w:t>
      </w:r>
    </w:p>
    <w:p w14:paraId="646DE757" w14:textId="3B906946" w:rsidR="00555014" w:rsidRPr="005E2CB0" w:rsidRDefault="00163F11" w:rsidP="00C42848">
      <w:pPr>
        <w:pStyle w:val="Heading3"/>
        <w:spacing w:before="0" w:after="240"/>
        <w:rPr>
          <w:rFonts w:asciiTheme="minorHAnsi" w:hAnsiTheme="minorHAnsi"/>
        </w:rPr>
      </w:pPr>
      <w:bookmarkStart w:id="88" w:name="_Toc513992763"/>
      <w:r w:rsidRPr="005E2CB0">
        <w:rPr>
          <w:rFonts w:asciiTheme="minorHAnsi" w:hAnsiTheme="minorHAnsi"/>
        </w:rPr>
        <w:t>5</w:t>
      </w:r>
      <w:r w:rsidR="00555014" w:rsidRPr="005E2CB0">
        <w:rPr>
          <w:rFonts w:asciiTheme="minorHAnsi" w:hAnsiTheme="minorHAnsi"/>
        </w:rPr>
        <w:t xml:space="preserve">.3.6 </w:t>
      </w:r>
      <w:r w:rsidR="001F7083">
        <w:rPr>
          <w:rFonts w:asciiTheme="minorHAnsi" w:hAnsiTheme="minorHAnsi"/>
          <w:lang w:val="uk-UA"/>
        </w:rPr>
        <w:t>Специфіка проблем</w:t>
      </w:r>
      <w:r w:rsidR="00FB65BB">
        <w:rPr>
          <w:rFonts w:asciiTheme="minorHAnsi" w:hAnsiTheme="minorHAnsi"/>
          <w:lang w:val="uk-UA"/>
        </w:rPr>
        <w:t xml:space="preserve"> мобільного населення та внутрішньо переміщених осіб</w:t>
      </w:r>
      <w:bookmarkEnd w:id="88"/>
      <w:r w:rsidR="00555014" w:rsidRPr="005E2CB0">
        <w:rPr>
          <w:rFonts w:asciiTheme="minorHAnsi" w:hAnsiTheme="minorHAnsi"/>
        </w:rPr>
        <w:t xml:space="preserve"> </w:t>
      </w:r>
    </w:p>
    <w:p w14:paraId="371C9C32" w14:textId="6C5D5488" w:rsidR="00D1622C" w:rsidRPr="003B6973" w:rsidRDefault="00E5352A" w:rsidP="00665B44">
      <w:pPr>
        <w:spacing w:line="276" w:lineRule="auto"/>
        <w:rPr>
          <w:rFonts w:asciiTheme="minorHAnsi" w:eastAsia="Calibri" w:hAnsiTheme="minorHAnsi" w:cs="Calibri"/>
          <w:szCs w:val="22"/>
        </w:rPr>
      </w:pPr>
      <w:r>
        <w:rPr>
          <w:rFonts w:asciiTheme="minorHAnsi" w:eastAsia="Calibri" w:hAnsiTheme="minorHAnsi" w:cstheme="minorHAnsi"/>
          <w:szCs w:val="22"/>
          <w:lang w:val="uk-UA"/>
        </w:rPr>
        <w:t xml:space="preserve">Особливо гострі проблеми спостерігаються у людей, які переїхали з Криму, Донецької та Луганської областей. Як зазначено в розділі </w:t>
      </w:r>
      <w:r w:rsidRPr="00DE6B25">
        <w:rPr>
          <w:rFonts w:asciiTheme="minorHAnsi" w:eastAsia="Calibri" w:hAnsiTheme="minorHAnsi" w:cstheme="minorHAnsi"/>
          <w:szCs w:val="22"/>
          <w:lang w:val="uk-UA"/>
        </w:rPr>
        <w:t xml:space="preserve">4.1, </w:t>
      </w:r>
      <w:r>
        <w:rPr>
          <w:rFonts w:asciiTheme="minorHAnsi" w:eastAsia="Calibri" w:hAnsiTheme="minorHAnsi" w:cstheme="minorHAnsi"/>
          <w:szCs w:val="22"/>
          <w:lang w:val="uk-UA"/>
        </w:rPr>
        <w:t>в Донецькій</w:t>
      </w:r>
      <w:r w:rsidRPr="00DE6B25">
        <w:rPr>
          <w:rFonts w:asciiTheme="minorHAnsi" w:eastAsia="Calibri" w:hAnsiTheme="minorHAnsi" w:cstheme="minorHAnsi"/>
          <w:szCs w:val="22"/>
          <w:lang w:val="uk-UA"/>
        </w:rPr>
        <w:t>/</w:t>
      </w:r>
      <w:r>
        <w:rPr>
          <w:rFonts w:asciiTheme="minorHAnsi" w:eastAsia="Calibri" w:hAnsiTheme="minorHAnsi" w:cstheme="minorHAnsi"/>
          <w:szCs w:val="22"/>
          <w:lang w:val="uk-UA"/>
        </w:rPr>
        <w:t xml:space="preserve">Луганській області проживало </w:t>
      </w:r>
      <w:r w:rsidRPr="00DE6B25">
        <w:rPr>
          <w:rFonts w:asciiTheme="minorHAnsi" w:eastAsia="Calibri" w:hAnsiTheme="minorHAnsi" w:cstheme="minorHAnsi"/>
          <w:szCs w:val="22"/>
          <w:lang w:val="uk-UA"/>
        </w:rPr>
        <w:t xml:space="preserve">18% </w:t>
      </w:r>
      <w:r>
        <w:rPr>
          <w:rFonts w:asciiTheme="minorHAnsi" w:eastAsia="Calibri" w:hAnsiTheme="minorHAnsi" w:cstheme="minorHAnsi"/>
          <w:szCs w:val="22"/>
          <w:lang w:val="uk-UA"/>
        </w:rPr>
        <w:t>всіх ЛЖВ, а в Криму до його окупації – 5%</w:t>
      </w:r>
      <w:r w:rsidR="00424B71">
        <w:rPr>
          <w:rFonts w:asciiTheme="minorHAnsi" w:eastAsia="Calibri" w:hAnsiTheme="minorHAnsi" w:cs="Calibri"/>
          <w:szCs w:val="22"/>
          <w:lang w:val="uk-UA"/>
        </w:rPr>
        <w:t>.</w:t>
      </w:r>
      <w:r w:rsidR="00665B44"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У</w:t>
      </w:r>
      <w:r w:rsidR="002E50AA" w:rsidRPr="00424B71">
        <w:rPr>
          <w:rFonts w:asciiTheme="minorHAnsi" w:eastAsia="Calibri" w:hAnsiTheme="minorHAnsi" w:cs="Calibri"/>
          <w:szCs w:val="22"/>
          <w:lang w:val="uk-UA"/>
        </w:rPr>
        <w:t xml:space="preserve"> 2014 </w:t>
      </w:r>
      <w:r w:rsidR="00424B71">
        <w:rPr>
          <w:rFonts w:asciiTheme="minorHAnsi" w:eastAsia="Calibri" w:hAnsiTheme="minorHAnsi" w:cs="Calibri"/>
          <w:szCs w:val="22"/>
          <w:lang w:val="uk-UA"/>
        </w:rPr>
        <w:t>році в Донецькій області</w:t>
      </w:r>
      <w:r w:rsidR="002E50AA"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включаючи неконтрольовані державою території</w:t>
      </w:r>
      <w:r w:rsidR="002E50AA"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було зареєстровано</w:t>
      </w:r>
      <w:r w:rsidR="002E50AA" w:rsidRPr="00424B71">
        <w:rPr>
          <w:rFonts w:asciiTheme="minorHAnsi" w:eastAsia="Calibri" w:hAnsiTheme="minorHAnsi" w:cs="Calibri"/>
          <w:szCs w:val="22"/>
          <w:lang w:val="uk-UA"/>
        </w:rPr>
        <w:t xml:space="preserve"> 68</w:t>
      </w:r>
      <w:r w:rsidR="00424B71">
        <w:rPr>
          <w:rFonts w:asciiTheme="minorHAnsi" w:eastAsia="Calibri" w:hAnsiTheme="minorHAnsi" w:cs="Calibri"/>
          <w:szCs w:val="22"/>
          <w:lang w:val="uk-UA"/>
        </w:rPr>
        <w:t>,</w:t>
      </w:r>
      <w:r w:rsidR="002E50AA" w:rsidRPr="00424B71">
        <w:rPr>
          <w:rFonts w:asciiTheme="minorHAnsi" w:eastAsia="Calibri" w:hAnsiTheme="minorHAnsi" w:cs="Calibri"/>
          <w:szCs w:val="22"/>
          <w:lang w:val="uk-UA"/>
        </w:rPr>
        <w:t xml:space="preserve">6 </w:t>
      </w:r>
      <w:r w:rsidR="00424B71" w:rsidRPr="00424B71">
        <w:rPr>
          <w:rFonts w:asciiTheme="minorHAnsi" w:eastAsia="Calibri" w:hAnsiTheme="minorHAnsi" w:cs="Calibri"/>
          <w:szCs w:val="22"/>
          <w:lang w:val="uk-UA"/>
        </w:rPr>
        <w:t>випадків на</w:t>
      </w:r>
      <w:r w:rsidR="00424B71">
        <w:rPr>
          <w:rFonts w:asciiTheme="minorHAnsi" w:eastAsia="Calibri" w:hAnsiTheme="minorHAnsi" w:cs="Calibri"/>
          <w:szCs w:val="22"/>
          <w:lang w:val="uk-UA"/>
        </w:rPr>
        <w:t xml:space="preserve"> 100</w:t>
      </w:r>
      <w:r w:rsidR="002E50AA" w:rsidRPr="00424B71">
        <w:rPr>
          <w:rFonts w:asciiTheme="minorHAnsi" w:eastAsia="Calibri" w:hAnsiTheme="minorHAnsi" w:cs="Calibri"/>
          <w:szCs w:val="22"/>
          <w:lang w:val="uk-UA"/>
        </w:rPr>
        <w:t xml:space="preserve">000 </w:t>
      </w:r>
      <w:r w:rsidR="00D1622C">
        <w:rPr>
          <w:rFonts w:asciiTheme="minorHAnsi" w:eastAsia="Calibri" w:hAnsiTheme="minorHAnsi" w:cs="Calibri"/>
          <w:szCs w:val="22"/>
          <w:lang w:val="uk-UA"/>
        </w:rPr>
        <w:t>населення</w:t>
      </w:r>
      <w:r w:rsidR="004F3A7D"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 xml:space="preserve">тоді як у 2016 році на контрольованій державою території </w:t>
      </w:r>
      <w:r w:rsidR="00D1622C">
        <w:rPr>
          <w:rFonts w:asciiTheme="minorHAnsi" w:eastAsia="Calibri" w:hAnsiTheme="minorHAnsi" w:cs="Calibri"/>
          <w:szCs w:val="22"/>
          <w:lang w:val="uk-UA"/>
        </w:rPr>
        <w:t>-</w:t>
      </w:r>
      <w:r w:rsidR="00424B71">
        <w:rPr>
          <w:rFonts w:asciiTheme="minorHAnsi" w:eastAsia="Calibri" w:hAnsiTheme="minorHAnsi" w:cs="Calibri"/>
          <w:szCs w:val="22"/>
          <w:lang w:val="uk-UA"/>
        </w:rPr>
        <w:t xml:space="preserve"> </w:t>
      </w:r>
      <w:r w:rsidR="004F3A7D" w:rsidRPr="00424B71">
        <w:rPr>
          <w:rFonts w:asciiTheme="minorHAnsi" w:eastAsia="Calibri" w:hAnsiTheme="minorHAnsi" w:cs="Calibri"/>
          <w:szCs w:val="22"/>
          <w:lang w:val="uk-UA"/>
        </w:rPr>
        <w:t>71</w:t>
      </w:r>
      <w:r w:rsidR="00424B71">
        <w:rPr>
          <w:rFonts w:asciiTheme="minorHAnsi" w:eastAsia="Calibri" w:hAnsiTheme="minorHAnsi" w:cs="Calibri"/>
          <w:szCs w:val="22"/>
          <w:lang w:val="uk-UA"/>
        </w:rPr>
        <w:t>,</w:t>
      </w:r>
      <w:r w:rsidR="004F3A7D" w:rsidRPr="00424B71">
        <w:rPr>
          <w:rFonts w:asciiTheme="minorHAnsi" w:eastAsia="Calibri" w:hAnsiTheme="minorHAnsi" w:cs="Calibri"/>
          <w:szCs w:val="22"/>
          <w:lang w:val="uk-UA"/>
        </w:rPr>
        <w:t xml:space="preserve">9 </w:t>
      </w:r>
      <w:r w:rsidR="00424B71">
        <w:rPr>
          <w:rFonts w:asciiTheme="minorHAnsi" w:eastAsia="Calibri" w:hAnsiTheme="minorHAnsi" w:cs="Calibri"/>
          <w:szCs w:val="22"/>
          <w:lang w:val="uk-UA"/>
        </w:rPr>
        <w:t>випадків на 100</w:t>
      </w:r>
      <w:r w:rsidR="004F3A7D" w:rsidRPr="00424B71">
        <w:rPr>
          <w:rFonts w:asciiTheme="minorHAnsi" w:eastAsia="Calibri" w:hAnsiTheme="minorHAnsi" w:cs="Calibri"/>
          <w:szCs w:val="22"/>
          <w:lang w:val="uk-UA"/>
        </w:rPr>
        <w:t>000</w:t>
      </w:r>
      <w:r w:rsidR="00D1622C">
        <w:rPr>
          <w:rFonts w:asciiTheme="minorHAnsi" w:eastAsia="Calibri" w:hAnsiTheme="minorHAnsi" w:cs="Calibri"/>
          <w:szCs w:val="22"/>
          <w:lang w:val="uk-UA"/>
        </w:rPr>
        <w:t xml:space="preserve"> осіб</w:t>
      </w:r>
      <w:r w:rsidR="004F3A7D"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у</w:t>
      </w:r>
      <w:r w:rsidR="004F3A7D" w:rsidRPr="00424B71">
        <w:rPr>
          <w:rFonts w:asciiTheme="minorHAnsi" w:eastAsia="Calibri" w:hAnsiTheme="minorHAnsi" w:cs="Calibri"/>
          <w:szCs w:val="22"/>
          <w:lang w:val="uk-UA"/>
        </w:rPr>
        <w:t xml:space="preserve"> 2017</w:t>
      </w:r>
      <w:r w:rsidR="00424B71">
        <w:rPr>
          <w:rFonts w:asciiTheme="minorHAnsi" w:eastAsia="Calibri" w:hAnsiTheme="minorHAnsi" w:cs="Calibri"/>
          <w:szCs w:val="22"/>
          <w:lang w:val="uk-UA"/>
        </w:rPr>
        <w:t xml:space="preserve"> році</w:t>
      </w:r>
      <w:r w:rsidR="004F3A7D" w:rsidRPr="00424B71">
        <w:rPr>
          <w:rFonts w:asciiTheme="minorHAnsi" w:eastAsia="Calibri" w:hAnsiTheme="minorHAnsi" w:cs="Calibri"/>
          <w:szCs w:val="22"/>
          <w:lang w:val="uk-UA"/>
        </w:rPr>
        <w:t xml:space="preserve"> – 71</w:t>
      </w:r>
      <w:r w:rsidR="00424B71">
        <w:rPr>
          <w:rFonts w:asciiTheme="minorHAnsi" w:eastAsia="Calibri" w:hAnsiTheme="minorHAnsi" w:cs="Calibri"/>
          <w:szCs w:val="22"/>
          <w:lang w:val="uk-UA"/>
        </w:rPr>
        <w:t>,</w:t>
      </w:r>
      <w:r w:rsidR="004F3A7D" w:rsidRPr="00424B71">
        <w:rPr>
          <w:rFonts w:asciiTheme="minorHAnsi" w:eastAsia="Calibri" w:hAnsiTheme="minorHAnsi" w:cs="Calibri"/>
          <w:szCs w:val="22"/>
          <w:lang w:val="uk-UA"/>
        </w:rPr>
        <w:t>7</w:t>
      </w:r>
      <w:r w:rsidR="00D1622C">
        <w:rPr>
          <w:rFonts w:asciiTheme="minorHAnsi" w:eastAsia="Calibri" w:hAnsiTheme="minorHAnsi" w:cs="Calibri"/>
          <w:szCs w:val="22"/>
          <w:lang w:val="uk-UA"/>
        </w:rPr>
        <w:t xml:space="preserve"> випадків</w:t>
      </w:r>
      <w:r w:rsidR="004F3A7D" w:rsidRPr="00424B71">
        <w:rPr>
          <w:rFonts w:asciiTheme="minorHAnsi" w:eastAsia="Calibri" w:hAnsiTheme="minorHAnsi" w:cs="Calibri"/>
          <w:szCs w:val="22"/>
          <w:lang w:val="uk-UA"/>
        </w:rPr>
        <w:t xml:space="preserve">. </w:t>
      </w:r>
      <w:r w:rsidR="00424B71" w:rsidRPr="00424B71">
        <w:rPr>
          <w:rFonts w:asciiTheme="minorHAnsi" w:eastAsia="Calibri" w:hAnsiTheme="minorHAnsi" w:cs="Calibri"/>
          <w:szCs w:val="22"/>
          <w:lang w:val="uk-UA"/>
        </w:rPr>
        <w:t>У</w:t>
      </w:r>
      <w:r w:rsidR="006A619D" w:rsidRPr="00424B71">
        <w:rPr>
          <w:rFonts w:asciiTheme="minorHAnsi" w:eastAsia="Calibri" w:hAnsiTheme="minorHAnsi" w:cs="Calibri"/>
          <w:szCs w:val="22"/>
          <w:lang w:val="uk-UA"/>
        </w:rPr>
        <w:t xml:space="preserve"> 2013</w:t>
      </w:r>
      <w:r w:rsidR="004F3A7D"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році в Луганській області</w:t>
      </w:r>
      <w:r w:rsidR="00BE77E2"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включаючи неконтрольовані державою території</w:t>
      </w:r>
      <w:r w:rsidR="004F3A7D" w:rsidRPr="00424B71">
        <w:rPr>
          <w:rFonts w:asciiTheme="minorHAnsi" w:eastAsia="Calibri" w:hAnsiTheme="minorHAnsi" w:cs="Calibri"/>
          <w:szCs w:val="22"/>
          <w:lang w:val="uk-UA"/>
        </w:rPr>
        <w:t>)</w:t>
      </w:r>
      <w:r w:rsidR="00BE77E2"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було зареєстровано</w:t>
      </w:r>
      <w:r w:rsidR="00BE77E2" w:rsidRPr="00424B71">
        <w:rPr>
          <w:rFonts w:asciiTheme="minorHAnsi" w:eastAsia="Calibri" w:hAnsiTheme="minorHAnsi" w:cs="Calibri"/>
          <w:szCs w:val="22"/>
          <w:lang w:val="uk-UA"/>
        </w:rPr>
        <w:t xml:space="preserve"> </w:t>
      </w:r>
      <w:r w:rsidR="006A619D" w:rsidRPr="00424B71">
        <w:rPr>
          <w:rFonts w:asciiTheme="minorHAnsi" w:eastAsia="Calibri" w:hAnsiTheme="minorHAnsi" w:cs="Calibri"/>
          <w:szCs w:val="22"/>
          <w:lang w:val="uk-UA"/>
        </w:rPr>
        <w:t>90</w:t>
      </w:r>
      <w:r w:rsidR="00BE77E2" w:rsidRPr="00424B71">
        <w:rPr>
          <w:rFonts w:asciiTheme="minorHAnsi" w:eastAsia="Calibri" w:hAnsiTheme="minorHAnsi" w:cs="Calibri"/>
          <w:szCs w:val="22"/>
          <w:lang w:val="uk-UA"/>
        </w:rPr>
        <w:t xml:space="preserve"> </w:t>
      </w:r>
      <w:r w:rsidR="00424B71" w:rsidRPr="00424B71">
        <w:rPr>
          <w:rFonts w:asciiTheme="minorHAnsi" w:eastAsia="Calibri" w:hAnsiTheme="minorHAnsi" w:cs="Calibri"/>
          <w:szCs w:val="22"/>
          <w:lang w:val="uk-UA"/>
        </w:rPr>
        <w:t>в</w:t>
      </w:r>
      <w:r w:rsidR="00424B71">
        <w:rPr>
          <w:rFonts w:asciiTheme="minorHAnsi" w:eastAsia="Calibri" w:hAnsiTheme="minorHAnsi" w:cs="Calibri"/>
          <w:szCs w:val="22"/>
          <w:lang w:val="uk-UA"/>
        </w:rPr>
        <w:t>ипадків на 100</w:t>
      </w:r>
      <w:r w:rsidR="00BE77E2" w:rsidRPr="00424B71">
        <w:rPr>
          <w:rFonts w:asciiTheme="minorHAnsi" w:eastAsia="Calibri" w:hAnsiTheme="minorHAnsi" w:cs="Calibri"/>
          <w:szCs w:val="22"/>
          <w:lang w:val="uk-UA"/>
        </w:rPr>
        <w:t xml:space="preserve">000 </w:t>
      </w:r>
      <w:r w:rsidR="00D1622C">
        <w:rPr>
          <w:rFonts w:asciiTheme="minorHAnsi" w:eastAsia="Calibri" w:hAnsiTheme="minorHAnsi" w:cs="Calibri"/>
          <w:szCs w:val="22"/>
          <w:lang w:val="uk-UA"/>
        </w:rPr>
        <w:t>осіб</w:t>
      </w:r>
      <w:r w:rsidR="00786321"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тоді як у</w:t>
      </w:r>
      <w:r w:rsidR="00786321" w:rsidRPr="00424B71">
        <w:rPr>
          <w:rFonts w:asciiTheme="minorHAnsi" w:eastAsia="Calibri" w:hAnsiTheme="minorHAnsi" w:cs="Calibri"/>
          <w:szCs w:val="22"/>
          <w:lang w:val="uk-UA"/>
        </w:rPr>
        <w:t xml:space="preserve"> 2016</w:t>
      </w:r>
      <w:r w:rsidR="00424B71">
        <w:rPr>
          <w:rFonts w:asciiTheme="minorHAnsi" w:eastAsia="Calibri" w:hAnsiTheme="minorHAnsi" w:cs="Calibri"/>
          <w:szCs w:val="22"/>
          <w:lang w:val="uk-UA"/>
        </w:rPr>
        <w:t xml:space="preserve"> році</w:t>
      </w:r>
      <w:r w:rsidR="00BE77E2" w:rsidRPr="00424B71">
        <w:rPr>
          <w:rFonts w:asciiTheme="minorHAnsi" w:eastAsia="Calibri" w:hAnsiTheme="minorHAnsi" w:cs="Calibri"/>
          <w:szCs w:val="22"/>
          <w:lang w:val="uk-UA"/>
        </w:rPr>
        <w:t xml:space="preserve"> </w:t>
      </w:r>
      <w:r w:rsidR="00786321" w:rsidRPr="00424B71">
        <w:rPr>
          <w:rFonts w:asciiTheme="minorHAnsi" w:eastAsia="Calibri" w:hAnsiTheme="minorHAnsi" w:cs="Calibri"/>
          <w:szCs w:val="22"/>
          <w:lang w:val="uk-UA"/>
        </w:rPr>
        <w:t>–</w:t>
      </w:r>
      <w:r w:rsidR="00BE77E2" w:rsidRPr="00424B71">
        <w:rPr>
          <w:rFonts w:asciiTheme="minorHAnsi" w:eastAsia="Calibri" w:hAnsiTheme="minorHAnsi" w:cs="Calibri"/>
          <w:szCs w:val="22"/>
          <w:lang w:val="uk-UA"/>
        </w:rPr>
        <w:t xml:space="preserve"> </w:t>
      </w:r>
      <w:r w:rsidR="00786321" w:rsidRPr="00424B71">
        <w:rPr>
          <w:rFonts w:asciiTheme="minorHAnsi" w:eastAsia="Calibri" w:hAnsiTheme="minorHAnsi" w:cs="Calibri"/>
          <w:szCs w:val="22"/>
          <w:lang w:val="uk-UA"/>
        </w:rPr>
        <w:t>65</w:t>
      </w:r>
      <w:r w:rsidR="00424B71">
        <w:rPr>
          <w:rFonts w:asciiTheme="minorHAnsi" w:eastAsia="Calibri" w:hAnsiTheme="minorHAnsi" w:cs="Calibri"/>
          <w:szCs w:val="22"/>
          <w:lang w:val="uk-UA"/>
        </w:rPr>
        <w:t>,</w:t>
      </w:r>
      <w:r w:rsidR="00786321" w:rsidRPr="00424B71">
        <w:rPr>
          <w:rFonts w:asciiTheme="minorHAnsi" w:eastAsia="Calibri" w:hAnsiTheme="minorHAnsi" w:cs="Calibri"/>
          <w:szCs w:val="22"/>
          <w:lang w:val="uk-UA"/>
        </w:rPr>
        <w:t xml:space="preserve">4 </w:t>
      </w:r>
      <w:r w:rsidR="00D1622C">
        <w:rPr>
          <w:rFonts w:asciiTheme="minorHAnsi" w:eastAsia="Calibri" w:hAnsiTheme="minorHAnsi" w:cs="Calibri"/>
          <w:szCs w:val="22"/>
          <w:lang w:val="uk-UA"/>
        </w:rPr>
        <w:t xml:space="preserve">випадків </w:t>
      </w:r>
      <w:r w:rsidR="00424B71">
        <w:rPr>
          <w:rFonts w:asciiTheme="minorHAnsi" w:eastAsia="Calibri" w:hAnsiTheme="minorHAnsi" w:cs="Calibri"/>
          <w:szCs w:val="22"/>
          <w:lang w:val="uk-UA"/>
        </w:rPr>
        <w:t>на 100</w:t>
      </w:r>
      <w:r w:rsidR="00786321" w:rsidRPr="00424B71">
        <w:rPr>
          <w:rFonts w:asciiTheme="minorHAnsi" w:eastAsia="Calibri" w:hAnsiTheme="minorHAnsi" w:cs="Calibri"/>
          <w:szCs w:val="22"/>
          <w:lang w:val="uk-UA"/>
        </w:rPr>
        <w:t xml:space="preserve">000 </w:t>
      </w:r>
      <w:r w:rsidR="00D1622C">
        <w:rPr>
          <w:rFonts w:asciiTheme="minorHAnsi" w:eastAsia="Calibri" w:hAnsiTheme="minorHAnsi" w:cs="Calibri"/>
          <w:szCs w:val="22"/>
          <w:lang w:val="uk-UA"/>
        </w:rPr>
        <w:t>осіб</w:t>
      </w:r>
      <w:r w:rsidR="00424B71">
        <w:rPr>
          <w:rFonts w:asciiTheme="minorHAnsi" w:eastAsia="Calibri" w:hAnsiTheme="minorHAnsi" w:cs="Calibri"/>
          <w:szCs w:val="22"/>
          <w:lang w:val="uk-UA"/>
        </w:rPr>
        <w:t>, а в</w:t>
      </w:r>
      <w:r w:rsidR="00786321" w:rsidRPr="00424B71">
        <w:rPr>
          <w:rFonts w:asciiTheme="minorHAnsi" w:eastAsia="Calibri" w:hAnsiTheme="minorHAnsi" w:cs="Calibri"/>
          <w:szCs w:val="22"/>
          <w:lang w:val="uk-UA"/>
        </w:rPr>
        <w:t xml:space="preserve"> 2017</w:t>
      </w:r>
      <w:r w:rsidR="00424B71">
        <w:rPr>
          <w:rFonts w:asciiTheme="minorHAnsi" w:eastAsia="Calibri" w:hAnsiTheme="minorHAnsi" w:cs="Calibri"/>
          <w:szCs w:val="22"/>
          <w:lang w:val="uk-UA"/>
        </w:rPr>
        <w:t xml:space="preserve"> році</w:t>
      </w:r>
      <w:r w:rsidR="00786321" w:rsidRPr="00424B71">
        <w:rPr>
          <w:rFonts w:asciiTheme="minorHAnsi" w:eastAsia="Calibri" w:hAnsiTheme="minorHAnsi" w:cs="Calibri"/>
          <w:szCs w:val="22"/>
          <w:lang w:val="uk-UA"/>
        </w:rPr>
        <w:t xml:space="preserve"> – 63</w:t>
      </w:r>
      <w:r w:rsidR="00424B71">
        <w:rPr>
          <w:rFonts w:asciiTheme="minorHAnsi" w:eastAsia="Calibri" w:hAnsiTheme="minorHAnsi" w:cs="Calibri"/>
          <w:szCs w:val="22"/>
          <w:lang w:val="uk-UA"/>
        </w:rPr>
        <w:t>,</w:t>
      </w:r>
      <w:r w:rsidR="00786321" w:rsidRPr="00424B71">
        <w:rPr>
          <w:rFonts w:asciiTheme="minorHAnsi" w:eastAsia="Calibri" w:hAnsiTheme="minorHAnsi" w:cs="Calibri"/>
          <w:szCs w:val="22"/>
          <w:lang w:val="uk-UA"/>
        </w:rPr>
        <w:t>6</w:t>
      </w:r>
      <w:r w:rsidR="002A1515">
        <w:rPr>
          <w:rFonts w:asciiTheme="minorHAnsi" w:eastAsia="Calibri" w:hAnsiTheme="minorHAnsi" w:cs="Calibri"/>
          <w:szCs w:val="22"/>
          <w:lang w:val="uk-UA"/>
        </w:rPr>
        <w:t xml:space="preserve"> випадків</w:t>
      </w:r>
      <w:r w:rsidR="00BE77E2" w:rsidRPr="00424B71">
        <w:rPr>
          <w:rFonts w:asciiTheme="minorHAnsi" w:eastAsia="Calibri" w:hAnsiTheme="minorHAnsi" w:cs="Calibri"/>
          <w:szCs w:val="22"/>
          <w:lang w:val="uk-UA"/>
        </w:rPr>
        <w:t>.</w:t>
      </w:r>
      <w:r w:rsidR="00BE77E2">
        <w:rPr>
          <w:rStyle w:val="FootnoteReference"/>
          <w:rFonts w:asciiTheme="minorHAnsi" w:eastAsia="Calibri" w:hAnsiTheme="minorHAnsi" w:cs="Calibri"/>
          <w:szCs w:val="22"/>
          <w:lang w:val="en-US"/>
        </w:rPr>
        <w:footnoteReference w:id="111"/>
      </w:r>
      <w:r w:rsidR="00665B44" w:rsidRPr="00424B71">
        <w:rPr>
          <w:rFonts w:asciiTheme="minorHAnsi" w:eastAsia="Calibri" w:hAnsiTheme="minorHAnsi" w:cs="Calibri"/>
          <w:szCs w:val="22"/>
          <w:lang w:val="uk-UA"/>
        </w:rPr>
        <w:t xml:space="preserve"> </w:t>
      </w:r>
      <w:r w:rsidR="00424B71" w:rsidRPr="00424B71">
        <w:rPr>
          <w:rFonts w:asciiTheme="minorHAnsi" w:eastAsia="Calibri" w:hAnsiTheme="minorHAnsi" w:cs="Calibri"/>
          <w:szCs w:val="22"/>
          <w:lang w:val="uk-UA"/>
        </w:rPr>
        <w:t>У</w:t>
      </w:r>
      <w:r w:rsidR="00FF1E73" w:rsidRPr="00424B71">
        <w:rPr>
          <w:rFonts w:asciiTheme="minorHAnsi" w:eastAsia="Calibri" w:hAnsiTheme="minorHAnsi" w:cs="Calibri"/>
          <w:szCs w:val="22"/>
          <w:lang w:val="uk-UA"/>
        </w:rPr>
        <w:t xml:space="preserve"> 2016 </w:t>
      </w:r>
      <w:r w:rsidR="00424B71">
        <w:rPr>
          <w:rFonts w:asciiTheme="minorHAnsi" w:eastAsia="Calibri" w:hAnsiTheme="minorHAnsi" w:cs="Calibri"/>
          <w:szCs w:val="22"/>
          <w:lang w:val="uk-UA"/>
        </w:rPr>
        <w:t>році в Криму було зафіксовано</w:t>
      </w:r>
      <w:r w:rsidR="00FF1E73" w:rsidRPr="00424B71">
        <w:rPr>
          <w:rFonts w:asciiTheme="minorHAnsi" w:eastAsia="Calibri" w:hAnsiTheme="minorHAnsi" w:cs="Calibri"/>
          <w:szCs w:val="22"/>
          <w:lang w:val="uk-UA"/>
        </w:rPr>
        <w:t xml:space="preserve"> 64</w:t>
      </w:r>
      <w:r w:rsidR="00424B71" w:rsidRPr="00424B71">
        <w:rPr>
          <w:rFonts w:asciiTheme="minorHAnsi" w:eastAsia="Calibri" w:hAnsiTheme="minorHAnsi" w:cs="Calibri"/>
          <w:szCs w:val="22"/>
          <w:lang w:val="uk-UA"/>
        </w:rPr>
        <w:t>,</w:t>
      </w:r>
      <w:r w:rsidR="00FF1E73" w:rsidRPr="00424B71">
        <w:rPr>
          <w:rFonts w:asciiTheme="minorHAnsi" w:eastAsia="Calibri" w:hAnsiTheme="minorHAnsi" w:cs="Calibri"/>
          <w:szCs w:val="22"/>
          <w:lang w:val="uk-UA"/>
        </w:rPr>
        <w:t xml:space="preserve">2 </w:t>
      </w:r>
      <w:r w:rsidR="002A1515">
        <w:rPr>
          <w:rFonts w:asciiTheme="minorHAnsi" w:eastAsia="Calibri" w:hAnsiTheme="minorHAnsi" w:cs="Calibri"/>
          <w:szCs w:val="22"/>
          <w:lang w:val="uk-UA"/>
        </w:rPr>
        <w:t>випадків</w:t>
      </w:r>
      <w:r w:rsidR="00424B71">
        <w:rPr>
          <w:rFonts w:asciiTheme="minorHAnsi" w:eastAsia="Calibri" w:hAnsiTheme="minorHAnsi" w:cs="Calibri"/>
          <w:szCs w:val="22"/>
          <w:lang w:val="uk-UA"/>
        </w:rPr>
        <w:t xml:space="preserve"> ТБ на 100</w:t>
      </w:r>
      <w:r w:rsidR="00FF1E73" w:rsidRPr="00424B71">
        <w:rPr>
          <w:rFonts w:asciiTheme="minorHAnsi" w:eastAsia="Calibri" w:hAnsiTheme="minorHAnsi" w:cs="Calibri"/>
          <w:szCs w:val="22"/>
          <w:lang w:val="uk-UA"/>
        </w:rPr>
        <w:t xml:space="preserve">000 </w:t>
      </w:r>
      <w:r w:rsidR="00424B71">
        <w:rPr>
          <w:rFonts w:asciiTheme="minorHAnsi" w:eastAsia="Calibri" w:hAnsiTheme="minorHAnsi" w:cs="Calibri"/>
          <w:szCs w:val="22"/>
          <w:lang w:val="uk-UA"/>
        </w:rPr>
        <w:t>населення</w:t>
      </w:r>
      <w:r w:rsidR="00FF1E73" w:rsidRPr="00424B71">
        <w:rPr>
          <w:rFonts w:asciiTheme="minorHAnsi" w:eastAsia="Calibri" w:hAnsiTheme="minorHAnsi" w:cs="Calibri"/>
          <w:szCs w:val="22"/>
          <w:lang w:val="uk-UA"/>
        </w:rPr>
        <w:t xml:space="preserve">, </w:t>
      </w:r>
      <w:r w:rsidR="00424B71">
        <w:rPr>
          <w:rFonts w:asciiTheme="minorHAnsi" w:eastAsia="Calibri" w:hAnsiTheme="minorHAnsi" w:cs="Calibri"/>
          <w:szCs w:val="22"/>
          <w:lang w:val="uk-UA"/>
        </w:rPr>
        <w:t>тоді як у</w:t>
      </w:r>
      <w:r w:rsidR="00FF1E73" w:rsidRPr="00424B71">
        <w:rPr>
          <w:rFonts w:asciiTheme="minorHAnsi" w:eastAsia="Calibri" w:hAnsiTheme="minorHAnsi" w:cs="Calibri"/>
          <w:szCs w:val="22"/>
          <w:lang w:val="uk-UA"/>
        </w:rPr>
        <w:t xml:space="preserve"> 2015 </w:t>
      </w:r>
      <w:r w:rsidR="00424B71">
        <w:rPr>
          <w:rFonts w:asciiTheme="minorHAnsi" w:eastAsia="Calibri" w:hAnsiTheme="minorHAnsi" w:cs="Calibri"/>
          <w:szCs w:val="22"/>
          <w:lang w:val="uk-UA"/>
        </w:rPr>
        <w:t xml:space="preserve">році </w:t>
      </w:r>
      <w:r w:rsidR="00FF1E73" w:rsidRPr="00424B71">
        <w:rPr>
          <w:rFonts w:asciiTheme="minorHAnsi" w:eastAsia="Calibri" w:hAnsiTheme="minorHAnsi" w:cs="Calibri"/>
          <w:szCs w:val="22"/>
          <w:lang w:val="uk-UA"/>
        </w:rPr>
        <w:t>– 71</w:t>
      </w:r>
      <w:r w:rsidR="00424B71">
        <w:rPr>
          <w:rFonts w:asciiTheme="minorHAnsi" w:eastAsia="Calibri" w:hAnsiTheme="minorHAnsi" w:cs="Calibri"/>
          <w:szCs w:val="22"/>
          <w:lang w:val="uk-UA"/>
        </w:rPr>
        <w:t>,</w:t>
      </w:r>
      <w:r w:rsidR="00FF1E73" w:rsidRPr="00424B71">
        <w:rPr>
          <w:rFonts w:asciiTheme="minorHAnsi" w:eastAsia="Calibri" w:hAnsiTheme="minorHAnsi" w:cs="Calibri"/>
          <w:szCs w:val="22"/>
          <w:lang w:val="uk-UA"/>
        </w:rPr>
        <w:t xml:space="preserve">4 </w:t>
      </w:r>
      <w:r w:rsidR="00424B71">
        <w:rPr>
          <w:rFonts w:asciiTheme="minorHAnsi" w:eastAsia="Calibri" w:hAnsiTheme="minorHAnsi" w:cs="Calibri"/>
          <w:szCs w:val="22"/>
          <w:lang w:val="uk-UA"/>
        </w:rPr>
        <w:t>випадків на 100</w:t>
      </w:r>
      <w:r w:rsidR="00FF1E73" w:rsidRPr="00424B71">
        <w:rPr>
          <w:rFonts w:asciiTheme="minorHAnsi" w:eastAsia="Calibri" w:hAnsiTheme="minorHAnsi" w:cs="Calibri"/>
          <w:szCs w:val="22"/>
          <w:lang w:val="uk-UA"/>
        </w:rPr>
        <w:t xml:space="preserve">000 </w:t>
      </w:r>
      <w:r w:rsidR="00D1622C">
        <w:rPr>
          <w:rFonts w:asciiTheme="minorHAnsi" w:eastAsia="Calibri" w:hAnsiTheme="minorHAnsi" w:cs="Calibri"/>
          <w:szCs w:val="22"/>
          <w:lang w:val="uk-UA"/>
        </w:rPr>
        <w:t>осіб</w:t>
      </w:r>
      <w:r w:rsidR="00FF1E73">
        <w:rPr>
          <w:rStyle w:val="FootnoteReference"/>
          <w:rFonts w:asciiTheme="minorHAnsi" w:eastAsia="Calibri" w:hAnsiTheme="minorHAnsi" w:cs="Calibri"/>
          <w:szCs w:val="22"/>
          <w:lang w:val="en-US"/>
        </w:rPr>
        <w:footnoteReference w:id="112"/>
      </w:r>
      <w:r w:rsidR="00FF1E73" w:rsidRPr="00424B71">
        <w:rPr>
          <w:rFonts w:asciiTheme="minorHAnsi" w:eastAsia="Calibri" w:hAnsiTheme="minorHAnsi" w:cs="Calibri"/>
          <w:szCs w:val="22"/>
          <w:lang w:val="uk-UA"/>
        </w:rPr>
        <w:t xml:space="preserve">. </w:t>
      </w:r>
      <w:r w:rsidR="003B6973">
        <w:rPr>
          <w:rFonts w:asciiTheme="minorHAnsi" w:eastAsia="Calibri" w:hAnsiTheme="minorHAnsi" w:cs="Calibri"/>
          <w:szCs w:val="22"/>
          <w:lang w:val="uk-UA"/>
        </w:rPr>
        <w:t xml:space="preserve">З тих пір невідомо, скільки людей, хворих на ТБ, ЛЖВ та представників інших груп підвищеного ризику </w:t>
      </w:r>
      <w:r w:rsidR="00D1622C">
        <w:rPr>
          <w:rFonts w:asciiTheme="minorHAnsi" w:eastAsia="Calibri" w:hAnsiTheme="minorHAnsi" w:cstheme="minorHAnsi"/>
          <w:szCs w:val="22"/>
          <w:lang w:val="uk-UA"/>
        </w:rPr>
        <w:t>переїхал</w:t>
      </w:r>
      <w:r w:rsidR="002A1515">
        <w:rPr>
          <w:rFonts w:asciiTheme="minorHAnsi" w:eastAsia="Calibri" w:hAnsiTheme="minorHAnsi" w:cstheme="minorHAnsi"/>
          <w:szCs w:val="22"/>
          <w:lang w:val="uk-UA"/>
        </w:rPr>
        <w:t>о</w:t>
      </w:r>
      <w:r w:rsidR="00D1622C">
        <w:rPr>
          <w:rFonts w:asciiTheme="minorHAnsi" w:eastAsia="Calibri" w:hAnsiTheme="minorHAnsi" w:cstheme="minorHAnsi"/>
          <w:szCs w:val="22"/>
          <w:lang w:val="uk-UA"/>
        </w:rPr>
        <w:t xml:space="preserve"> до інших регіонів країни</w:t>
      </w:r>
      <w:r w:rsidR="00665B44" w:rsidRPr="003B6973">
        <w:rPr>
          <w:rFonts w:asciiTheme="minorHAnsi" w:eastAsia="Calibri" w:hAnsiTheme="minorHAnsi" w:cs="Calibri"/>
          <w:szCs w:val="22"/>
          <w:lang w:val="uk-UA"/>
        </w:rPr>
        <w:t>.</w:t>
      </w:r>
      <w:r w:rsidR="00640255" w:rsidRPr="003B6973">
        <w:rPr>
          <w:rFonts w:asciiTheme="minorHAnsi" w:eastAsia="Calibri" w:hAnsiTheme="minorHAnsi" w:cs="Calibri"/>
          <w:szCs w:val="22"/>
          <w:lang w:val="uk-UA"/>
        </w:rPr>
        <w:t xml:space="preserve"> </w:t>
      </w:r>
      <w:r w:rsidR="003B6973">
        <w:rPr>
          <w:rFonts w:asciiTheme="minorHAnsi" w:eastAsia="Calibri" w:hAnsiTheme="minorHAnsi" w:cs="Calibri"/>
          <w:szCs w:val="22"/>
          <w:lang w:val="uk-UA"/>
        </w:rPr>
        <w:t xml:space="preserve">Окрім </w:t>
      </w:r>
      <w:r w:rsidR="00680DE3">
        <w:rPr>
          <w:rFonts w:asciiTheme="minorHAnsi" w:eastAsia="Calibri" w:hAnsiTheme="minorHAnsi" w:cs="Calibri"/>
          <w:szCs w:val="22"/>
          <w:lang w:val="uk-UA"/>
        </w:rPr>
        <w:t>пов’язаних</w:t>
      </w:r>
      <w:r w:rsidR="003B6973">
        <w:rPr>
          <w:rFonts w:asciiTheme="minorHAnsi" w:eastAsia="Calibri" w:hAnsiTheme="minorHAnsi" w:cs="Calibri"/>
          <w:szCs w:val="22"/>
          <w:lang w:val="uk-UA"/>
        </w:rPr>
        <w:t xml:space="preserve"> із порушенням прав людини </w:t>
      </w:r>
      <w:r w:rsidR="00680DE3">
        <w:rPr>
          <w:rFonts w:asciiTheme="minorHAnsi" w:eastAsia="Calibri" w:hAnsiTheme="minorHAnsi" w:cs="Calibri"/>
          <w:szCs w:val="22"/>
          <w:lang w:val="uk-UA"/>
        </w:rPr>
        <w:t>бар’єрів</w:t>
      </w:r>
      <w:r w:rsidR="003B6973">
        <w:rPr>
          <w:rFonts w:asciiTheme="minorHAnsi" w:eastAsia="Calibri" w:hAnsiTheme="minorHAnsi" w:cs="Calibri"/>
          <w:szCs w:val="22"/>
          <w:lang w:val="uk-UA"/>
        </w:rPr>
        <w:t xml:space="preserve"> у </w:t>
      </w:r>
      <w:r w:rsidR="00604281">
        <w:rPr>
          <w:rFonts w:asciiTheme="minorHAnsi" w:eastAsia="Calibri" w:hAnsiTheme="minorHAnsi" w:cs="Calibri"/>
          <w:szCs w:val="22"/>
          <w:lang w:val="uk-UA"/>
        </w:rPr>
        <w:t>зв’язку</w:t>
      </w:r>
      <w:r w:rsidR="003B6973">
        <w:rPr>
          <w:rFonts w:asciiTheme="minorHAnsi" w:eastAsia="Calibri" w:hAnsiTheme="minorHAnsi" w:cs="Calibri"/>
          <w:szCs w:val="22"/>
          <w:lang w:val="uk-UA"/>
        </w:rPr>
        <w:t xml:space="preserve"> із ТБ- та</w:t>
      </w:r>
      <w:r w:rsidR="00BC0B84" w:rsidRPr="003B6973">
        <w:rPr>
          <w:rFonts w:asciiTheme="minorHAnsi" w:eastAsia="Calibri" w:hAnsiTheme="minorHAnsi" w:cs="Calibri"/>
          <w:szCs w:val="22"/>
          <w:lang w:val="uk-UA"/>
        </w:rPr>
        <w:t>/</w:t>
      </w:r>
      <w:r w:rsidR="003B6973">
        <w:rPr>
          <w:rFonts w:asciiTheme="minorHAnsi" w:eastAsia="Calibri" w:hAnsiTheme="minorHAnsi" w:cs="Calibri"/>
          <w:szCs w:val="22"/>
          <w:lang w:val="uk-UA"/>
        </w:rPr>
        <w:t xml:space="preserve">або ВІЛ-статусом </w:t>
      </w:r>
      <w:r w:rsidR="003B6973">
        <w:rPr>
          <w:rFonts w:asciiTheme="minorHAnsi" w:eastAsia="Calibri" w:hAnsiTheme="minorHAnsi" w:cs="Calibri"/>
          <w:szCs w:val="22"/>
          <w:lang w:val="uk-UA"/>
        </w:rPr>
        <w:lastRenderedPageBreak/>
        <w:t xml:space="preserve">або приналежністю до групи підвищеного ризику, ці ВПО часто мають травми через </w:t>
      </w:r>
      <w:r w:rsidR="002A1515">
        <w:rPr>
          <w:rFonts w:asciiTheme="minorHAnsi" w:eastAsia="Calibri" w:hAnsiTheme="minorHAnsi" w:cs="Calibri"/>
          <w:szCs w:val="22"/>
          <w:lang w:val="uk-UA"/>
        </w:rPr>
        <w:t xml:space="preserve">те, що перебували </w:t>
      </w:r>
      <w:r w:rsidR="003B6973">
        <w:rPr>
          <w:rFonts w:asciiTheme="minorHAnsi" w:eastAsia="Calibri" w:hAnsiTheme="minorHAnsi" w:cs="Calibri"/>
          <w:szCs w:val="22"/>
          <w:lang w:val="uk-UA"/>
        </w:rPr>
        <w:t xml:space="preserve">в зоні </w:t>
      </w:r>
      <w:r w:rsidR="00D1622C">
        <w:rPr>
          <w:rFonts w:asciiTheme="minorHAnsi" w:eastAsia="Calibri" w:hAnsiTheme="minorHAnsi" w:cs="Calibri"/>
          <w:szCs w:val="22"/>
          <w:lang w:val="uk-UA"/>
        </w:rPr>
        <w:t>збройного</w:t>
      </w:r>
      <w:r w:rsidR="003B6973">
        <w:rPr>
          <w:rFonts w:asciiTheme="minorHAnsi" w:eastAsia="Calibri" w:hAnsiTheme="minorHAnsi" w:cs="Calibri"/>
          <w:szCs w:val="22"/>
          <w:lang w:val="uk-UA"/>
        </w:rPr>
        <w:t xml:space="preserve"> конфлікту </w:t>
      </w:r>
      <w:r w:rsidR="00D1622C">
        <w:rPr>
          <w:rFonts w:asciiTheme="minorHAnsi" w:eastAsia="Calibri" w:hAnsiTheme="minorHAnsi" w:cstheme="minorHAnsi"/>
          <w:szCs w:val="22"/>
          <w:lang w:val="uk-UA"/>
        </w:rPr>
        <w:t>та</w:t>
      </w:r>
      <w:r w:rsidR="00D1622C" w:rsidRPr="00DE6B25">
        <w:rPr>
          <w:rFonts w:asciiTheme="minorHAnsi" w:eastAsia="Calibri" w:hAnsiTheme="minorHAnsi" w:cstheme="minorHAnsi"/>
          <w:szCs w:val="22"/>
          <w:lang w:val="uk-UA"/>
        </w:rPr>
        <w:t>/</w:t>
      </w:r>
      <w:r w:rsidR="00D1622C">
        <w:rPr>
          <w:rFonts w:asciiTheme="minorHAnsi" w:eastAsia="Calibri" w:hAnsiTheme="minorHAnsi" w:cstheme="minorHAnsi"/>
          <w:szCs w:val="22"/>
          <w:lang w:val="uk-UA"/>
        </w:rPr>
        <w:t xml:space="preserve">або </w:t>
      </w:r>
      <w:r w:rsidR="002A1515">
        <w:rPr>
          <w:rFonts w:asciiTheme="minorHAnsi" w:eastAsia="Calibri" w:hAnsiTheme="minorHAnsi" w:cstheme="minorHAnsi"/>
          <w:szCs w:val="22"/>
          <w:lang w:val="uk-UA"/>
        </w:rPr>
        <w:t>були вимушені</w:t>
      </w:r>
      <w:r w:rsidR="00D1622C">
        <w:rPr>
          <w:rFonts w:asciiTheme="minorHAnsi" w:eastAsia="Calibri" w:hAnsiTheme="minorHAnsi" w:cstheme="minorHAnsi"/>
          <w:szCs w:val="22"/>
          <w:lang w:val="uk-UA"/>
        </w:rPr>
        <w:t xml:space="preserve"> залишити свої домівки, майно, друзів, а іноді і сім</w:t>
      </w:r>
      <w:r w:rsidR="00D1622C" w:rsidRPr="00D62A7D">
        <w:rPr>
          <w:rFonts w:asciiTheme="minorHAnsi" w:hAnsiTheme="minorHAnsi" w:cstheme="minorHAnsi"/>
          <w:szCs w:val="22"/>
          <w:lang w:val="uk-UA"/>
        </w:rPr>
        <w:t>’</w:t>
      </w:r>
      <w:r w:rsidR="00D1622C">
        <w:rPr>
          <w:rFonts w:asciiTheme="minorHAnsi" w:eastAsia="Calibri" w:hAnsiTheme="minorHAnsi" w:cstheme="minorHAnsi"/>
          <w:szCs w:val="22"/>
          <w:lang w:val="uk-UA"/>
        </w:rPr>
        <w:t>ю. Отримання доступу</w:t>
      </w:r>
      <w:r w:rsidR="003B6973">
        <w:rPr>
          <w:rFonts w:asciiTheme="minorHAnsi" w:eastAsia="Calibri" w:hAnsiTheme="minorHAnsi" w:cs="Calibri"/>
          <w:szCs w:val="22"/>
          <w:lang w:val="uk-UA"/>
        </w:rPr>
        <w:t xml:space="preserve"> до лікування ТБ в місцях, де вони не зареєстровані, також є п</w:t>
      </w:r>
      <w:r w:rsidR="001F67B7">
        <w:rPr>
          <w:rFonts w:asciiTheme="minorHAnsi" w:eastAsia="Calibri" w:hAnsiTheme="minorHAnsi" w:cs="Calibri"/>
          <w:szCs w:val="22"/>
          <w:lang w:val="uk-UA"/>
        </w:rPr>
        <w:t>роблемою</w:t>
      </w:r>
      <w:r w:rsidR="00665B44" w:rsidRPr="003B6973">
        <w:rPr>
          <w:rFonts w:asciiTheme="minorHAnsi" w:eastAsia="Calibri" w:hAnsiTheme="minorHAnsi" w:cs="Calibri"/>
          <w:szCs w:val="22"/>
        </w:rPr>
        <w:t>.</w:t>
      </w:r>
    </w:p>
    <w:p w14:paraId="6750E479" w14:textId="54544BFA" w:rsidR="00555014" w:rsidRPr="00180B83" w:rsidRDefault="00163F11" w:rsidP="00C42848">
      <w:pPr>
        <w:pStyle w:val="Heading3"/>
        <w:spacing w:after="240"/>
        <w:rPr>
          <w:rFonts w:asciiTheme="minorHAnsi" w:hAnsiTheme="minorHAnsi"/>
          <w:lang w:val="uk-UA"/>
        </w:rPr>
      </w:pPr>
      <w:bookmarkStart w:id="89" w:name="_Toc513992764"/>
      <w:r w:rsidRPr="00180B83">
        <w:rPr>
          <w:rFonts w:asciiTheme="minorHAnsi" w:hAnsiTheme="minorHAnsi"/>
        </w:rPr>
        <w:t>5</w:t>
      </w:r>
      <w:r w:rsidR="00555014" w:rsidRPr="00180B83">
        <w:rPr>
          <w:rFonts w:asciiTheme="minorHAnsi" w:hAnsiTheme="minorHAnsi"/>
        </w:rPr>
        <w:t xml:space="preserve">.3.7 </w:t>
      </w:r>
      <w:r w:rsidR="00071305">
        <w:rPr>
          <w:rFonts w:asciiTheme="minorHAnsi" w:hAnsiTheme="minorHAnsi"/>
          <w:lang w:val="uk-UA"/>
        </w:rPr>
        <w:t>Специфіка проблем</w:t>
      </w:r>
      <w:r w:rsidR="00180B83">
        <w:rPr>
          <w:rFonts w:asciiTheme="minorHAnsi" w:hAnsiTheme="minorHAnsi"/>
          <w:lang w:val="uk-UA"/>
        </w:rPr>
        <w:t xml:space="preserve"> дітей </w:t>
      </w:r>
      <w:r w:rsidR="00071305">
        <w:rPr>
          <w:rFonts w:asciiTheme="minorHAnsi" w:hAnsiTheme="minorHAnsi"/>
          <w:lang w:val="uk-UA"/>
        </w:rPr>
        <w:t>і</w:t>
      </w:r>
      <w:r w:rsidR="00180B83">
        <w:rPr>
          <w:rFonts w:asciiTheme="minorHAnsi" w:hAnsiTheme="minorHAnsi"/>
          <w:lang w:val="uk-UA"/>
        </w:rPr>
        <w:t xml:space="preserve"> підлітків</w:t>
      </w:r>
      <w:bookmarkEnd w:id="89"/>
    </w:p>
    <w:p w14:paraId="49D4EF94" w14:textId="59F6F2F7" w:rsidR="00180B83" w:rsidRPr="00180B83" w:rsidRDefault="00180B83" w:rsidP="005E19E8">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Ефективної системи регулювання управління дітьми, хворих на ТБ, немає. Зазвичай дітей і підлітків з ТБ госпіталізують. Серед медичних працівників, у школах і дитячих садках спостерігається стигма до ТБ. Є побоювання стосовно передачі інфекції, і іноді після ефективного лікування ТБ дітей відмовляються приймати назад у школу.</w:t>
      </w:r>
    </w:p>
    <w:p w14:paraId="4629BA17" w14:textId="5B905D6D" w:rsidR="00180B83" w:rsidRPr="007516E8" w:rsidRDefault="00CA3124" w:rsidP="00180B83">
      <w:pPr>
        <w:spacing w:line="276" w:lineRule="auto"/>
        <w:rPr>
          <w:rFonts w:asciiTheme="minorHAnsi" w:eastAsia="Calibri" w:hAnsiTheme="minorHAnsi" w:cstheme="minorHAnsi"/>
          <w:szCs w:val="22"/>
          <w:lang w:val="uk-UA"/>
        </w:rPr>
      </w:pPr>
      <w:r>
        <w:rPr>
          <w:rFonts w:asciiTheme="minorHAnsi" w:eastAsia="Calibri" w:hAnsiTheme="minorHAnsi" w:cstheme="minorHAnsi"/>
          <w:szCs w:val="22"/>
          <w:lang w:val="uk-UA"/>
        </w:rPr>
        <w:t>К</w:t>
      </w:r>
      <w:r w:rsidR="00180B83">
        <w:rPr>
          <w:rFonts w:asciiTheme="minorHAnsi" w:eastAsia="Calibri" w:hAnsiTheme="minorHAnsi" w:cstheme="minorHAnsi"/>
          <w:szCs w:val="22"/>
          <w:lang w:val="uk-UA"/>
        </w:rPr>
        <w:t>Р також повідомляли</w:t>
      </w:r>
      <w:r>
        <w:rPr>
          <w:rFonts w:asciiTheme="minorHAnsi" w:eastAsia="Calibri" w:hAnsiTheme="minorHAnsi" w:cstheme="minorHAnsi"/>
          <w:szCs w:val="22"/>
          <w:lang w:val="uk-UA"/>
        </w:rPr>
        <w:t xml:space="preserve"> про те</w:t>
      </w:r>
      <w:r w:rsidR="00180B83">
        <w:rPr>
          <w:rFonts w:asciiTheme="minorHAnsi" w:eastAsia="Calibri" w:hAnsiTheme="minorHAnsi" w:cstheme="minorHAnsi"/>
          <w:szCs w:val="22"/>
          <w:lang w:val="uk-UA"/>
        </w:rPr>
        <w:t>, що дівчатам-підліткам важче отримати доступ</w:t>
      </w:r>
      <w:r>
        <w:rPr>
          <w:rFonts w:asciiTheme="minorHAnsi" w:eastAsia="Calibri" w:hAnsiTheme="minorHAnsi" w:cstheme="minorHAnsi"/>
          <w:szCs w:val="22"/>
          <w:lang w:val="uk-UA"/>
        </w:rPr>
        <w:t xml:space="preserve"> до послуг</w:t>
      </w:r>
      <w:r w:rsidR="00180B83">
        <w:rPr>
          <w:rFonts w:asciiTheme="minorHAnsi" w:eastAsia="Calibri" w:hAnsiTheme="minorHAnsi" w:cstheme="minorHAnsi"/>
          <w:szCs w:val="22"/>
          <w:lang w:val="uk-UA"/>
        </w:rPr>
        <w:t xml:space="preserve"> і що вони стикаються з </w:t>
      </w:r>
      <w:r>
        <w:rPr>
          <w:rFonts w:asciiTheme="minorHAnsi" w:eastAsia="Calibri" w:hAnsiTheme="minorHAnsi" w:cstheme="minorHAnsi"/>
          <w:szCs w:val="22"/>
          <w:lang w:val="uk-UA"/>
        </w:rPr>
        <w:t>більш високою</w:t>
      </w:r>
      <w:r w:rsidR="00180B83">
        <w:rPr>
          <w:rFonts w:asciiTheme="minorHAnsi" w:eastAsia="Calibri" w:hAnsiTheme="minorHAnsi" w:cstheme="minorHAnsi"/>
          <w:szCs w:val="22"/>
          <w:lang w:val="uk-UA"/>
        </w:rPr>
        <w:t xml:space="preserve"> стигмою (</w:t>
      </w:r>
      <w:r w:rsidR="0079343F">
        <w:rPr>
          <w:rFonts w:asciiTheme="minorHAnsi" w:eastAsia="Calibri" w:hAnsiTheme="minorHAnsi" w:cstheme="minorHAnsi"/>
          <w:szCs w:val="22"/>
          <w:lang w:val="uk-UA"/>
        </w:rPr>
        <w:t>були зареєстровані випадки відмови у наданні медичної допомоги у пологових будинках</w:t>
      </w:r>
      <w:r w:rsidR="0079343F" w:rsidRPr="000A78FD">
        <w:rPr>
          <w:rFonts w:asciiTheme="minorHAnsi" w:eastAsia="Calibri" w:hAnsiTheme="minorHAnsi" w:cstheme="minorHAnsi"/>
          <w:szCs w:val="22"/>
          <w:lang w:val="uk-UA"/>
        </w:rPr>
        <w:t xml:space="preserve">, </w:t>
      </w:r>
      <w:r w:rsidR="0079343F">
        <w:rPr>
          <w:rFonts w:asciiTheme="minorHAnsi" w:eastAsia="Calibri" w:hAnsiTheme="minorHAnsi" w:cstheme="minorHAnsi"/>
          <w:szCs w:val="22"/>
          <w:lang w:val="uk-UA"/>
        </w:rPr>
        <w:t>коли для вирішення проблеми дівчата були виму</w:t>
      </w:r>
      <w:r w:rsidR="001F7083">
        <w:rPr>
          <w:rFonts w:asciiTheme="minorHAnsi" w:eastAsia="Calibri" w:hAnsiTheme="minorHAnsi" w:cstheme="minorHAnsi"/>
          <w:szCs w:val="22"/>
          <w:lang w:val="uk-UA"/>
        </w:rPr>
        <w:t xml:space="preserve">шені звертатися по допомогу до </w:t>
      </w:r>
      <w:r w:rsidR="0079343F">
        <w:rPr>
          <w:rFonts w:asciiTheme="minorHAnsi" w:eastAsia="Calibri" w:hAnsiTheme="minorHAnsi" w:cstheme="minorHAnsi"/>
          <w:szCs w:val="22"/>
          <w:lang w:val="uk-UA"/>
        </w:rPr>
        <w:t>соціальних працівників</w:t>
      </w:r>
      <w:r w:rsidR="00180B83" w:rsidRPr="000A78FD">
        <w:rPr>
          <w:rFonts w:asciiTheme="minorHAnsi" w:eastAsia="Calibri" w:hAnsiTheme="minorHAnsi" w:cstheme="minorHAnsi"/>
          <w:szCs w:val="22"/>
          <w:lang w:val="uk-UA"/>
        </w:rPr>
        <w:t xml:space="preserve">). </w:t>
      </w:r>
      <w:r w:rsidR="0079343F">
        <w:rPr>
          <w:rFonts w:asciiTheme="minorHAnsi" w:eastAsia="Calibri" w:hAnsiTheme="minorHAnsi" w:cstheme="minorHAnsi"/>
          <w:szCs w:val="22"/>
          <w:lang w:val="uk-UA"/>
        </w:rPr>
        <w:t>Є повідомлення про випадки насильства по відношенню до дівчат-підлітків, коли навіть соціальні працівники не вважали за необхідне про них повідомляти, що свідчить про низький рівень обізнаності серед соціальних працівників стосовно того, що є порушенням прав</w:t>
      </w:r>
      <w:r w:rsidR="00180B83" w:rsidRPr="007516E8">
        <w:rPr>
          <w:rFonts w:asciiTheme="minorHAnsi" w:eastAsia="Calibri" w:hAnsiTheme="minorHAnsi" w:cstheme="minorHAnsi"/>
          <w:szCs w:val="22"/>
          <w:lang w:val="uk-UA"/>
        </w:rPr>
        <w:t>.</w:t>
      </w:r>
    </w:p>
    <w:p w14:paraId="2273F189" w14:textId="77777777" w:rsidR="00180B83" w:rsidRPr="00180B83" w:rsidRDefault="00180B83" w:rsidP="00665B44">
      <w:pPr>
        <w:spacing w:line="276" w:lineRule="auto"/>
        <w:rPr>
          <w:rFonts w:asciiTheme="minorHAnsi" w:eastAsia="Calibri" w:hAnsiTheme="minorHAnsi" w:cs="Calibri"/>
          <w:szCs w:val="22"/>
          <w:lang w:val="uk-UA"/>
        </w:rPr>
      </w:pPr>
    </w:p>
    <w:p w14:paraId="30B7DE96" w14:textId="0F46E4F0" w:rsidR="00555014" w:rsidRPr="00831913" w:rsidRDefault="00624550" w:rsidP="000C392F">
      <w:pPr>
        <w:pStyle w:val="Heading2"/>
        <w:numPr>
          <w:ilvl w:val="1"/>
          <w:numId w:val="20"/>
        </w:numPr>
        <w:spacing w:after="240"/>
        <w:rPr>
          <w:rFonts w:asciiTheme="minorHAnsi" w:hAnsiTheme="minorHAnsi"/>
        </w:rPr>
      </w:pPr>
      <w:bookmarkStart w:id="90" w:name="_Toc513992765"/>
      <w:r>
        <w:rPr>
          <w:rFonts w:asciiTheme="minorHAnsi" w:hAnsiTheme="minorHAnsi"/>
          <w:lang w:val="uk-UA"/>
        </w:rPr>
        <w:t xml:space="preserve">Опис основних заходів з усунення </w:t>
      </w:r>
      <w:r w:rsidR="00680DE3">
        <w:rPr>
          <w:rFonts w:asciiTheme="minorHAnsi" w:hAnsiTheme="minorHAnsi"/>
          <w:lang w:val="uk-UA"/>
        </w:rPr>
        <w:t>бар’єрів</w:t>
      </w:r>
      <w:r>
        <w:rPr>
          <w:rFonts w:asciiTheme="minorHAnsi" w:hAnsiTheme="minorHAnsi"/>
          <w:lang w:val="uk-UA"/>
        </w:rPr>
        <w:t xml:space="preserve"> до лікування ТБ, включаючи аналіз інформації щодо ефективності</w:t>
      </w:r>
      <w:bookmarkEnd w:id="90"/>
      <w:r w:rsidR="00555014" w:rsidRPr="00831913">
        <w:rPr>
          <w:rFonts w:asciiTheme="minorHAnsi" w:hAnsiTheme="minorHAnsi"/>
        </w:rPr>
        <w:t xml:space="preserve"> </w:t>
      </w:r>
    </w:p>
    <w:p w14:paraId="0805B6A1" w14:textId="33D8020F" w:rsidR="009B56FF" w:rsidRPr="00624550" w:rsidRDefault="006730E0" w:rsidP="009B56FF">
      <w:pPr>
        <w:rPr>
          <w:rFonts w:asciiTheme="minorHAnsi" w:hAnsiTheme="minorHAnsi" w:cstheme="minorHAnsi"/>
          <w:szCs w:val="22"/>
        </w:rPr>
      </w:pPr>
      <w:r>
        <w:rPr>
          <w:rFonts w:asciiTheme="minorHAnsi" w:hAnsiTheme="minorHAnsi" w:cstheme="minorHAnsi"/>
          <w:szCs w:val="22"/>
          <w:lang w:val="uk-UA"/>
        </w:rPr>
        <w:t>Цей розділ містить короткий огляд заходів, які наразі вживаються</w:t>
      </w:r>
      <w:r w:rsidRPr="00283D5A">
        <w:rPr>
          <w:rFonts w:asciiTheme="minorHAnsi" w:hAnsiTheme="minorHAnsi" w:cstheme="minorHAnsi"/>
          <w:szCs w:val="22"/>
        </w:rPr>
        <w:t>/</w:t>
      </w:r>
      <w:r>
        <w:rPr>
          <w:rFonts w:asciiTheme="minorHAnsi" w:hAnsiTheme="minorHAnsi" w:cstheme="minorHAnsi"/>
          <w:szCs w:val="22"/>
          <w:lang w:val="uk-UA"/>
        </w:rPr>
        <w:t>були нещодавно вжиті з метою усунення пов</w:t>
      </w:r>
      <w:r w:rsidRPr="00D62A7D">
        <w:rPr>
          <w:rFonts w:asciiTheme="minorHAnsi" w:hAnsiTheme="minorHAnsi" w:cstheme="minorHAnsi"/>
          <w:szCs w:val="22"/>
          <w:lang w:val="uk-UA"/>
        </w:rPr>
        <w:t>’</w:t>
      </w:r>
      <w:r>
        <w:rPr>
          <w:rFonts w:asciiTheme="minorHAnsi" w:hAnsiTheme="minorHAnsi" w:cstheme="minorHAnsi"/>
          <w:szCs w:val="22"/>
        </w:rPr>
        <w:t>я</w:t>
      </w:r>
      <w:r>
        <w:rPr>
          <w:rFonts w:asciiTheme="minorHAnsi" w:hAnsiTheme="minorHAnsi" w:cstheme="minorHAnsi"/>
          <w:szCs w:val="22"/>
          <w:lang w:val="uk-UA"/>
        </w:rPr>
        <w:t>заних із порушенням прав людини бар</w:t>
      </w:r>
      <w:r w:rsidRPr="00D62A7D">
        <w:rPr>
          <w:rFonts w:asciiTheme="minorHAnsi" w:hAnsiTheme="minorHAnsi" w:cstheme="minorHAnsi"/>
          <w:szCs w:val="22"/>
          <w:lang w:val="uk-UA"/>
        </w:rPr>
        <w:t>’</w:t>
      </w:r>
      <w:r>
        <w:rPr>
          <w:rFonts w:asciiTheme="minorHAnsi" w:hAnsiTheme="minorHAnsi" w:cstheme="minorHAnsi"/>
          <w:szCs w:val="22"/>
          <w:lang w:val="uk-UA"/>
        </w:rPr>
        <w:t>єрів</w:t>
      </w:r>
      <w:r w:rsidRPr="003E52CF">
        <w:rPr>
          <w:rFonts w:asciiTheme="minorHAnsi" w:hAnsiTheme="minorHAnsi" w:cstheme="minorHAnsi"/>
          <w:szCs w:val="22"/>
        </w:rPr>
        <w:t xml:space="preserve"> </w:t>
      </w:r>
      <w:r>
        <w:rPr>
          <w:rFonts w:asciiTheme="minorHAnsi" w:hAnsiTheme="minorHAnsi" w:cstheme="minorHAnsi"/>
          <w:szCs w:val="22"/>
          <w:lang w:val="uk-UA"/>
        </w:rPr>
        <w:t>на шляху до послуг, а також короткий огляд запропонованих елементів комплексної програми</w:t>
      </w:r>
      <w:r w:rsidRPr="003E52CF">
        <w:rPr>
          <w:rFonts w:asciiTheme="minorHAnsi" w:hAnsiTheme="minorHAnsi" w:cstheme="minorHAnsi"/>
          <w:szCs w:val="22"/>
        </w:rPr>
        <w:t xml:space="preserve">, </w:t>
      </w:r>
      <w:r>
        <w:rPr>
          <w:rFonts w:asciiTheme="minorHAnsi" w:hAnsiTheme="minorHAnsi" w:cstheme="minorHAnsi"/>
          <w:szCs w:val="22"/>
          <w:lang w:val="uk-UA"/>
        </w:rPr>
        <w:t xml:space="preserve">що спираються на десять програмних напрямів, зазначених у </w:t>
      </w:r>
      <w:r w:rsidRPr="00B33999">
        <w:rPr>
          <w:rFonts w:asciiTheme="minorHAnsi" w:hAnsiTheme="minorHAnsi" w:cstheme="minorHAnsi"/>
          <w:szCs w:val="22"/>
          <w:lang w:val="uk-UA"/>
        </w:rPr>
        <w:t>Технічній записці</w:t>
      </w:r>
      <w:r w:rsidRPr="00B33999">
        <w:rPr>
          <w:rFonts w:asciiTheme="minorHAnsi" w:hAnsiTheme="minorHAnsi" w:cstheme="minorHAnsi"/>
          <w:szCs w:val="22"/>
        </w:rPr>
        <w:t xml:space="preserve"> </w:t>
      </w:r>
      <w:r w:rsidRPr="00B33999">
        <w:rPr>
          <w:rFonts w:asciiTheme="minorHAnsi" w:hAnsiTheme="minorHAnsi" w:cstheme="minorHAnsi"/>
          <w:szCs w:val="22"/>
          <w:lang w:val="uk-UA"/>
        </w:rPr>
        <w:t>Глобального</w:t>
      </w:r>
      <w:r>
        <w:rPr>
          <w:rFonts w:asciiTheme="minorHAnsi" w:hAnsiTheme="minorHAnsi" w:cstheme="minorHAnsi"/>
          <w:szCs w:val="22"/>
          <w:lang w:val="uk-UA"/>
        </w:rPr>
        <w:t xml:space="preserve"> фонду</w:t>
      </w:r>
      <w:r w:rsidRPr="003E52CF">
        <w:rPr>
          <w:rFonts w:asciiTheme="minorHAnsi" w:hAnsiTheme="minorHAnsi" w:cstheme="minorHAnsi"/>
          <w:szCs w:val="22"/>
        </w:rPr>
        <w:t xml:space="preserve"> </w:t>
      </w:r>
      <w:r>
        <w:rPr>
          <w:rFonts w:asciiTheme="minorHAnsi" w:hAnsiTheme="minorHAnsi" w:cstheme="minorHAnsi"/>
          <w:i/>
          <w:szCs w:val="22"/>
          <w:lang w:val="uk-UA"/>
        </w:rPr>
        <w:t>щодо ТБ, гендерної рівності та прав людини</w:t>
      </w:r>
      <w:r w:rsidR="009B56FF" w:rsidRPr="00624550">
        <w:rPr>
          <w:rFonts w:asciiTheme="minorHAnsi" w:hAnsiTheme="minorHAnsi" w:cstheme="minorHAnsi"/>
          <w:szCs w:val="22"/>
        </w:rPr>
        <w:t>.</w:t>
      </w:r>
      <w:r w:rsidR="009B56FF" w:rsidRPr="000551A4">
        <w:rPr>
          <w:rStyle w:val="FootnoteReference"/>
          <w:rFonts w:asciiTheme="minorHAnsi" w:hAnsiTheme="minorHAnsi" w:cstheme="minorHAnsi"/>
          <w:szCs w:val="22"/>
          <w:lang w:val="en-US"/>
        </w:rPr>
        <w:footnoteReference w:id="113"/>
      </w:r>
    </w:p>
    <w:p w14:paraId="52B4FA25" w14:textId="77777777" w:rsidR="00624550" w:rsidRPr="006F64C8" w:rsidRDefault="00624550" w:rsidP="00624550">
      <w:pPr>
        <w:tabs>
          <w:tab w:val="center" w:pos="4680"/>
        </w:tabs>
        <w:spacing w:line="276" w:lineRule="auto"/>
        <w:rPr>
          <w:rFonts w:asciiTheme="minorHAnsi" w:hAnsiTheme="minorHAnsi" w:cstheme="minorHAnsi"/>
          <w:szCs w:val="22"/>
        </w:rPr>
      </w:pPr>
      <w:r>
        <w:rPr>
          <w:rFonts w:asciiTheme="minorHAnsi" w:hAnsiTheme="minorHAnsi" w:cstheme="minorHAnsi"/>
          <w:szCs w:val="22"/>
          <w:lang w:val="uk-UA"/>
        </w:rPr>
        <w:t>Мова йде про десять програмних напрямів</w:t>
      </w:r>
      <w:r w:rsidRPr="006F64C8">
        <w:rPr>
          <w:rFonts w:asciiTheme="minorHAnsi" w:hAnsiTheme="minorHAnsi" w:cstheme="minorHAnsi"/>
          <w:szCs w:val="22"/>
        </w:rPr>
        <w:t>:</w:t>
      </w:r>
      <w:r w:rsidRPr="006F64C8">
        <w:rPr>
          <w:rFonts w:asciiTheme="minorHAnsi" w:hAnsiTheme="minorHAnsi" w:cstheme="minorHAnsi"/>
          <w:szCs w:val="22"/>
        </w:rPr>
        <w:tab/>
      </w:r>
    </w:p>
    <w:p w14:paraId="03ED2CCB" w14:textId="77777777" w:rsidR="00624550" w:rsidRPr="00E77260"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E77260">
        <w:rPr>
          <w:rFonts w:asciiTheme="minorHAnsi" w:hAnsiTheme="minorHAnsi" w:cstheme="minorHAnsi"/>
          <w:szCs w:val="22"/>
        </w:rPr>
        <w:t xml:space="preserve"> 1: </w:t>
      </w:r>
      <w:r>
        <w:rPr>
          <w:rFonts w:asciiTheme="minorHAnsi" w:hAnsiTheme="minorHAnsi" w:cstheme="minorHAnsi"/>
          <w:szCs w:val="22"/>
          <w:lang w:val="uk-UA"/>
        </w:rPr>
        <w:t>Зменшення стигми та дискримінації</w:t>
      </w:r>
    </w:p>
    <w:p w14:paraId="3CDC28EF" w14:textId="77777777" w:rsidR="00624550" w:rsidRPr="00E77260" w:rsidRDefault="00624550" w:rsidP="00624550">
      <w:pPr>
        <w:spacing w:after="0" w:line="276" w:lineRule="auto"/>
        <w:rPr>
          <w:rFonts w:asciiTheme="minorHAnsi" w:hAnsiTheme="minorHAnsi" w:cstheme="minorHAnsi"/>
          <w:szCs w:val="22"/>
        </w:rPr>
      </w:pPr>
      <w:r w:rsidRPr="00640C4E">
        <w:rPr>
          <w:rFonts w:asciiTheme="minorHAnsi" w:hAnsiTheme="minorHAnsi" w:cstheme="minorHAnsi"/>
          <w:lang w:val="uk-UA"/>
        </w:rPr>
        <w:t>ПН</w:t>
      </w:r>
      <w:r>
        <w:rPr>
          <w:rFonts w:asciiTheme="minorHAnsi" w:hAnsiTheme="minorHAnsi" w:cstheme="minorHAnsi"/>
          <w:szCs w:val="22"/>
          <w:lang w:val="uk-UA"/>
        </w:rPr>
        <w:t xml:space="preserve"> </w:t>
      </w:r>
      <w:r w:rsidRPr="00E77260">
        <w:rPr>
          <w:rFonts w:asciiTheme="minorHAnsi" w:hAnsiTheme="minorHAnsi" w:cstheme="minorHAnsi"/>
          <w:szCs w:val="22"/>
        </w:rPr>
        <w:t xml:space="preserve">2: </w:t>
      </w:r>
      <w:r w:rsidRPr="00E77260">
        <w:rPr>
          <w:rFonts w:asciiTheme="minorHAnsi" w:hAnsiTheme="minorHAnsi" w:cstheme="minorHAnsi"/>
          <w:szCs w:val="22"/>
          <w:lang w:val="uk-UA"/>
        </w:rPr>
        <w:t>Скорочення пов</w:t>
      </w:r>
      <w:r w:rsidRPr="00D62A7D">
        <w:rPr>
          <w:rFonts w:asciiTheme="minorHAnsi" w:hAnsiTheme="minorHAnsi" w:cstheme="minorHAnsi"/>
          <w:szCs w:val="22"/>
          <w:lang w:val="uk-UA"/>
        </w:rPr>
        <w:t>’</w:t>
      </w:r>
      <w:r w:rsidRPr="00E77260">
        <w:rPr>
          <w:rFonts w:asciiTheme="minorHAnsi" w:hAnsiTheme="minorHAnsi" w:cstheme="minorHAnsi"/>
          <w:szCs w:val="22"/>
          <w:lang w:val="uk-UA"/>
        </w:rPr>
        <w:t>язаних із гендерною приналежністю бар</w:t>
      </w:r>
      <w:r w:rsidRPr="00D62A7D">
        <w:rPr>
          <w:rFonts w:asciiTheme="minorHAnsi" w:hAnsiTheme="minorHAnsi" w:cstheme="minorHAnsi"/>
          <w:szCs w:val="22"/>
          <w:lang w:val="uk-UA"/>
        </w:rPr>
        <w:t>’</w:t>
      </w:r>
      <w:r w:rsidRPr="00E77260">
        <w:rPr>
          <w:rFonts w:asciiTheme="minorHAnsi" w:hAnsiTheme="minorHAnsi" w:cstheme="minorHAnsi"/>
          <w:szCs w:val="22"/>
          <w:lang w:val="uk-UA"/>
        </w:rPr>
        <w:t>єрів до ТБ-послуг</w:t>
      </w:r>
    </w:p>
    <w:p w14:paraId="651B33B6" w14:textId="77777777" w:rsidR="00624550" w:rsidRPr="00C86A1C" w:rsidRDefault="00624550" w:rsidP="00624550">
      <w:pPr>
        <w:spacing w:after="0" w:line="276" w:lineRule="auto"/>
        <w:rPr>
          <w:rFonts w:asciiTheme="minorHAnsi" w:hAnsiTheme="minorHAnsi" w:cstheme="minorHAnsi"/>
          <w:szCs w:val="22"/>
        </w:rPr>
      </w:pPr>
      <w:r w:rsidRPr="00640C4E">
        <w:rPr>
          <w:rFonts w:asciiTheme="minorHAnsi" w:hAnsiTheme="minorHAnsi" w:cstheme="minorHAnsi"/>
          <w:lang w:val="uk-UA"/>
        </w:rPr>
        <w:t>ПН</w:t>
      </w:r>
      <w:r w:rsidRPr="00C86A1C">
        <w:rPr>
          <w:rFonts w:asciiTheme="minorHAnsi" w:hAnsiTheme="minorHAnsi" w:cstheme="minorHAnsi"/>
          <w:szCs w:val="22"/>
        </w:rPr>
        <w:t xml:space="preserve"> 3: Юридичні послуги щодо ТБ </w:t>
      </w:r>
    </w:p>
    <w:p w14:paraId="5F9BB39E" w14:textId="77777777" w:rsidR="00624550" w:rsidRPr="00575976"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C86A1C">
        <w:rPr>
          <w:rFonts w:asciiTheme="minorHAnsi" w:hAnsiTheme="minorHAnsi" w:cstheme="minorHAnsi"/>
          <w:szCs w:val="22"/>
        </w:rPr>
        <w:t xml:space="preserve"> 4: </w:t>
      </w:r>
      <w:r>
        <w:rPr>
          <w:rFonts w:asciiTheme="minorHAnsi" w:hAnsiTheme="minorHAnsi" w:cstheme="minorHAnsi"/>
          <w:szCs w:val="22"/>
          <w:lang w:val="uk-UA"/>
        </w:rPr>
        <w:t>Моніторинг і реформування законів, підзаконних актів і політик, що перешкоджають наданню ТБ-послуг</w:t>
      </w:r>
    </w:p>
    <w:p w14:paraId="7346A0D1" w14:textId="77777777" w:rsidR="00624550" w:rsidRPr="000C6D5E"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575976">
        <w:rPr>
          <w:rFonts w:asciiTheme="minorHAnsi" w:hAnsiTheme="minorHAnsi" w:cstheme="minorHAnsi"/>
          <w:szCs w:val="22"/>
          <w:lang w:val="uk-UA"/>
        </w:rPr>
        <w:t xml:space="preserve"> 5: </w:t>
      </w:r>
      <w:r>
        <w:rPr>
          <w:rFonts w:asciiTheme="minorHAnsi" w:hAnsiTheme="minorHAnsi" w:cstheme="minorHAnsi"/>
          <w:szCs w:val="22"/>
          <w:lang w:val="uk-UA"/>
        </w:rPr>
        <w:t>Знай свої права щодо ТБ</w:t>
      </w:r>
    </w:p>
    <w:p w14:paraId="77946BC2" w14:textId="77777777" w:rsidR="00624550" w:rsidRPr="00575976"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575976">
        <w:rPr>
          <w:rFonts w:asciiTheme="minorHAnsi" w:hAnsiTheme="minorHAnsi" w:cstheme="minorHAnsi"/>
          <w:szCs w:val="22"/>
          <w:lang w:val="uk-UA"/>
        </w:rPr>
        <w:t xml:space="preserve"> 6: </w:t>
      </w:r>
      <w:r>
        <w:rPr>
          <w:rFonts w:asciiTheme="minorHAnsi" w:hAnsiTheme="minorHAnsi" w:cstheme="minorHAnsi"/>
          <w:szCs w:val="22"/>
          <w:lang w:val="uk-UA"/>
        </w:rPr>
        <w:t>Підвищення обізнаності законодавців, працівників судових і правоохоронних органів</w:t>
      </w:r>
    </w:p>
    <w:p w14:paraId="13F6D8CE" w14:textId="77777777" w:rsidR="00624550" w:rsidRPr="001A2168"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1A2168">
        <w:rPr>
          <w:rFonts w:asciiTheme="minorHAnsi" w:hAnsiTheme="minorHAnsi" w:cstheme="minorHAnsi"/>
          <w:szCs w:val="22"/>
        </w:rPr>
        <w:t xml:space="preserve"> 7: </w:t>
      </w:r>
      <w:r>
        <w:rPr>
          <w:rFonts w:asciiTheme="minorHAnsi" w:hAnsiTheme="minorHAnsi" w:cstheme="minorHAnsi"/>
          <w:szCs w:val="22"/>
          <w:lang w:val="uk-UA"/>
        </w:rPr>
        <w:t>Підготовка медичних працівників з питань прав людини та етики, пов</w:t>
      </w:r>
      <w:r w:rsidRPr="00D62A7D">
        <w:rPr>
          <w:rFonts w:asciiTheme="minorHAnsi" w:hAnsiTheme="minorHAnsi" w:cstheme="minorHAnsi"/>
          <w:szCs w:val="22"/>
          <w:lang w:val="uk-UA"/>
        </w:rPr>
        <w:t>’</w:t>
      </w:r>
      <w:r>
        <w:rPr>
          <w:rFonts w:asciiTheme="minorHAnsi" w:hAnsiTheme="minorHAnsi" w:cstheme="minorHAnsi"/>
          <w:szCs w:val="22"/>
          <w:lang w:val="uk-UA"/>
        </w:rPr>
        <w:t>язаних із ВІЛ</w:t>
      </w:r>
    </w:p>
    <w:p w14:paraId="7FE81CE4" w14:textId="19314A76" w:rsidR="00624550" w:rsidRPr="001A2168"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C86A1C">
        <w:rPr>
          <w:rFonts w:asciiTheme="minorHAnsi" w:hAnsiTheme="minorHAnsi" w:cstheme="minorHAnsi"/>
          <w:szCs w:val="22"/>
          <w:lang w:val="uk-UA"/>
        </w:rPr>
        <w:t xml:space="preserve"> 8: </w:t>
      </w:r>
      <w:r>
        <w:rPr>
          <w:rFonts w:asciiTheme="minorHAnsi" w:hAnsiTheme="minorHAnsi" w:cstheme="minorHAnsi"/>
          <w:szCs w:val="22"/>
          <w:lang w:val="uk-UA"/>
        </w:rPr>
        <w:t xml:space="preserve">Забезпечення конфіденційності та недоторканості </w:t>
      </w:r>
      <w:r w:rsidR="00124A8D">
        <w:rPr>
          <w:rFonts w:asciiTheme="minorHAnsi" w:hAnsiTheme="minorHAnsi" w:cstheme="minorHAnsi"/>
          <w:szCs w:val="22"/>
          <w:lang w:val="uk-UA"/>
        </w:rPr>
        <w:t>інформації</w:t>
      </w:r>
    </w:p>
    <w:p w14:paraId="06A950AA" w14:textId="77777777" w:rsidR="00624550" w:rsidRPr="00C86A1C"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t>ПН</w:t>
      </w:r>
      <w:r w:rsidRPr="00C86A1C">
        <w:rPr>
          <w:rFonts w:asciiTheme="minorHAnsi" w:hAnsiTheme="minorHAnsi" w:cstheme="minorHAnsi"/>
          <w:szCs w:val="22"/>
          <w:lang w:val="uk-UA"/>
        </w:rPr>
        <w:t xml:space="preserve"> 9: </w:t>
      </w:r>
      <w:r>
        <w:rPr>
          <w:rFonts w:asciiTheme="minorHAnsi" w:hAnsiTheme="minorHAnsi" w:cstheme="minorHAnsi"/>
          <w:szCs w:val="22"/>
          <w:lang w:val="uk-UA"/>
        </w:rPr>
        <w:t>Мобілізація та розширення можливостей груп пацієнтів і спільнот</w:t>
      </w:r>
    </w:p>
    <w:p w14:paraId="28884AB9" w14:textId="77777777" w:rsidR="00624550" w:rsidRPr="00C86A1C" w:rsidRDefault="00624550" w:rsidP="00624550">
      <w:pPr>
        <w:spacing w:after="0" w:line="276" w:lineRule="auto"/>
        <w:rPr>
          <w:rFonts w:asciiTheme="minorHAnsi" w:hAnsiTheme="minorHAnsi" w:cstheme="minorHAnsi"/>
          <w:szCs w:val="22"/>
          <w:lang w:val="uk-UA"/>
        </w:rPr>
      </w:pPr>
      <w:r w:rsidRPr="00640C4E">
        <w:rPr>
          <w:rFonts w:asciiTheme="minorHAnsi" w:hAnsiTheme="minorHAnsi" w:cstheme="minorHAnsi"/>
          <w:lang w:val="uk-UA"/>
        </w:rPr>
        <w:lastRenderedPageBreak/>
        <w:t>ПН</w:t>
      </w:r>
      <w:r w:rsidRPr="00C86A1C">
        <w:rPr>
          <w:rFonts w:asciiTheme="minorHAnsi" w:hAnsiTheme="minorHAnsi" w:cstheme="minorHAnsi"/>
          <w:szCs w:val="22"/>
          <w:lang w:val="uk-UA"/>
        </w:rPr>
        <w:t xml:space="preserve"> 10: </w:t>
      </w:r>
      <w:r>
        <w:rPr>
          <w:rFonts w:asciiTheme="minorHAnsi" w:hAnsiTheme="minorHAnsi" w:cstheme="minorHAnsi"/>
          <w:szCs w:val="22"/>
          <w:lang w:val="uk-UA"/>
        </w:rPr>
        <w:t>Програми, що реалізуються у в</w:t>
      </w:r>
      <w:r w:rsidRPr="00C86A1C">
        <w:rPr>
          <w:rFonts w:asciiTheme="minorHAnsi" w:hAnsiTheme="minorHAnsi" w:cstheme="minorHAnsi"/>
          <w:szCs w:val="22"/>
          <w:lang w:val="uk-UA"/>
        </w:rPr>
        <w:t>’</w:t>
      </w:r>
      <w:r>
        <w:rPr>
          <w:rFonts w:asciiTheme="minorHAnsi" w:hAnsiTheme="minorHAnsi" w:cstheme="minorHAnsi"/>
          <w:szCs w:val="22"/>
          <w:lang w:val="uk-UA"/>
        </w:rPr>
        <w:t>язницях та інших закладах закритого типу</w:t>
      </w:r>
      <w:r w:rsidRPr="00C86A1C">
        <w:rPr>
          <w:rFonts w:asciiTheme="minorHAnsi" w:hAnsiTheme="minorHAnsi" w:cstheme="minorHAnsi"/>
          <w:szCs w:val="22"/>
          <w:lang w:val="uk-UA"/>
        </w:rPr>
        <w:t xml:space="preserve"> </w:t>
      </w:r>
    </w:p>
    <w:p w14:paraId="471556C3" w14:textId="77777777" w:rsidR="00BC7A01" w:rsidRPr="00831913" w:rsidRDefault="00BC7A01" w:rsidP="00BF2B95">
      <w:pPr>
        <w:spacing w:line="276" w:lineRule="auto"/>
        <w:rPr>
          <w:rFonts w:asciiTheme="minorHAnsi" w:eastAsia="Calibri" w:hAnsiTheme="minorHAnsi" w:cs="Calibri"/>
          <w:color w:val="222222"/>
          <w:szCs w:val="22"/>
          <w:highlight w:val="white"/>
        </w:rPr>
      </w:pPr>
    </w:p>
    <w:p w14:paraId="6AE69775" w14:textId="1B709A53" w:rsidR="00AD185C" w:rsidRPr="00831913" w:rsidRDefault="0085572E" w:rsidP="00BF2B95">
      <w:pPr>
        <w:spacing w:line="276" w:lineRule="auto"/>
        <w:rPr>
          <w:rFonts w:asciiTheme="minorHAnsi" w:eastAsia="Calibri" w:hAnsiTheme="minorHAnsi" w:cs="Calibri"/>
          <w:szCs w:val="22"/>
        </w:rPr>
      </w:pPr>
      <w:r>
        <w:rPr>
          <w:rFonts w:asciiTheme="minorHAnsi" w:eastAsia="Calibri" w:hAnsiTheme="minorHAnsi" w:cs="Calibri"/>
          <w:color w:val="222222"/>
          <w:szCs w:val="22"/>
          <w:highlight w:val="white"/>
        </w:rPr>
        <w:t>У</w:t>
      </w:r>
      <w:r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rPr>
        <w:t>минулому</w:t>
      </w:r>
      <w:r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rPr>
        <w:t>році</w:t>
      </w:r>
      <w:r w:rsidR="006730E0">
        <w:rPr>
          <w:rFonts w:asciiTheme="minorHAnsi" w:eastAsia="Calibri" w:hAnsiTheme="minorHAnsi" w:cs="Calibri"/>
          <w:color w:val="222222"/>
          <w:szCs w:val="22"/>
          <w:highlight w:val="white"/>
          <w:lang w:val="uk-UA"/>
        </w:rPr>
        <w:t xml:space="preserve"> </w:t>
      </w:r>
      <w:r>
        <w:rPr>
          <w:rFonts w:asciiTheme="minorHAnsi" w:eastAsia="Calibri" w:hAnsiTheme="minorHAnsi" w:cs="Calibri"/>
          <w:color w:val="222222"/>
          <w:szCs w:val="22"/>
          <w:highlight w:val="white"/>
          <w:lang w:val="uk-UA"/>
        </w:rPr>
        <w:t xml:space="preserve">закінчився термін дії </w:t>
      </w:r>
      <w:r>
        <w:rPr>
          <w:rFonts w:asciiTheme="minorHAnsi" w:eastAsia="Calibri" w:hAnsiTheme="minorHAnsi" w:cs="Calibri"/>
          <w:color w:val="222222"/>
          <w:szCs w:val="22"/>
          <w:highlight w:val="white"/>
        </w:rPr>
        <w:t>Державної</w:t>
      </w:r>
      <w:r w:rsidR="00796C30"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rPr>
        <w:t>цільової</w:t>
      </w:r>
      <w:r w:rsidR="00796C30"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rPr>
        <w:t>соціальної</w:t>
      </w:r>
      <w:r w:rsidR="00796C30"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rPr>
        <w:t>програми</w:t>
      </w:r>
      <w:r w:rsidR="00796C30" w:rsidRPr="00831913">
        <w:rPr>
          <w:rFonts w:asciiTheme="minorHAnsi" w:eastAsia="Calibri" w:hAnsiTheme="minorHAnsi" w:cs="Calibri"/>
          <w:color w:val="222222"/>
          <w:szCs w:val="22"/>
          <w:highlight w:val="white"/>
        </w:rPr>
        <w:t xml:space="preserve"> </w:t>
      </w:r>
      <w:r w:rsidR="006730E0">
        <w:rPr>
          <w:rFonts w:asciiTheme="minorHAnsi" w:eastAsia="Calibri" w:hAnsiTheme="minorHAnsi" w:cs="Calibri"/>
          <w:color w:val="222222"/>
          <w:szCs w:val="22"/>
          <w:highlight w:val="white"/>
          <w:lang w:val="uk-UA"/>
        </w:rPr>
        <w:t>протидії захворюванню на туберкульоз</w:t>
      </w:r>
      <w:r w:rsidR="00796C30" w:rsidRPr="00831913">
        <w:rPr>
          <w:rFonts w:asciiTheme="minorHAnsi" w:eastAsia="Calibri" w:hAnsiTheme="minorHAnsi" w:cs="Calibri"/>
          <w:color w:val="222222"/>
          <w:szCs w:val="22"/>
          <w:highlight w:val="white"/>
        </w:rPr>
        <w:t xml:space="preserve"> </w:t>
      </w:r>
      <w:r w:rsidR="00796C30" w:rsidRPr="00796C30">
        <w:rPr>
          <w:rFonts w:asciiTheme="minorHAnsi" w:eastAsia="Calibri" w:hAnsiTheme="minorHAnsi" w:cs="Calibri"/>
          <w:color w:val="222222"/>
          <w:szCs w:val="22"/>
          <w:highlight w:val="white"/>
        </w:rPr>
        <w:t>на</w:t>
      </w:r>
      <w:r w:rsidR="00796C30" w:rsidRPr="00831913">
        <w:rPr>
          <w:rFonts w:asciiTheme="minorHAnsi" w:eastAsia="Calibri" w:hAnsiTheme="minorHAnsi" w:cs="Calibri"/>
          <w:color w:val="222222"/>
          <w:szCs w:val="22"/>
          <w:highlight w:val="white"/>
        </w:rPr>
        <w:t xml:space="preserve"> 2012-2016 </w:t>
      </w:r>
      <w:r>
        <w:rPr>
          <w:rFonts w:asciiTheme="minorHAnsi" w:eastAsia="Calibri" w:hAnsiTheme="minorHAnsi" w:cs="Calibri"/>
          <w:color w:val="222222"/>
          <w:szCs w:val="22"/>
          <w:highlight w:val="white"/>
          <w:lang w:val="uk-UA"/>
        </w:rPr>
        <w:t>роки</w:t>
      </w:r>
      <w:r w:rsidRPr="000551A4">
        <w:rPr>
          <w:rFonts w:asciiTheme="minorHAnsi" w:hAnsiTheme="minorHAnsi"/>
          <w:highlight w:val="white"/>
          <w:vertAlign w:val="superscript"/>
          <w:lang w:val="en-US"/>
        </w:rPr>
        <w:footnoteReference w:id="114"/>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і</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зараз</w:t>
      </w:r>
      <w:r w:rsidR="00796C30"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lang w:val="uk-UA"/>
        </w:rPr>
        <w:t>витрати на протитуберкульозне лікування</w:t>
      </w:r>
      <w:r w:rsidR="00796C30" w:rsidRPr="00831913">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lang w:val="uk-UA"/>
        </w:rPr>
        <w:t>щорічно включаються в бюджетні асигнування МоЗ</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без</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розробки</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нової</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програми</w:t>
      </w:r>
      <w:r w:rsidR="00796C30" w:rsidRPr="00831913">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 xml:space="preserve">Пріоритетом </w:t>
      </w:r>
      <w:r>
        <w:rPr>
          <w:rFonts w:asciiTheme="minorHAnsi" w:eastAsia="Calibri" w:hAnsiTheme="minorHAnsi" w:cs="Calibri"/>
          <w:color w:val="222222"/>
          <w:szCs w:val="22"/>
          <w:highlight w:val="white"/>
          <w:lang w:val="uk-UA"/>
        </w:rPr>
        <w:t>для ТБ-послуг</w:t>
      </w:r>
      <w:r>
        <w:rPr>
          <w:rFonts w:asciiTheme="minorHAnsi" w:eastAsia="Calibri" w:hAnsiTheme="minorHAnsi" w:cs="Calibri"/>
          <w:color w:val="222222"/>
          <w:szCs w:val="22"/>
          <w:highlight w:val="white"/>
        </w:rPr>
        <w:t xml:space="preserve"> у</w:t>
      </w:r>
      <w:r w:rsidR="00796C30" w:rsidRPr="0085572E">
        <w:rPr>
          <w:rFonts w:asciiTheme="minorHAnsi" w:eastAsia="Calibri" w:hAnsiTheme="minorHAnsi" w:cs="Calibri"/>
          <w:color w:val="222222"/>
          <w:szCs w:val="22"/>
          <w:highlight w:val="white"/>
        </w:rPr>
        <w:t xml:space="preserve"> 2015 році була реформа, </w:t>
      </w:r>
      <w:r w:rsidR="006730E0">
        <w:rPr>
          <w:rFonts w:asciiTheme="minorHAnsi" w:eastAsia="Calibri" w:hAnsiTheme="minorHAnsi" w:cs="Calibri"/>
          <w:color w:val="222222"/>
          <w:szCs w:val="22"/>
          <w:highlight w:val="white"/>
          <w:lang w:val="uk-UA"/>
        </w:rPr>
        <w:t>спрямована</w:t>
      </w:r>
      <w:r w:rsidR="00796C30" w:rsidRPr="0085572E">
        <w:rPr>
          <w:rFonts w:asciiTheme="minorHAnsi" w:eastAsia="Calibri" w:hAnsiTheme="minorHAnsi" w:cs="Calibri"/>
          <w:color w:val="222222"/>
          <w:szCs w:val="22"/>
          <w:highlight w:val="white"/>
        </w:rPr>
        <w:t xml:space="preserve"> на</w:t>
      </w:r>
      <w:r w:rsidR="006730E0">
        <w:rPr>
          <w:rFonts w:asciiTheme="minorHAnsi" w:eastAsia="Calibri" w:hAnsiTheme="minorHAnsi" w:cs="Calibri"/>
          <w:color w:val="222222"/>
          <w:szCs w:val="22"/>
          <w:highlight w:val="white"/>
          <w:lang w:val="uk-UA"/>
        </w:rPr>
        <w:t xml:space="preserve"> впровадження</w:t>
      </w:r>
      <w:r w:rsidR="006730E0">
        <w:rPr>
          <w:rFonts w:asciiTheme="minorHAnsi" w:eastAsia="Calibri" w:hAnsiTheme="minorHAnsi" w:cs="Calibri"/>
          <w:color w:val="222222"/>
          <w:szCs w:val="22"/>
          <w:highlight w:val="white"/>
        </w:rPr>
        <w:t xml:space="preserve"> пацієнт-орієнтован</w:t>
      </w:r>
      <w:r w:rsidR="006730E0">
        <w:rPr>
          <w:rFonts w:asciiTheme="minorHAnsi" w:eastAsia="Calibri" w:hAnsiTheme="minorHAnsi" w:cs="Calibri"/>
          <w:color w:val="222222"/>
          <w:szCs w:val="22"/>
          <w:highlight w:val="white"/>
          <w:lang w:val="uk-UA"/>
        </w:rPr>
        <w:t>ого</w:t>
      </w:r>
      <w:r w:rsidR="006730E0">
        <w:rPr>
          <w:rFonts w:asciiTheme="minorHAnsi" w:eastAsia="Calibri" w:hAnsiTheme="minorHAnsi" w:cs="Calibri"/>
          <w:color w:val="222222"/>
          <w:szCs w:val="22"/>
          <w:highlight w:val="white"/>
        </w:rPr>
        <w:t xml:space="preserve"> підх</w:t>
      </w:r>
      <w:r w:rsidR="006730E0">
        <w:rPr>
          <w:rFonts w:asciiTheme="minorHAnsi" w:eastAsia="Calibri" w:hAnsiTheme="minorHAnsi" w:cs="Calibri"/>
          <w:color w:val="222222"/>
          <w:szCs w:val="22"/>
          <w:highlight w:val="white"/>
          <w:lang w:val="uk-UA"/>
        </w:rPr>
        <w:t>оду</w:t>
      </w:r>
      <w:r w:rsidR="00796C30" w:rsidRPr="0085572E">
        <w:rPr>
          <w:rFonts w:asciiTheme="minorHAnsi" w:eastAsia="Calibri" w:hAnsiTheme="minorHAnsi" w:cs="Calibri"/>
          <w:color w:val="222222"/>
          <w:szCs w:val="22"/>
          <w:highlight w:val="white"/>
        </w:rPr>
        <w:t xml:space="preserve"> до надання медичної допомоги </w:t>
      </w:r>
      <w:r>
        <w:rPr>
          <w:rFonts w:asciiTheme="minorHAnsi" w:eastAsia="Calibri" w:hAnsiTheme="minorHAnsi" w:cs="Calibri"/>
          <w:color w:val="222222"/>
          <w:szCs w:val="22"/>
          <w:highlight w:val="white"/>
          <w:lang w:val="uk-UA"/>
        </w:rPr>
        <w:t>людям, хворим на ТБ</w:t>
      </w:r>
      <w:r w:rsidRPr="0085572E">
        <w:rPr>
          <w:rFonts w:asciiTheme="minorHAnsi" w:eastAsia="Calibri" w:hAnsiTheme="minorHAnsi" w:cs="Calibri"/>
          <w:szCs w:val="22"/>
        </w:rPr>
        <w:t>.</w:t>
      </w:r>
      <w:r w:rsidRPr="000551A4">
        <w:rPr>
          <w:rFonts w:asciiTheme="minorHAnsi" w:hAnsiTheme="minorHAnsi"/>
          <w:vertAlign w:val="superscript"/>
          <w:lang w:val="en-US"/>
        </w:rPr>
        <w:footnoteReference w:id="115"/>
      </w:r>
      <w:r>
        <w:rPr>
          <w:rFonts w:asciiTheme="minorHAnsi" w:eastAsia="Calibri" w:hAnsiTheme="minorHAnsi" w:cs="Calibri"/>
          <w:color w:val="222222"/>
          <w:szCs w:val="22"/>
          <w:highlight w:val="white"/>
        </w:rPr>
        <w:t xml:space="preserve"> </w:t>
      </w:r>
      <w:r w:rsidR="00796C30" w:rsidRPr="0085572E">
        <w:rPr>
          <w:rFonts w:asciiTheme="minorHAnsi" w:eastAsia="Calibri" w:hAnsiTheme="minorHAnsi" w:cs="Calibri"/>
          <w:color w:val="222222"/>
          <w:szCs w:val="22"/>
          <w:highlight w:val="white"/>
        </w:rPr>
        <w:t xml:space="preserve">Україна продовжує реалізацію пілотних проектів з амбулаторного лікування </w:t>
      </w:r>
      <w:r>
        <w:rPr>
          <w:rFonts w:asciiTheme="minorHAnsi" w:eastAsia="Calibri" w:hAnsiTheme="minorHAnsi" w:cs="Calibri"/>
          <w:color w:val="222222"/>
          <w:szCs w:val="22"/>
          <w:highlight w:val="white"/>
          <w:lang w:val="uk-UA"/>
        </w:rPr>
        <w:t>ТБ</w:t>
      </w:r>
      <w:r w:rsidR="00796C30" w:rsidRPr="0085572E">
        <w:rPr>
          <w:rFonts w:asciiTheme="minorHAnsi" w:eastAsia="Calibri" w:hAnsiTheme="minorHAnsi" w:cs="Calibri"/>
          <w:color w:val="222222"/>
          <w:szCs w:val="22"/>
          <w:highlight w:val="white"/>
        </w:rPr>
        <w:t xml:space="preserve"> </w:t>
      </w:r>
      <w:r>
        <w:rPr>
          <w:rFonts w:asciiTheme="minorHAnsi" w:eastAsia="Calibri" w:hAnsiTheme="minorHAnsi" w:cs="Calibri"/>
          <w:color w:val="222222"/>
          <w:szCs w:val="22"/>
          <w:highlight w:val="white"/>
          <w:lang w:val="uk-UA"/>
        </w:rPr>
        <w:t>у</w:t>
      </w:r>
      <w:r w:rsidR="00796C30" w:rsidRPr="0085572E">
        <w:rPr>
          <w:rFonts w:asciiTheme="minorHAnsi" w:eastAsia="Calibri" w:hAnsiTheme="minorHAnsi" w:cs="Calibri"/>
          <w:color w:val="222222"/>
          <w:szCs w:val="22"/>
          <w:highlight w:val="white"/>
        </w:rPr>
        <w:t xml:space="preserve"> Полтавській, Дніпропетровській, Донецькій, Херсонській, Вінницькій областях та м. Києві. Крім того, амбулаторне лікування почало широко використовуватися в інших </w:t>
      </w:r>
      <w:r w:rsidR="00796C30" w:rsidRPr="00831913">
        <w:rPr>
          <w:rFonts w:asciiTheme="minorHAnsi" w:eastAsia="Calibri" w:hAnsiTheme="minorHAnsi" w:cs="Calibri"/>
          <w:szCs w:val="22"/>
        </w:rPr>
        <w:t xml:space="preserve">сферах для посилення контролю над </w:t>
      </w:r>
      <w:r w:rsidRPr="00831913">
        <w:rPr>
          <w:rFonts w:asciiTheme="minorHAnsi" w:eastAsia="Calibri" w:hAnsiTheme="minorHAnsi" w:cs="Calibri"/>
          <w:szCs w:val="22"/>
        </w:rPr>
        <w:t>ТБ</w:t>
      </w:r>
      <w:r w:rsidR="00796C30" w:rsidRPr="00831913">
        <w:rPr>
          <w:rFonts w:asciiTheme="minorHAnsi" w:eastAsia="Calibri" w:hAnsiTheme="minorHAnsi" w:cs="Calibri"/>
          <w:szCs w:val="22"/>
        </w:rPr>
        <w:t xml:space="preserve"> (фінансується донорами та міжнародними організаціями, такими як Глобальний фонд, </w:t>
      </w:r>
      <w:r w:rsidRPr="00831913">
        <w:rPr>
          <w:rFonts w:asciiTheme="minorHAnsi" w:eastAsia="Calibri" w:hAnsiTheme="minorHAnsi" w:cs="Calibri"/>
          <w:szCs w:val="22"/>
        </w:rPr>
        <w:t>АМР США та інші)</w:t>
      </w:r>
      <w:r w:rsidR="00AD185C" w:rsidRPr="00831913">
        <w:rPr>
          <w:rFonts w:asciiTheme="minorHAnsi" w:eastAsia="Calibri" w:hAnsiTheme="minorHAnsi" w:cs="Calibri"/>
          <w:szCs w:val="22"/>
        </w:rPr>
        <w:t>.</w:t>
      </w:r>
      <w:r w:rsidR="00AD185C" w:rsidRPr="000E4A0F">
        <w:rPr>
          <w:rFonts w:asciiTheme="minorHAnsi" w:eastAsia="Calibri" w:hAnsiTheme="minorHAnsi" w:cs="Calibri"/>
          <w:szCs w:val="22"/>
          <w:vertAlign w:val="superscript"/>
          <w:lang w:val="en-US"/>
        </w:rPr>
        <w:footnoteReference w:id="116"/>
      </w:r>
    </w:p>
    <w:p w14:paraId="2B4D5F23" w14:textId="2B797248" w:rsidR="00AD185C" w:rsidRPr="00FF7126" w:rsidRDefault="00BC7A01" w:rsidP="00FF7126">
      <w:pPr>
        <w:shd w:val="clear" w:color="auto" w:fill="F5F5F5"/>
        <w:spacing w:after="0" w:line="240" w:lineRule="auto"/>
        <w:rPr>
          <w:rFonts w:asciiTheme="minorHAnsi" w:eastAsia="Calibri" w:hAnsiTheme="minorHAnsi" w:cs="Calibri"/>
          <w:szCs w:val="22"/>
          <w:lang w:val="uk-UA"/>
        </w:rPr>
      </w:pPr>
      <w:r>
        <w:rPr>
          <w:rFonts w:asciiTheme="minorHAnsi" w:eastAsia="Calibri" w:hAnsiTheme="minorHAnsi" w:cs="Calibri"/>
          <w:szCs w:val="22"/>
          <w:lang w:val="uk-UA"/>
        </w:rPr>
        <w:t xml:space="preserve">Україна є однією з 10 пріоритетних країн, які отримують допомогу уряду США для посилення відповіді на епідемію ТБ і МЛС-ТБ в країні. За підтримки АМР США і </w:t>
      </w:r>
      <w:r w:rsidR="00AD185C" w:rsidRPr="006730E0">
        <w:rPr>
          <w:rFonts w:asciiTheme="minorHAnsi" w:eastAsia="Calibri" w:hAnsiTheme="minorHAnsi" w:cs="Calibri"/>
          <w:szCs w:val="22"/>
          <w:lang w:val="uk-UA"/>
        </w:rPr>
        <w:t xml:space="preserve"> CDC</w:t>
      </w:r>
      <w:r w:rsidR="00AD185C" w:rsidRPr="000B23F2">
        <w:rPr>
          <w:rFonts w:asciiTheme="minorHAnsi" w:eastAsia="Calibri" w:hAnsiTheme="minorHAnsi" w:cs="Calibri"/>
          <w:szCs w:val="22"/>
          <w:vertAlign w:val="superscript"/>
          <w:lang w:val="uk-UA"/>
        </w:rPr>
        <w:footnoteReference w:id="117"/>
      </w:r>
      <w:r w:rsidR="00AD185C" w:rsidRPr="000B23F2">
        <w:rPr>
          <w:rFonts w:asciiTheme="minorHAnsi" w:eastAsia="Calibri" w:hAnsiTheme="minorHAnsi" w:cs="Calibri"/>
          <w:szCs w:val="22"/>
          <w:vertAlign w:val="superscript"/>
          <w:lang w:val="uk-UA"/>
        </w:rPr>
        <w:t xml:space="preserve"> </w:t>
      </w:r>
      <w:r>
        <w:rPr>
          <w:rFonts w:asciiTheme="minorHAnsi" w:eastAsia="Calibri" w:hAnsiTheme="minorHAnsi" w:cs="Calibri"/>
          <w:szCs w:val="22"/>
          <w:lang w:val="uk-UA"/>
        </w:rPr>
        <w:t>був розроблений Національний план дій з подолання МЛС-ТБ. Для забезпечення сталої відповіді на епідемії ТБ і ВІЛ</w:t>
      </w:r>
      <w:r w:rsidR="00FF7126">
        <w:rPr>
          <w:rFonts w:asciiTheme="minorHAnsi" w:eastAsia="Calibri" w:hAnsiTheme="minorHAnsi" w:cs="Calibri"/>
          <w:szCs w:val="22"/>
          <w:lang w:val="uk-UA"/>
        </w:rPr>
        <w:t xml:space="preserve"> за межами фінансування Глобального фонду у 2015 році було створено робочу групу МоЗ.</w:t>
      </w:r>
      <w:r w:rsidR="00AD185C" w:rsidRPr="00FF7126">
        <w:rPr>
          <w:rFonts w:asciiTheme="minorHAnsi" w:eastAsia="Calibri" w:hAnsiTheme="minorHAnsi" w:cs="Calibri"/>
          <w:szCs w:val="22"/>
          <w:lang w:val="uk-UA"/>
        </w:rPr>
        <w:t xml:space="preserve"> </w:t>
      </w:r>
      <w:r w:rsidR="00FF7126" w:rsidRPr="00BC7A01">
        <w:rPr>
          <w:rFonts w:asciiTheme="minorHAnsi" w:eastAsia="Calibri" w:hAnsiTheme="minorHAnsi" w:cs="Calibri"/>
          <w:szCs w:val="22"/>
          <w:lang w:val="uk-UA"/>
        </w:rPr>
        <w:t xml:space="preserve">За допомогою технічної підтримки ООН донори та </w:t>
      </w:r>
      <w:r w:rsidR="00FF7126" w:rsidRPr="00FF7126">
        <w:rPr>
          <w:rFonts w:asciiTheme="minorHAnsi" w:eastAsia="Calibri" w:hAnsiTheme="minorHAnsi" w:cs="Calibri"/>
          <w:szCs w:val="22"/>
          <w:lang w:val="uk-UA"/>
        </w:rPr>
        <w:t xml:space="preserve">інші партнери розробили проект </w:t>
      </w:r>
      <w:r w:rsidR="004C6E29">
        <w:rPr>
          <w:rFonts w:asciiTheme="minorHAnsi" w:eastAsia="Calibri" w:hAnsiTheme="minorHAnsi" w:cs="Calibri"/>
          <w:szCs w:val="22"/>
          <w:lang w:val="uk-UA"/>
        </w:rPr>
        <w:t>«</w:t>
      </w:r>
      <w:r w:rsidR="004C6E29" w:rsidRPr="004C6E29">
        <w:rPr>
          <w:rFonts w:asciiTheme="minorHAnsi" w:eastAsia="Calibri" w:hAnsiTheme="minorHAnsi" w:cs="Calibri"/>
          <w:szCs w:val="22"/>
          <w:lang w:val="uk-UA"/>
        </w:rPr>
        <w:t>Стратегії забезпечення сталої відповіді на епідемії туберкульозу, в тому числі хіміорезистентного, та ВІЛ-інфекції/СНІДу на період до 2020 року та плану заходів щодо її реалізації</w:t>
      </w:r>
      <w:r w:rsidR="004C6E29">
        <w:rPr>
          <w:rFonts w:asciiTheme="minorHAnsi" w:eastAsia="Calibri" w:hAnsiTheme="minorHAnsi" w:cs="Calibri"/>
          <w:szCs w:val="22"/>
          <w:lang w:val="uk-UA"/>
        </w:rPr>
        <w:t>»</w:t>
      </w:r>
      <w:r w:rsidR="00FF7126" w:rsidRPr="00BC7A01">
        <w:rPr>
          <w:rFonts w:asciiTheme="minorHAnsi" w:eastAsia="Calibri" w:hAnsiTheme="minorHAnsi" w:cs="Calibri"/>
          <w:szCs w:val="22"/>
          <w:lang w:val="uk-UA"/>
        </w:rPr>
        <w:t xml:space="preserve">, що забезпечує оптимізацію послуг </w:t>
      </w:r>
      <w:r w:rsidR="00FF7126">
        <w:rPr>
          <w:rFonts w:asciiTheme="minorHAnsi" w:eastAsia="Calibri" w:hAnsiTheme="minorHAnsi" w:cs="Calibri"/>
          <w:szCs w:val="22"/>
          <w:lang w:val="uk-UA"/>
        </w:rPr>
        <w:t xml:space="preserve">з </w:t>
      </w:r>
      <w:r w:rsidR="00FF7126" w:rsidRPr="00BC7A01">
        <w:rPr>
          <w:rFonts w:asciiTheme="minorHAnsi" w:eastAsia="Calibri" w:hAnsiTheme="minorHAnsi" w:cs="Calibri"/>
          <w:szCs w:val="22"/>
          <w:lang w:val="uk-UA"/>
        </w:rPr>
        <w:t>профілактики, лікування, догляду та підтримки</w:t>
      </w:r>
      <w:r w:rsidR="004C6E29">
        <w:rPr>
          <w:rFonts w:asciiTheme="minorHAnsi" w:eastAsia="Calibri" w:hAnsiTheme="minorHAnsi" w:cs="Calibri"/>
          <w:szCs w:val="22"/>
          <w:lang w:val="uk-UA"/>
        </w:rPr>
        <w:t xml:space="preserve"> з метою зупинення</w:t>
      </w:r>
      <w:r w:rsidR="00FF7126" w:rsidRPr="00BC7A01">
        <w:rPr>
          <w:rFonts w:asciiTheme="minorHAnsi" w:eastAsia="Calibri" w:hAnsiTheme="minorHAnsi" w:cs="Calibri"/>
          <w:szCs w:val="22"/>
          <w:lang w:val="uk-UA"/>
        </w:rPr>
        <w:t xml:space="preserve"> </w:t>
      </w:r>
      <w:r w:rsidR="00FF7126" w:rsidRPr="00FF7126">
        <w:rPr>
          <w:rFonts w:asciiTheme="minorHAnsi" w:eastAsia="Calibri" w:hAnsiTheme="minorHAnsi" w:cs="Calibri"/>
          <w:szCs w:val="22"/>
          <w:lang w:val="uk-UA"/>
        </w:rPr>
        <w:t>ТБ</w:t>
      </w:r>
      <w:r w:rsidR="00FF7126" w:rsidRPr="00BC7A01">
        <w:rPr>
          <w:rFonts w:asciiTheme="minorHAnsi" w:eastAsia="Calibri" w:hAnsiTheme="minorHAnsi" w:cs="Calibri"/>
          <w:szCs w:val="22"/>
          <w:lang w:val="uk-UA"/>
        </w:rPr>
        <w:t xml:space="preserve"> </w:t>
      </w:r>
      <w:r w:rsidR="00FF7126">
        <w:rPr>
          <w:rFonts w:asciiTheme="minorHAnsi" w:eastAsia="Calibri" w:hAnsiTheme="minorHAnsi" w:cs="Calibri"/>
          <w:szCs w:val="22"/>
          <w:lang w:val="uk-UA"/>
        </w:rPr>
        <w:t xml:space="preserve">і </w:t>
      </w:r>
      <w:r w:rsidR="004C6E29">
        <w:rPr>
          <w:rFonts w:asciiTheme="minorHAnsi" w:eastAsia="Calibri" w:hAnsiTheme="minorHAnsi" w:cs="Calibri"/>
          <w:szCs w:val="22"/>
          <w:lang w:val="uk-UA"/>
        </w:rPr>
        <w:t>ВІЛ-інфекції як загрози</w:t>
      </w:r>
      <w:r w:rsidR="00FF7126" w:rsidRPr="00BC7A01">
        <w:rPr>
          <w:rFonts w:asciiTheme="minorHAnsi" w:eastAsia="Calibri" w:hAnsiTheme="minorHAnsi" w:cs="Calibri"/>
          <w:szCs w:val="22"/>
          <w:lang w:val="uk-UA"/>
        </w:rPr>
        <w:t xml:space="preserve"> гро</w:t>
      </w:r>
      <w:r w:rsidR="00FF7126">
        <w:rPr>
          <w:rFonts w:asciiTheme="minorHAnsi" w:eastAsia="Calibri" w:hAnsiTheme="minorHAnsi" w:cs="Calibri"/>
          <w:szCs w:val="22"/>
          <w:lang w:val="uk-UA"/>
        </w:rPr>
        <w:t>мадському здоров'ю до 2030 року</w:t>
      </w:r>
      <w:r w:rsidR="00AD185C" w:rsidRPr="00FF7126">
        <w:rPr>
          <w:rFonts w:asciiTheme="minorHAnsi" w:eastAsia="Calibri" w:hAnsiTheme="minorHAnsi" w:cs="Calibri"/>
          <w:szCs w:val="22"/>
          <w:lang w:val="uk-UA"/>
        </w:rPr>
        <w:t>.</w:t>
      </w:r>
      <w:r w:rsidR="00AD185C" w:rsidRPr="000551A4">
        <w:rPr>
          <w:rFonts w:asciiTheme="minorHAnsi" w:hAnsiTheme="minorHAnsi"/>
          <w:vertAlign w:val="superscript"/>
          <w:lang w:val="en-US"/>
        </w:rPr>
        <w:footnoteReference w:id="118"/>
      </w:r>
    </w:p>
    <w:p w14:paraId="1640CD7D" w14:textId="6FDA4211" w:rsidR="004A5852" w:rsidRDefault="004A5852" w:rsidP="000E4A0F">
      <w:pPr>
        <w:spacing w:before="120" w:line="276" w:lineRule="auto"/>
        <w:rPr>
          <w:rFonts w:asciiTheme="minorHAnsi" w:eastAsia="Calibri" w:hAnsiTheme="minorHAnsi" w:cs="Calibri"/>
          <w:szCs w:val="22"/>
          <w:lang w:val="uk-UA"/>
        </w:rPr>
      </w:pPr>
      <w:r>
        <w:rPr>
          <w:rFonts w:asciiTheme="minorHAnsi" w:eastAsia="Calibri" w:hAnsiTheme="minorHAnsi" w:cs="Calibri"/>
          <w:szCs w:val="22"/>
          <w:lang w:val="uk-UA"/>
        </w:rPr>
        <w:t xml:space="preserve">Ключовим компонентом проекту Глобального фонду щодо МЛС-ТБ було надання продуктових наборів двічі на місяць, які </w:t>
      </w:r>
      <w:r w:rsidR="00BA4260">
        <w:rPr>
          <w:rFonts w:asciiTheme="minorHAnsi" w:eastAsia="Calibri" w:hAnsiTheme="minorHAnsi" w:cs="Calibri"/>
          <w:szCs w:val="22"/>
          <w:lang w:val="uk-UA"/>
        </w:rPr>
        <w:t>постачались Товариством</w:t>
      </w:r>
      <w:r>
        <w:rPr>
          <w:rFonts w:asciiTheme="minorHAnsi" w:eastAsia="Calibri" w:hAnsiTheme="minorHAnsi" w:cs="Calibri"/>
          <w:szCs w:val="22"/>
          <w:lang w:val="uk-UA"/>
        </w:rPr>
        <w:t xml:space="preserve"> Червоного Хреста для 2957 амбулаторних пацієнтів з МЛС-ТБ. Крім того, Всеукраїнською мережею ЛЖВ надається соціальна допомога 2512 пацієнтам з ТБ, як мають фактори інших ризиків, </w:t>
      </w:r>
      <w:r w:rsidR="00BA4260">
        <w:rPr>
          <w:rFonts w:asciiTheme="minorHAnsi" w:eastAsia="Calibri" w:hAnsiTheme="minorHAnsi" w:cs="Calibri"/>
          <w:szCs w:val="22"/>
          <w:lang w:val="uk-UA"/>
        </w:rPr>
        <w:t>серед яких</w:t>
      </w:r>
      <w:r>
        <w:rPr>
          <w:rFonts w:asciiTheme="minorHAnsi" w:eastAsia="Calibri" w:hAnsiTheme="minorHAnsi" w:cs="Calibri"/>
          <w:szCs w:val="22"/>
          <w:lang w:val="uk-UA"/>
        </w:rPr>
        <w:t xml:space="preserve">: ВІЛ, вживання </w:t>
      </w:r>
      <w:r w:rsidR="00604281">
        <w:rPr>
          <w:rFonts w:asciiTheme="minorHAnsi" w:eastAsia="Calibri" w:hAnsiTheme="minorHAnsi" w:cs="Calibri"/>
          <w:szCs w:val="22"/>
          <w:lang w:val="uk-UA"/>
        </w:rPr>
        <w:t>ін’єкційних</w:t>
      </w:r>
      <w:r>
        <w:rPr>
          <w:rFonts w:asciiTheme="minorHAnsi" w:eastAsia="Calibri" w:hAnsiTheme="minorHAnsi" w:cs="Calibri"/>
          <w:szCs w:val="22"/>
          <w:lang w:val="uk-UA"/>
        </w:rPr>
        <w:t xml:space="preserve"> наркотиків, бездомність, романська спільнота, ЧСЧ, колишні </w:t>
      </w:r>
      <w:r w:rsidR="00604281">
        <w:rPr>
          <w:rFonts w:asciiTheme="minorHAnsi" w:eastAsia="Calibri" w:hAnsiTheme="minorHAnsi" w:cs="Calibri"/>
          <w:szCs w:val="22"/>
          <w:lang w:val="uk-UA"/>
        </w:rPr>
        <w:t>в’язні</w:t>
      </w:r>
      <w:r>
        <w:rPr>
          <w:rFonts w:asciiTheme="minorHAnsi" w:eastAsia="Calibri" w:hAnsiTheme="minorHAnsi" w:cs="Calibri"/>
          <w:szCs w:val="22"/>
          <w:lang w:val="uk-UA"/>
        </w:rPr>
        <w:t>, працівники секс-індустрії – жінки та внутрішньо переміщені особи.</w:t>
      </w:r>
    </w:p>
    <w:p w14:paraId="52479077" w14:textId="7244CA90" w:rsidR="00AD185C" w:rsidRPr="004A5852" w:rsidRDefault="004A5852" w:rsidP="00BF2B9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Частота успішних випадків лікування пацієнтів з МЛС-ТБ, які протягом 2012 – 2013 років отримували медичну та соціальну допомогу від Товариства Червоного Хреста, значно відрізняється від когорти людей з МЛС-ТБ (відповідно 88,</w:t>
      </w:r>
      <w:r w:rsidR="00AD185C" w:rsidRPr="004A5852">
        <w:rPr>
          <w:rFonts w:asciiTheme="minorHAnsi" w:eastAsia="Calibri" w:hAnsiTheme="minorHAnsi" w:cs="Calibri"/>
          <w:szCs w:val="22"/>
          <w:lang w:val="uk-UA"/>
        </w:rPr>
        <w:t xml:space="preserve">7% </w:t>
      </w:r>
      <w:r w:rsidRPr="004A5852">
        <w:rPr>
          <w:rFonts w:asciiTheme="minorHAnsi" w:eastAsia="Calibri" w:hAnsiTheme="minorHAnsi" w:cs="Calibri"/>
          <w:szCs w:val="22"/>
          <w:lang w:val="uk-UA"/>
        </w:rPr>
        <w:t>і</w:t>
      </w:r>
      <w:r>
        <w:rPr>
          <w:rFonts w:asciiTheme="minorHAnsi" w:eastAsia="Calibri" w:hAnsiTheme="minorHAnsi" w:cs="Calibri"/>
          <w:szCs w:val="22"/>
          <w:lang w:val="uk-UA"/>
        </w:rPr>
        <w:t xml:space="preserve"> 50,4%</w:t>
      </w:r>
      <w:r w:rsidR="00AD185C" w:rsidRPr="004A5852">
        <w:rPr>
          <w:rFonts w:asciiTheme="minorHAnsi" w:eastAsia="Calibri" w:hAnsiTheme="minorHAnsi" w:cs="Calibri"/>
          <w:szCs w:val="22"/>
          <w:lang w:val="uk-UA"/>
        </w:rPr>
        <w:t xml:space="preserve">) </w:t>
      </w:r>
      <w:r>
        <w:rPr>
          <w:rFonts w:asciiTheme="minorHAnsi" w:eastAsia="Calibri" w:hAnsiTheme="minorHAnsi" w:cs="Calibri"/>
          <w:szCs w:val="22"/>
          <w:lang w:val="uk-UA"/>
        </w:rPr>
        <w:t>та серед пацієнтів із супутніми захворюваннями</w:t>
      </w:r>
      <w:r w:rsidR="00AD185C" w:rsidRPr="004A5852">
        <w:rPr>
          <w:rFonts w:asciiTheme="minorHAnsi" w:eastAsia="Calibri" w:hAnsiTheme="minorHAnsi" w:cs="Calibri"/>
          <w:szCs w:val="22"/>
          <w:lang w:val="uk-UA"/>
        </w:rPr>
        <w:t xml:space="preserve"> </w:t>
      </w:r>
      <w:r>
        <w:rPr>
          <w:rFonts w:asciiTheme="minorHAnsi" w:eastAsia="Calibri" w:hAnsiTheme="minorHAnsi" w:cs="Calibri"/>
          <w:szCs w:val="22"/>
          <w:lang w:val="uk-UA"/>
        </w:rPr>
        <w:t>ТБ</w:t>
      </w:r>
      <w:r w:rsidR="00AD185C" w:rsidRPr="004A5852">
        <w:rPr>
          <w:rFonts w:asciiTheme="minorHAnsi" w:eastAsia="Calibri" w:hAnsiTheme="minorHAnsi" w:cs="Calibri"/>
          <w:szCs w:val="22"/>
          <w:lang w:val="uk-UA"/>
        </w:rPr>
        <w:t xml:space="preserve"> / </w:t>
      </w:r>
      <w:r w:rsidRPr="004A5852">
        <w:rPr>
          <w:rFonts w:asciiTheme="minorHAnsi" w:eastAsia="Calibri" w:hAnsiTheme="minorHAnsi" w:cs="Calibri"/>
          <w:szCs w:val="22"/>
          <w:lang w:val="uk-UA"/>
        </w:rPr>
        <w:t>ВІЛ</w:t>
      </w:r>
      <w:r w:rsidR="00AD185C" w:rsidRPr="004A5852">
        <w:rPr>
          <w:rFonts w:asciiTheme="minorHAnsi" w:eastAsia="Calibri" w:hAnsiTheme="minorHAnsi" w:cs="Calibri"/>
          <w:szCs w:val="22"/>
          <w:lang w:val="uk-UA"/>
        </w:rPr>
        <w:t xml:space="preserve"> (</w:t>
      </w:r>
      <w:r>
        <w:rPr>
          <w:rFonts w:asciiTheme="minorHAnsi" w:eastAsia="Calibri" w:hAnsiTheme="minorHAnsi" w:cs="Calibri"/>
          <w:szCs w:val="22"/>
          <w:lang w:val="uk-UA"/>
        </w:rPr>
        <w:t>відповідно 83,</w:t>
      </w:r>
      <w:r w:rsidR="00AD185C" w:rsidRPr="004A5852">
        <w:rPr>
          <w:rFonts w:asciiTheme="minorHAnsi" w:eastAsia="Calibri" w:hAnsiTheme="minorHAnsi" w:cs="Calibri"/>
          <w:szCs w:val="22"/>
          <w:lang w:val="uk-UA"/>
        </w:rPr>
        <w:t xml:space="preserve">5% </w:t>
      </w:r>
      <w:r>
        <w:rPr>
          <w:rFonts w:asciiTheme="minorHAnsi" w:eastAsia="Calibri" w:hAnsiTheme="minorHAnsi" w:cs="Calibri"/>
          <w:szCs w:val="22"/>
          <w:lang w:val="uk-UA"/>
        </w:rPr>
        <w:t>і 45,3%</w:t>
      </w:r>
      <w:r w:rsidR="00AD185C" w:rsidRPr="004A5852">
        <w:rPr>
          <w:rFonts w:asciiTheme="minorHAnsi" w:eastAsia="Calibri" w:hAnsiTheme="minorHAnsi" w:cs="Calibri"/>
          <w:szCs w:val="22"/>
          <w:lang w:val="uk-UA"/>
        </w:rPr>
        <w:t>).</w:t>
      </w:r>
      <w:r w:rsidR="00AD185C" w:rsidRPr="000551A4">
        <w:rPr>
          <w:rFonts w:asciiTheme="minorHAnsi" w:hAnsiTheme="minorHAnsi"/>
          <w:vertAlign w:val="superscript"/>
          <w:lang w:val="en-US"/>
        </w:rPr>
        <w:footnoteReference w:id="119"/>
      </w:r>
    </w:p>
    <w:p w14:paraId="29579E36" w14:textId="179D5BCC" w:rsidR="00FF7126" w:rsidRDefault="00FF7126" w:rsidP="00FF7126">
      <w:pPr>
        <w:rPr>
          <w:rFonts w:ascii="Arial" w:hAnsi="Arial" w:cs="Arial"/>
          <w:color w:val="222222"/>
        </w:rPr>
      </w:pPr>
      <w:r>
        <w:rPr>
          <w:rFonts w:asciiTheme="minorHAnsi" w:hAnsiTheme="minorHAnsi" w:cstheme="minorHAnsi"/>
          <w:szCs w:val="22"/>
          <w:lang w:val="uk-UA"/>
        </w:rPr>
        <w:t xml:space="preserve">На сьогодні декілька неурядових і громадських організацій, а також державних установ займаються питаннями підвищення обізнаності щодо ТБ, виявленням випадків захворювання, підтримки лікування, а також усунення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порушенням прав людини </w:t>
      </w:r>
      <w:r w:rsidR="00680DE3">
        <w:rPr>
          <w:rFonts w:asciiTheme="minorHAnsi" w:hAnsiTheme="minorHAnsi" w:cstheme="minorHAnsi"/>
          <w:szCs w:val="22"/>
          <w:lang w:val="uk-UA"/>
        </w:rPr>
        <w:t>бар’єрів</w:t>
      </w:r>
      <w:r>
        <w:rPr>
          <w:rFonts w:asciiTheme="minorHAnsi" w:hAnsiTheme="minorHAnsi" w:cstheme="minorHAnsi"/>
          <w:szCs w:val="22"/>
          <w:lang w:val="uk-UA"/>
        </w:rPr>
        <w:t xml:space="preserve"> на шляху </w:t>
      </w:r>
      <w:r>
        <w:rPr>
          <w:rFonts w:asciiTheme="minorHAnsi" w:hAnsiTheme="minorHAnsi" w:cstheme="minorHAnsi"/>
          <w:szCs w:val="22"/>
          <w:lang w:val="uk-UA"/>
        </w:rPr>
        <w:lastRenderedPageBreak/>
        <w:t>до ТБ-послуг</w:t>
      </w:r>
      <w:r w:rsidR="009B56FF" w:rsidRPr="00831913">
        <w:rPr>
          <w:rFonts w:asciiTheme="minorHAnsi" w:hAnsiTheme="minorHAnsi" w:cstheme="minorHAnsi"/>
          <w:szCs w:val="22"/>
          <w:lang w:val="uk-UA"/>
        </w:rPr>
        <w:t xml:space="preserve">. </w:t>
      </w:r>
      <w:r>
        <w:rPr>
          <w:rFonts w:asciiTheme="minorHAnsi" w:hAnsiTheme="minorHAnsi" w:cstheme="minorHAnsi"/>
          <w:szCs w:val="22"/>
          <w:lang w:val="uk-UA"/>
        </w:rPr>
        <w:t xml:space="preserve">Однак програми, які вони реалізують, не повністю охоплюють всі </w:t>
      </w:r>
      <w:r w:rsidR="00814C94">
        <w:rPr>
          <w:rFonts w:asciiTheme="minorHAnsi" w:hAnsiTheme="minorHAnsi" w:cstheme="minorHAnsi"/>
          <w:szCs w:val="22"/>
          <w:lang w:val="uk-UA"/>
        </w:rPr>
        <w:t>програмні напрямки</w:t>
      </w:r>
      <w:r>
        <w:rPr>
          <w:rFonts w:asciiTheme="minorHAnsi" w:hAnsiTheme="minorHAnsi" w:cstheme="minorHAnsi"/>
          <w:szCs w:val="22"/>
          <w:lang w:val="uk-UA"/>
        </w:rPr>
        <w:t>, і реалізуються у відносно малому масштабі.</w:t>
      </w:r>
    </w:p>
    <w:p w14:paraId="12F14C33" w14:textId="7ECF3FFE" w:rsidR="009B56FF" w:rsidRPr="00062B2A" w:rsidRDefault="00062B2A" w:rsidP="009B56FF">
      <w:pPr>
        <w:rPr>
          <w:rFonts w:asciiTheme="minorHAnsi" w:hAnsiTheme="minorHAnsi" w:cstheme="minorHAnsi"/>
          <w:b/>
          <w:szCs w:val="22"/>
          <w:lang w:val="uk-UA"/>
        </w:rPr>
      </w:pPr>
      <w:r w:rsidRPr="00831913">
        <w:rPr>
          <w:rFonts w:asciiTheme="minorHAnsi" w:hAnsiTheme="minorHAnsi" w:cstheme="minorHAnsi"/>
          <w:b/>
          <w:szCs w:val="22"/>
        </w:rPr>
        <w:t>ПН</w:t>
      </w:r>
      <w:r w:rsidR="009B56FF" w:rsidRPr="00831913">
        <w:rPr>
          <w:rFonts w:asciiTheme="minorHAnsi" w:hAnsiTheme="minorHAnsi" w:cstheme="minorHAnsi"/>
          <w:b/>
          <w:szCs w:val="22"/>
        </w:rPr>
        <w:t xml:space="preserve"> 1: </w:t>
      </w:r>
      <w:r w:rsidR="00F26C70">
        <w:rPr>
          <w:rFonts w:asciiTheme="minorHAnsi" w:hAnsiTheme="minorHAnsi" w:cstheme="minorHAnsi"/>
          <w:b/>
          <w:szCs w:val="22"/>
          <w:lang w:val="uk-UA"/>
        </w:rPr>
        <w:t>Зменшення стигми та</w:t>
      </w:r>
      <w:r>
        <w:rPr>
          <w:rFonts w:asciiTheme="minorHAnsi" w:hAnsiTheme="minorHAnsi" w:cstheme="minorHAnsi"/>
          <w:b/>
          <w:szCs w:val="22"/>
          <w:lang w:val="uk-UA"/>
        </w:rPr>
        <w:t xml:space="preserve"> </w:t>
      </w:r>
      <w:r w:rsidR="005B7DCA">
        <w:rPr>
          <w:rFonts w:asciiTheme="minorHAnsi" w:hAnsiTheme="minorHAnsi" w:cstheme="minorHAnsi"/>
          <w:b/>
          <w:szCs w:val="22"/>
          <w:lang w:val="uk-UA"/>
        </w:rPr>
        <w:t>дискримінації</w:t>
      </w:r>
    </w:p>
    <w:p w14:paraId="04E0769E" w14:textId="7F8B08FF" w:rsidR="00AD185C" w:rsidRPr="002C7177" w:rsidRDefault="00166BD5" w:rsidP="00BF2B95">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Існує кілька організацій пацієнтів</w:t>
      </w:r>
      <w:r w:rsidR="00FF2CBE">
        <w:rPr>
          <w:rFonts w:asciiTheme="minorHAnsi" w:eastAsia="Calibri" w:hAnsiTheme="minorHAnsi" w:cs="Calibri"/>
          <w:szCs w:val="22"/>
          <w:lang w:val="uk-UA"/>
        </w:rPr>
        <w:t>, які хворіли або хворіють на ТБ</w:t>
      </w:r>
      <w:r>
        <w:rPr>
          <w:rFonts w:asciiTheme="minorHAnsi" w:eastAsia="Calibri" w:hAnsiTheme="minorHAnsi" w:cs="Calibri"/>
          <w:szCs w:val="22"/>
          <w:lang w:val="uk-UA"/>
        </w:rPr>
        <w:t>, які в незначній мірі залучені до надання протитуберкульозної допомоги</w:t>
      </w:r>
      <w:r w:rsidR="00AD185C" w:rsidRPr="00166BD5">
        <w:rPr>
          <w:rFonts w:asciiTheme="minorHAnsi" w:eastAsia="Calibri" w:hAnsiTheme="minorHAnsi" w:cs="Calibri"/>
          <w:szCs w:val="22"/>
          <w:lang w:val="uk-UA"/>
        </w:rPr>
        <w:t>.</w:t>
      </w:r>
      <w:r w:rsidR="00AD185C" w:rsidRPr="000551A4">
        <w:rPr>
          <w:rFonts w:asciiTheme="minorHAnsi" w:eastAsia="Calibri" w:hAnsiTheme="minorHAnsi" w:cs="Calibri"/>
          <w:szCs w:val="22"/>
          <w:vertAlign w:val="superscript"/>
          <w:lang w:val="en-US"/>
        </w:rPr>
        <w:footnoteReference w:id="120"/>
      </w:r>
      <w:r w:rsidR="00AD185C" w:rsidRPr="00166BD5">
        <w:rPr>
          <w:rFonts w:asciiTheme="minorHAnsi" w:eastAsia="Calibri" w:hAnsiTheme="minorHAnsi" w:cs="Calibri"/>
          <w:szCs w:val="22"/>
          <w:lang w:val="uk-UA"/>
        </w:rPr>
        <w:t xml:space="preserve"> </w:t>
      </w:r>
      <w:r w:rsidR="00FF2CBE">
        <w:rPr>
          <w:rFonts w:asciiTheme="minorHAnsi" w:eastAsia="Calibri" w:hAnsiTheme="minorHAnsi" w:cs="Calibri"/>
          <w:szCs w:val="22"/>
          <w:lang w:val="uk-UA"/>
        </w:rPr>
        <w:t>Н</w:t>
      </w:r>
      <w:r>
        <w:rPr>
          <w:rFonts w:asciiTheme="minorHAnsi" w:eastAsia="Calibri" w:hAnsiTheme="minorHAnsi" w:cs="Calibri"/>
          <w:szCs w:val="22"/>
          <w:lang w:val="uk-UA"/>
        </w:rPr>
        <w:t>аціональної стратегії щодо адвокації, комунікації та соціальної мобілізації</w:t>
      </w:r>
      <w:r w:rsidR="00FF2CBE">
        <w:rPr>
          <w:rFonts w:asciiTheme="minorHAnsi" w:eastAsia="Calibri" w:hAnsiTheme="minorHAnsi" w:cs="Calibri"/>
          <w:szCs w:val="22"/>
          <w:lang w:val="uk-UA"/>
        </w:rPr>
        <w:t xml:space="preserve"> немає</w:t>
      </w:r>
      <w:r>
        <w:rPr>
          <w:rFonts w:asciiTheme="minorHAnsi" w:eastAsia="Calibri" w:hAnsiTheme="minorHAnsi" w:cs="Calibri"/>
          <w:szCs w:val="22"/>
          <w:lang w:val="uk-UA"/>
        </w:rPr>
        <w:t>.</w:t>
      </w:r>
      <w:r w:rsidR="00AD185C" w:rsidRPr="00166BD5">
        <w:rPr>
          <w:rFonts w:asciiTheme="minorHAnsi" w:eastAsia="Calibri" w:hAnsiTheme="minorHAnsi" w:cs="Calibri"/>
          <w:szCs w:val="22"/>
          <w:lang w:val="uk-UA"/>
        </w:rPr>
        <w:t xml:space="preserve"> </w:t>
      </w:r>
      <w:r w:rsidR="002C7177">
        <w:rPr>
          <w:rFonts w:asciiTheme="minorHAnsi" w:eastAsia="Calibri" w:hAnsiTheme="minorHAnsi" w:cs="Calibri"/>
          <w:szCs w:val="22"/>
          <w:lang w:val="uk-UA"/>
        </w:rPr>
        <w:t>Та діяльність, що здійснюється, фінансується переважно зовнішніми донорами через гранти, які надаються НУО</w:t>
      </w:r>
      <w:r w:rsidR="00AD185C" w:rsidRPr="002C7177">
        <w:rPr>
          <w:rFonts w:asciiTheme="minorHAnsi" w:eastAsia="Calibri" w:hAnsiTheme="minorHAnsi" w:cs="Calibri"/>
          <w:szCs w:val="22"/>
          <w:lang w:val="uk-UA"/>
        </w:rPr>
        <w:t>.</w:t>
      </w:r>
      <w:r w:rsidR="00AD185C" w:rsidRPr="000551A4">
        <w:rPr>
          <w:rFonts w:asciiTheme="minorHAnsi" w:eastAsia="Calibri" w:hAnsiTheme="minorHAnsi" w:cs="Calibri"/>
          <w:szCs w:val="22"/>
          <w:vertAlign w:val="superscript"/>
          <w:lang w:val="en-US"/>
        </w:rPr>
        <w:footnoteReference w:id="121"/>
      </w:r>
    </w:p>
    <w:p w14:paraId="758F4B8F" w14:textId="57AEF1EC" w:rsidR="00AD185C" w:rsidRPr="002C7177" w:rsidRDefault="002C7177" w:rsidP="00AD185C">
      <w:pPr>
        <w:spacing w:line="276" w:lineRule="auto"/>
        <w:rPr>
          <w:rFonts w:asciiTheme="minorHAnsi" w:hAnsiTheme="minorHAnsi" w:cs="Arial"/>
          <w:szCs w:val="22"/>
          <w:lang w:val="uk-UA"/>
        </w:rPr>
      </w:pPr>
      <w:r>
        <w:rPr>
          <w:rFonts w:asciiTheme="minorHAnsi" w:hAnsiTheme="minorHAnsi" w:cs="Arial"/>
          <w:szCs w:val="22"/>
          <w:lang w:val="uk-UA"/>
        </w:rPr>
        <w:t>Альянс підтримує навчання за принципом «рівний рівному» щодо профілактики та лікування ТБ для ГПР. При цьому особлива увага приділяється представникам романської спільноти, людям, які вживають наркотики</w:t>
      </w:r>
      <w:r w:rsidR="00FF2CBE">
        <w:rPr>
          <w:rFonts w:asciiTheme="minorHAnsi" w:hAnsiTheme="minorHAnsi" w:cs="Arial"/>
          <w:szCs w:val="22"/>
          <w:lang w:val="uk-UA"/>
        </w:rPr>
        <w:t>,</w:t>
      </w:r>
      <w:r>
        <w:rPr>
          <w:rFonts w:asciiTheme="minorHAnsi" w:hAnsiTheme="minorHAnsi" w:cs="Arial"/>
          <w:szCs w:val="22"/>
          <w:lang w:val="uk-UA"/>
        </w:rPr>
        <w:t xml:space="preserve"> та колишнім </w:t>
      </w:r>
      <w:r w:rsidR="00604281">
        <w:rPr>
          <w:rFonts w:asciiTheme="minorHAnsi" w:hAnsiTheme="minorHAnsi" w:cs="Arial"/>
          <w:szCs w:val="22"/>
          <w:lang w:val="uk-UA"/>
        </w:rPr>
        <w:t>в’язням</w:t>
      </w:r>
      <w:r w:rsidR="00AD185C" w:rsidRPr="002C7177">
        <w:rPr>
          <w:rFonts w:asciiTheme="minorHAnsi" w:hAnsiTheme="minorHAnsi" w:cs="Arial"/>
          <w:szCs w:val="22"/>
          <w:lang w:val="uk-UA"/>
        </w:rPr>
        <w:t xml:space="preserve">. </w:t>
      </w:r>
      <w:r w:rsidR="00285C42">
        <w:rPr>
          <w:rFonts w:asciiTheme="minorHAnsi" w:hAnsiTheme="minorHAnsi" w:cs="Arial"/>
          <w:szCs w:val="22"/>
          <w:lang w:val="uk-UA"/>
        </w:rPr>
        <w:t>Підтримується</w:t>
      </w:r>
      <w:r>
        <w:rPr>
          <w:rFonts w:asciiTheme="minorHAnsi" w:hAnsiTheme="minorHAnsi" w:cs="Arial"/>
          <w:szCs w:val="22"/>
          <w:lang w:val="uk-UA"/>
        </w:rPr>
        <w:t xml:space="preserve"> розвиток орієнтованих на пацієнта послуг з лікування ТБ</w:t>
      </w:r>
      <w:r w:rsidR="00AD185C" w:rsidRPr="002C7177">
        <w:rPr>
          <w:rFonts w:asciiTheme="minorHAnsi" w:hAnsiTheme="minorHAnsi" w:cs="Arial"/>
          <w:szCs w:val="22"/>
          <w:lang w:val="uk-UA"/>
        </w:rPr>
        <w:t>.</w:t>
      </w:r>
    </w:p>
    <w:p w14:paraId="3C331C21" w14:textId="48D5C32C" w:rsidR="007B7B03" w:rsidRPr="002F1C24" w:rsidRDefault="002F1C24" w:rsidP="007B7B03">
      <w:pPr>
        <w:spacing w:line="276" w:lineRule="auto"/>
        <w:rPr>
          <w:rFonts w:asciiTheme="minorHAnsi" w:hAnsiTheme="minorHAnsi" w:cstheme="minorHAnsi"/>
          <w:szCs w:val="22"/>
          <w:lang w:val="uk-UA"/>
        </w:rPr>
      </w:pPr>
      <w:r>
        <w:rPr>
          <w:rFonts w:asciiTheme="minorHAnsi" w:hAnsiTheme="minorHAnsi" w:cstheme="minorHAnsi"/>
          <w:szCs w:val="22"/>
          <w:lang w:val="uk-UA"/>
        </w:rPr>
        <w:t xml:space="preserve">Гаряча лінія </w:t>
      </w:r>
      <w:r w:rsidR="00FF2CBE">
        <w:rPr>
          <w:rFonts w:asciiTheme="minorHAnsi" w:hAnsiTheme="minorHAnsi" w:cstheme="minorHAnsi"/>
          <w:szCs w:val="22"/>
          <w:lang w:val="uk-UA"/>
        </w:rPr>
        <w:t>з питань ТБ називалась кількома К</w:t>
      </w:r>
      <w:r>
        <w:rPr>
          <w:rFonts w:asciiTheme="minorHAnsi" w:hAnsiTheme="minorHAnsi" w:cstheme="minorHAnsi"/>
          <w:szCs w:val="22"/>
          <w:lang w:val="uk-UA"/>
        </w:rPr>
        <w:t xml:space="preserve">Р ефективним механізмом підтримки та інформування людей, хворих на ТБ. </w:t>
      </w:r>
      <w:r w:rsidR="00FF2CBE">
        <w:rPr>
          <w:rFonts w:asciiTheme="minorHAnsi" w:hAnsiTheme="minorHAnsi" w:cstheme="minorHAnsi"/>
          <w:szCs w:val="22"/>
          <w:lang w:val="uk-UA"/>
        </w:rPr>
        <w:t>Створення</w:t>
      </w:r>
      <w:r>
        <w:rPr>
          <w:rFonts w:asciiTheme="minorHAnsi" w:hAnsiTheme="minorHAnsi" w:cstheme="minorHAnsi"/>
          <w:szCs w:val="22"/>
          <w:lang w:val="uk-UA"/>
        </w:rPr>
        <w:t xml:space="preserve"> асоціації пацієнтів з ТБ була визнана бага</w:t>
      </w:r>
      <w:r w:rsidR="00FF2CBE">
        <w:rPr>
          <w:rFonts w:asciiTheme="minorHAnsi" w:hAnsiTheme="minorHAnsi" w:cstheme="minorHAnsi"/>
          <w:szCs w:val="22"/>
          <w:lang w:val="uk-UA"/>
        </w:rPr>
        <w:t>тьма К</w:t>
      </w:r>
      <w:r>
        <w:rPr>
          <w:rFonts w:asciiTheme="minorHAnsi" w:hAnsiTheme="minorHAnsi" w:cstheme="minorHAnsi"/>
          <w:szCs w:val="22"/>
          <w:lang w:val="uk-UA"/>
        </w:rPr>
        <w:t>Р важливою подією</w:t>
      </w:r>
      <w:r w:rsidR="007B7B03" w:rsidRPr="002F1C24">
        <w:rPr>
          <w:rFonts w:asciiTheme="minorHAnsi" w:hAnsiTheme="minorHAnsi" w:cstheme="minorHAnsi"/>
          <w:szCs w:val="22"/>
          <w:lang w:val="uk-UA"/>
        </w:rPr>
        <w:t>.</w:t>
      </w:r>
    </w:p>
    <w:p w14:paraId="1DA6777C" w14:textId="03DFD2D7" w:rsidR="004418D8" w:rsidRPr="002F1C24" w:rsidRDefault="004418D8" w:rsidP="004418D8">
      <w:pPr>
        <w:rPr>
          <w:rFonts w:asciiTheme="minorHAnsi" w:hAnsiTheme="minorHAnsi" w:cstheme="minorHAnsi"/>
          <w:szCs w:val="22"/>
          <w:lang w:val="uk-UA"/>
        </w:rPr>
      </w:pPr>
    </w:p>
    <w:tbl>
      <w:tblPr>
        <w:tblStyle w:val="TableGrid"/>
        <w:tblW w:w="0" w:type="auto"/>
        <w:tblLook w:val="04A0" w:firstRow="1" w:lastRow="0" w:firstColumn="1" w:lastColumn="0" w:noHBand="0" w:noVBand="1"/>
      </w:tblPr>
      <w:tblGrid>
        <w:gridCol w:w="1482"/>
        <w:gridCol w:w="1777"/>
        <w:gridCol w:w="1385"/>
        <w:gridCol w:w="991"/>
        <w:gridCol w:w="1465"/>
        <w:gridCol w:w="1582"/>
      </w:tblGrid>
      <w:tr w:rsidR="005E2CB0" w:rsidRPr="000551A4" w14:paraId="343DA401" w14:textId="77777777" w:rsidTr="009B56FF">
        <w:trPr>
          <w:tblHeader/>
        </w:trPr>
        <w:tc>
          <w:tcPr>
            <w:tcW w:w="1482" w:type="dxa"/>
            <w:shd w:val="clear" w:color="auto" w:fill="F2F2F2" w:themeFill="background1" w:themeFillShade="F2"/>
          </w:tcPr>
          <w:p w14:paraId="2B2F38B1" w14:textId="60E70C33"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Цільова аудиторія</w:t>
            </w:r>
          </w:p>
        </w:tc>
        <w:tc>
          <w:tcPr>
            <w:tcW w:w="1777" w:type="dxa"/>
            <w:shd w:val="clear" w:color="auto" w:fill="F2F2F2" w:themeFill="background1" w:themeFillShade="F2"/>
          </w:tcPr>
          <w:p w14:paraId="4D9EB4FE" w14:textId="1E0E6593"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Короткий опис</w:t>
            </w:r>
          </w:p>
        </w:tc>
        <w:tc>
          <w:tcPr>
            <w:tcW w:w="1385" w:type="dxa"/>
            <w:shd w:val="clear" w:color="auto" w:fill="F2F2F2" w:themeFill="background1" w:themeFillShade="F2"/>
          </w:tcPr>
          <w:p w14:paraId="5C92542E" w14:textId="36AA815B"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Масштаб</w:t>
            </w:r>
          </w:p>
        </w:tc>
        <w:tc>
          <w:tcPr>
            <w:tcW w:w="987" w:type="dxa"/>
            <w:shd w:val="clear" w:color="auto" w:fill="F2F2F2" w:themeFill="background1" w:themeFillShade="F2"/>
          </w:tcPr>
          <w:p w14:paraId="74B455BB" w14:textId="6BB7BC3A"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Бюджет</w:t>
            </w:r>
          </w:p>
        </w:tc>
        <w:tc>
          <w:tcPr>
            <w:tcW w:w="1465" w:type="dxa"/>
            <w:shd w:val="clear" w:color="auto" w:fill="F2F2F2" w:themeFill="background1" w:themeFillShade="F2"/>
          </w:tcPr>
          <w:p w14:paraId="4549CBC9" w14:textId="26C8FE21"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Місце проведення</w:t>
            </w:r>
          </w:p>
        </w:tc>
        <w:tc>
          <w:tcPr>
            <w:tcW w:w="1420" w:type="dxa"/>
            <w:shd w:val="clear" w:color="auto" w:fill="F2F2F2" w:themeFill="background1" w:themeFillShade="F2"/>
          </w:tcPr>
          <w:p w14:paraId="3B1BCABE" w14:textId="68FEF588" w:rsidR="005E2CB0" w:rsidRPr="00BB368B" w:rsidRDefault="005E2CB0" w:rsidP="005E2CB0">
            <w:pPr>
              <w:spacing w:line="276" w:lineRule="auto"/>
              <w:rPr>
                <w:rFonts w:asciiTheme="minorHAnsi" w:hAnsiTheme="minorHAnsi" w:cstheme="minorHAnsi"/>
                <w:b/>
                <w:highlight w:val="yellow"/>
                <w:lang w:val="en-US"/>
              </w:rPr>
            </w:pPr>
            <w:r>
              <w:rPr>
                <w:rFonts w:asciiTheme="minorHAnsi" w:hAnsiTheme="minorHAnsi" w:cstheme="minorHAnsi"/>
                <w:b/>
                <w:lang w:val="uk-UA"/>
              </w:rPr>
              <w:t>Виконавець</w:t>
            </w:r>
          </w:p>
        </w:tc>
      </w:tr>
      <w:tr w:rsidR="00AD185C" w:rsidRPr="000551A4" w14:paraId="13A302E7" w14:textId="77777777" w:rsidTr="00AD185C">
        <w:tc>
          <w:tcPr>
            <w:tcW w:w="1482" w:type="dxa"/>
          </w:tcPr>
          <w:p w14:paraId="3BC9910E" w14:textId="2FBF821F" w:rsidR="00AD185C" w:rsidRPr="005E2CB0" w:rsidRDefault="005E2CB0" w:rsidP="00AD185C">
            <w:pPr>
              <w:rPr>
                <w:rFonts w:asciiTheme="minorHAnsi" w:hAnsiTheme="minorHAnsi" w:cstheme="minorHAnsi"/>
                <w:lang w:val="uk-UA"/>
              </w:rPr>
            </w:pPr>
            <w:r>
              <w:rPr>
                <w:rFonts w:asciiTheme="minorHAnsi" w:hAnsiTheme="minorHAnsi" w:cstheme="minorHAnsi"/>
                <w:lang w:val="uk-UA"/>
              </w:rPr>
              <w:t>Асоціація пацієнтів</w:t>
            </w:r>
          </w:p>
        </w:tc>
        <w:tc>
          <w:tcPr>
            <w:tcW w:w="1777" w:type="dxa"/>
          </w:tcPr>
          <w:p w14:paraId="3ECEA5FF" w14:textId="629C8FCE" w:rsidR="00AD185C" w:rsidRPr="005E2CB0" w:rsidRDefault="005E2CB0" w:rsidP="005E2CB0">
            <w:pPr>
              <w:rPr>
                <w:rFonts w:asciiTheme="minorHAnsi" w:hAnsiTheme="minorHAnsi" w:cstheme="minorHAnsi"/>
                <w:lang w:val="uk-UA"/>
              </w:rPr>
            </w:pPr>
            <w:r>
              <w:rPr>
                <w:rFonts w:asciiTheme="minorHAnsi" w:hAnsiTheme="minorHAnsi" w:cs="Calibri"/>
                <w:color w:val="000000"/>
                <w:lang w:val="uk-UA"/>
              </w:rPr>
              <w:t>В рамках проекту ТБ</w:t>
            </w:r>
            <w:r w:rsidR="00AD185C" w:rsidRPr="005E2CB0">
              <w:rPr>
                <w:rFonts w:asciiTheme="minorHAnsi" w:hAnsiTheme="minorHAnsi" w:cs="Calibri"/>
                <w:color w:val="000000"/>
                <w:lang w:val="uk-UA"/>
              </w:rPr>
              <w:t>-</w:t>
            </w:r>
            <w:r w:rsidR="00AD185C" w:rsidRPr="000551A4">
              <w:rPr>
                <w:rFonts w:asciiTheme="minorHAnsi" w:hAnsiTheme="minorHAnsi" w:cs="Calibri"/>
                <w:color w:val="000000"/>
                <w:lang w:val="en-US"/>
              </w:rPr>
              <w:t>REP</w:t>
            </w:r>
            <w:r>
              <w:rPr>
                <w:rFonts w:asciiTheme="minorHAnsi" w:hAnsiTheme="minorHAnsi" w:cs="Calibri"/>
                <w:color w:val="000000"/>
                <w:lang w:val="uk-UA"/>
              </w:rPr>
              <w:t xml:space="preserve"> (регіонального проекту щодо боротьби з ТБ)</w:t>
            </w:r>
            <w:r w:rsidR="00AD185C" w:rsidRPr="005E2CB0">
              <w:rPr>
                <w:rFonts w:asciiTheme="minorHAnsi" w:hAnsiTheme="minorHAnsi" w:cs="Calibri"/>
                <w:color w:val="000000"/>
                <w:lang w:val="uk-UA"/>
              </w:rPr>
              <w:t xml:space="preserve"> (</w:t>
            </w:r>
            <w:r>
              <w:rPr>
                <w:rFonts w:asciiTheme="minorHAnsi" w:hAnsiTheme="minorHAnsi" w:cs="Calibri"/>
                <w:color w:val="000000"/>
                <w:lang w:val="uk-UA"/>
              </w:rPr>
              <w:t xml:space="preserve">центр </w:t>
            </w:r>
            <w:r w:rsidR="00AD185C" w:rsidRPr="000551A4">
              <w:rPr>
                <w:rFonts w:asciiTheme="minorHAnsi" w:hAnsiTheme="minorHAnsi" w:cs="Calibri"/>
                <w:color w:val="000000"/>
                <w:lang w:val="en-US"/>
              </w:rPr>
              <w:t>PAS</w:t>
            </w:r>
            <w:r w:rsidR="00AD185C" w:rsidRPr="005E2CB0">
              <w:rPr>
                <w:rFonts w:asciiTheme="minorHAnsi" w:hAnsiTheme="minorHAnsi" w:cs="Calibri"/>
                <w:color w:val="000000"/>
                <w:lang w:val="uk-UA"/>
              </w:rPr>
              <w:t xml:space="preserve">): 1) </w:t>
            </w:r>
            <w:r>
              <w:rPr>
                <w:rFonts w:asciiTheme="minorHAnsi" w:hAnsiTheme="minorHAnsi" w:cs="Calibri"/>
                <w:color w:val="000000"/>
                <w:lang w:val="uk-UA"/>
              </w:rPr>
              <w:t>мобілізація громади</w:t>
            </w:r>
            <w:r w:rsidR="00AD185C" w:rsidRPr="005E2CB0">
              <w:rPr>
                <w:rFonts w:asciiTheme="minorHAnsi" w:hAnsiTheme="minorHAnsi" w:cs="Calibri"/>
                <w:color w:val="000000"/>
                <w:lang w:val="uk-UA"/>
              </w:rPr>
              <w:t xml:space="preserve"> (</w:t>
            </w:r>
            <w:r>
              <w:rPr>
                <w:rFonts w:asciiTheme="minorHAnsi" w:hAnsiTheme="minorHAnsi" w:cs="Calibri"/>
                <w:color w:val="000000"/>
                <w:lang w:val="uk-UA"/>
              </w:rPr>
              <w:t>створено асоціацію пацієнтів</w:t>
            </w:r>
            <w:r w:rsidR="00AD185C" w:rsidRPr="005E2CB0">
              <w:rPr>
                <w:rFonts w:asciiTheme="minorHAnsi" w:hAnsiTheme="minorHAnsi" w:cs="Calibri"/>
                <w:color w:val="000000"/>
                <w:lang w:val="uk-UA"/>
              </w:rPr>
              <w:t xml:space="preserve">); 2) </w:t>
            </w:r>
            <w:r>
              <w:rPr>
                <w:rFonts w:asciiTheme="minorHAnsi" w:hAnsiTheme="minorHAnsi" w:cs="Calibri"/>
                <w:color w:val="000000"/>
                <w:lang w:val="uk-UA"/>
              </w:rPr>
              <w:t>підвищення обізнаності серед пацієнтів</w:t>
            </w:r>
            <w:r w:rsidR="00AD185C" w:rsidRPr="005E2CB0">
              <w:rPr>
                <w:rFonts w:asciiTheme="minorHAnsi" w:hAnsiTheme="minorHAnsi" w:cs="Calibri"/>
                <w:color w:val="000000"/>
                <w:lang w:val="uk-UA"/>
              </w:rPr>
              <w:t xml:space="preserve">, </w:t>
            </w:r>
            <w:r>
              <w:rPr>
                <w:rFonts w:asciiTheme="minorHAnsi" w:hAnsiTheme="minorHAnsi" w:cs="Calibri"/>
                <w:color w:val="000000"/>
                <w:lang w:val="uk-UA"/>
              </w:rPr>
              <w:t>у тому числі щодо захисту прав людини</w:t>
            </w:r>
            <w:r w:rsidR="00AD185C" w:rsidRPr="005E2CB0">
              <w:rPr>
                <w:rFonts w:asciiTheme="minorHAnsi" w:hAnsiTheme="minorHAnsi" w:cs="Calibri"/>
                <w:color w:val="000000"/>
                <w:lang w:val="uk-UA"/>
              </w:rPr>
              <w:t xml:space="preserve"> </w:t>
            </w:r>
          </w:p>
        </w:tc>
        <w:tc>
          <w:tcPr>
            <w:tcW w:w="1385" w:type="dxa"/>
          </w:tcPr>
          <w:p w14:paraId="093C981A" w14:textId="451B9FEA" w:rsidR="00AD185C" w:rsidRPr="005E2CB0" w:rsidRDefault="005E2CB0" w:rsidP="00AD185C">
            <w:pPr>
              <w:rPr>
                <w:rFonts w:asciiTheme="minorHAnsi" w:hAnsiTheme="minorHAnsi" w:cstheme="minorHAnsi"/>
                <w:lang w:val="uk-UA"/>
              </w:rPr>
            </w:pPr>
            <w:r>
              <w:rPr>
                <w:rFonts w:asciiTheme="minorHAnsi" w:hAnsiTheme="minorHAnsi" w:cs="Calibri"/>
                <w:color w:val="000000"/>
                <w:lang w:val="uk-UA"/>
              </w:rPr>
              <w:t>Немає даних</w:t>
            </w:r>
          </w:p>
        </w:tc>
        <w:tc>
          <w:tcPr>
            <w:tcW w:w="987" w:type="dxa"/>
          </w:tcPr>
          <w:p w14:paraId="74A3E3A6" w14:textId="72753471" w:rsidR="00AD185C" w:rsidRPr="000551A4" w:rsidRDefault="00285C42" w:rsidP="00AD185C">
            <w:pPr>
              <w:rPr>
                <w:rFonts w:asciiTheme="minorHAnsi" w:hAnsiTheme="minorHAnsi" w:cstheme="minorHAnsi"/>
                <w:lang w:val="en-US"/>
              </w:rPr>
            </w:pPr>
            <w:r>
              <w:rPr>
                <w:rFonts w:ascii="Calibri" w:eastAsia="Times New Roman" w:hAnsi="Calibri"/>
                <w:bCs/>
                <w:color w:val="000000"/>
              </w:rPr>
              <w:t>$</w:t>
            </w:r>
            <w:r w:rsidR="005E2CB0">
              <w:rPr>
                <w:rFonts w:asciiTheme="minorHAnsi" w:hAnsiTheme="minorHAnsi" w:cs="Calibri"/>
                <w:color w:val="000000"/>
                <w:lang w:val="en-US"/>
              </w:rPr>
              <w:t xml:space="preserve"> 40</w:t>
            </w:r>
            <w:r w:rsidR="00AD185C" w:rsidRPr="000551A4">
              <w:rPr>
                <w:rFonts w:asciiTheme="minorHAnsi" w:hAnsiTheme="minorHAnsi" w:cs="Calibri"/>
                <w:color w:val="000000"/>
                <w:lang w:val="en-US"/>
              </w:rPr>
              <w:t>000</w:t>
            </w:r>
          </w:p>
        </w:tc>
        <w:tc>
          <w:tcPr>
            <w:tcW w:w="1465" w:type="dxa"/>
          </w:tcPr>
          <w:p w14:paraId="4E615F13" w14:textId="778A05B0" w:rsidR="00AD185C" w:rsidRPr="005E2CB0" w:rsidRDefault="005E2CB0" w:rsidP="00AD185C">
            <w:pPr>
              <w:rPr>
                <w:rFonts w:asciiTheme="minorHAnsi" w:hAnsiTheme="minorHAnsi" w:cstheme="minorHAnsi"/>
                <w:lang w:val="uk-UA"/>
              </w:rPr>
            </w:pPr>
            <w:r>
              <w:rPr>
                <w:rFonts w:asciiTheme="minorHAnsi" w:hAnsiTheme="minorHAnsi" w:cs="Calibri"/>
                <w:color w:val="000000"/>
                <w:lang w:val="uk-UA"/>
              </w:rPr>
              <w:t>Київ</w:t>
            </w:r>
          </w:p>
        </w:tc>
        <w:tc>
          <w:tcPr>
            <w:tcW w:w="1420" w:type="dxa"/>
          </w:tcPr>
          <w:p w14:paraId="08893AD7" w14:textId="752B294E" w:rsidR="00AD185C" w:rsidRPr="005E2CB0" w:rsidRDefault="00FF2CBE" w:rsidP="00AD185C">
            <w:pPr>
              <w:rPr>
                <w:rFonts w:asciiTheme="minorHAnsi" w:hAnsiTheme="minorHAnsi" w:cstheme="minorHAnsi"/>
                <w:lang w:val="uk-UA"/>
              </w:rPr>
            </w:pPr>
            <w:r>
              <w:rPr>
                <w:rFonts w:asciiTheme="minorHAnsi" w:hAnsiTheme="minorHAnsi" w:cs="Calibri"/>
                <w:color w:val="000000"/>
                <w:lang w:val="uk-UA"/>
              </w:rPr>
              <w:t>«</w:t>
            </w:r>
            <w:r w:rsidR="005E2CB0">
              <w:rPr>
                <w:rFonts w:asciiTheme="minorHAnsi" w:hAnsiTheme="minorHAnsi" w:cs="Calibri"/>
                <w:color w:val="000000"/>
                <w:lang w:val="uk-UA"/>
              </w:rPr>
              <w:t>Українці проти туберкульозу</w:t>
            </w:r>
            <w:r>
              <w:rPr>
                <w:rFonts w:asciiTheme="minorHAnsi" w:hAnsiTheme="minorHAnsi" w:cs="Calibri"/>
                <w:color w:val="000000"/>
                <w:lang w:val="uk-UA"/>
              </w:rPr>
              <w:t>»</w:t>
            </w:r>
          </w:p>
        </w:tc>
      </w:tr>
    </w:tbl>
    <w:p w14:paraId="6B0BE2C3" w14:textId="77777777" w:rsidR="009B56FF" w:rsidRPr="000551A4" w:rsidRDefault="009B56FF" w:rsidP="009B56FF">
      <w:pPr>
        <w:rPr>
          <w:rFonts w:asciiTheme="minorHAnsi" w:hAnsiTheme="minorHAnsi" w:cstheme="minorHAnsi"/>
          <w:b/>
          <w:szCs w:val="22"/>
          <w:lang w:val="en-US"/>
        </w:rPr>
      </w:pPr>
    </w:p>
    <w:p w14:paraId="420730CD" w14:textId="7DAB1E7F" w:rsidR="009B56FF" w:rsidRPr="00FF1CC1" w:rsidRDefault="00FF1CC1" w:rsidP="009B56FF">
      <w:pPr>
        <w:rPr>
          <w:rFonts w:asciiTheme="minorHAnsi" w:hAnsiTheme="minorHAnsi" w:cstheme="minorHAnsi"/>
          <w:szCs w:val="22"/>
          <w:lang w:val="uk-UA"/>
        </w:rPr>
      </w:pPr>
      <w:r>
        <w:rPr>
          <w:rFonts w:asciiTheme="minorHAnsi" w:hAnsiTheme="minorHAnsi" w:cstheme="minorHAnsi"/>
          <w:szCs w:val="22"/>
          <w:lang w:val="uk-UA"/>
        </w:rPr>
        <w:t xml:space="preserve">Для скорочення </w:t>
      </w:r>
      <w:r w:rsidR="00680DE3">
        <w:rPr>
          <w:rFonts w:asciiTheme="minorHAnsi" w:hAnsiTheme="minorHAnsi" w:cstheme="minorHAnsi"/>
          <w:szCs w:val="22"/>
          <w:lang w:val="uk-UA"/>
        </w:rPr>
        <w:t>бар’єрів</w:t>
      </w:r>
      <w:r>
        <w:rPr>
          <w:rFonts w:asciiTheme="minorHAnsi" w:hAnsiTheme="minorHAnsi" w:cstheme="minorHAnsi"/>
          <w:szCs w:val="22"/>
          <w:lang w:val="uk-UA"/>
        </w:rPr>
        <w:t xml:space="preserve"> на шляху до ТБ послуг,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стигмою та дискримінацією, проводиться значно менше роботи, ніж для скорочення </w:t>
      </w:r>
      <w:r w:rsidR="00680DE3">
        <w:rPr>
          <w:rFonts w:asciiTheme="minorHAnsi" w:hAnsiTheme="minorHAnsi" w:cstheme="minorHAnsi"/>
          <w:szCs w:val="22"/>
          <w:lang w:val="uk-UA"/>
        </w:rPr>
        <w:t>бар’єрів</w:t>
      </w:r>
      <w:r>
        <w:rPr>
          <w:rFonts w:asciiTheme="minorHAnsi" w:hAnsiTheme="minorHAnsi" w:cstheme="minorHAnsi"/>
          <w:szCs w:val="22"/>
          <w:lang w:val="uk-UA"/>
        </w:rPr>
        <w:t xml:space="preserve"> на шляху до ВІЛ-послуг. Це пояснюється переважно браком НУО, які займаються </w:t>
      </w:r>
      <w:r w:rsidR="00FB1CB7">
        <w:rPr>
          <w:rFonts w:asciiTheme="minorHAnsi" w:hAnsiTheme="minorHAnsi" w:cstheme="minorHAnsi"/>
          <w:szCs w:val="22"/>
          <w:lang w:val="uk-UA"/>
        </w:rPr>
        <w:t>такими</w:t>
      </w:r>
      <w:r>
        <w:rPr>
          <w:rFonts w:asciiTheme="minorHAnsi" w:hAnsiTheme="minorHAnsi" w:cstheme="minorHAnsi"/>
          <w:szCs w:val="22"/>
          <w:lang w:val="uk-UA"/>
        </w:rPr>
        <w:t xml:space="preserve"> питаннями в України. </w:t>
      </w:r>
      <w:r w:rsidR="00285C42">
        <w:rPr>
          <w:rFonts w:asciiTheme="minorHAnsi" w:hAnsiTheme="minorHAnsi" w:cstheme="minorHAnsi"/>
          <w:szCs w:val="22"/>
          <w:lang w:val="uk-UA"/>
        </w:rPr>
        <w:t>Хоча</w:t>
      </w:r>
      <w:r>
        <w:rPr>
          <w:rFonts w:asciiTheme="minorHAnsi" w:hAnsiTheme="minorHAnsi" w:cstheme="minorHAnsi"/>
          <w:szCs w:val="22"/>
          <w:lang w:val="uk-UA"/>
        </w:rPr>
        <w:t xml:space="preserve"> деякі ВІЛ-</w:t>
      </w:r>
      <w:r>
        <w:rPr>
          <w:rFonts w:asciiTheme="minorHAnsi" w:hAnsiTheme="minorHAnsi" w:cstheme="minorHAnsi"/>
          <w:szCs w:val="22"/>
          <w:lang w:val="uk-UA"/>
        </w:rPr>
        <w:lastRenderedPageBreak/>
        <w:t xml:space="preserve">орієнтовані НУО, що працюють з ЛЖВ та людьми, які вживають наркотики, також виступають за зменшення стигми у </w:t>
      </w:r>
      <w:r w:rsidR="00604281">
        <w:rPr>
          <w:rFonts w:asciiTheme="minorHAnsi" w:hAnsiTheme="minorHAnsi" w:cstheme="minorHAnsi"/>
          <w:szCs w:val="22"/>
          <w:lang w:val="uk-UA"/>
        </w:rPr>
        <w:t>зв’язку</w:t>
      </w:r>
      <w:r>
        <w:rPr>
          <w:rFonts w:asciiTheme="minorHAnsi" w:hAnsiTheme="minorHAnsi" w:cstheme="minorHAnsi"/>
          <w:szCs w:val="22"/>
          <w:lang w:val="uk-UA"/>
        </w:rPr>
        <w:t xml:space="preserve"> з ТБ, це</w:t>
      </w:r>
      <w:r w:rsidR="00285C42">
        <w:rPr>
          <w:rFonts w:asciiTheme="minorHAnsi" w:hAnsiTheme="minorHAnsi" w:cstheme="minorHAnsi"/>
          <w:szCs w:val="22"/>
          <w:lang w:val="uk-UA"/>
        </w:rPr>
        <w:t>,</w:t>
      </w:r>
      <w:r>
        <w:rPr>
          <w:rFonts w:asciiTheme="minorHAnsi" w:hAnsiTheme="minorHAnsi" w:cstheme="minorHAnsi"/>
          <w:szCs w:val="22"/>
          <w:lang w:val="uk-UA"/>
        </w:rPr>
        <w:t xml:space="preserve"> скоріше</w:t>
      </w:r>
      <w:r w:rsidR="00285C42">
        <w:rPr>
          <w:rFonts w:asciiTheme="minorHAnsi" w:hAnsiTheme="minorHAnsi" w:cstheme="minorHAnsi"/>
          <w:szCs w:val="22"/>
          <w:lang w:val="uk-UA"/>
        </w:rPr>
        <w:t>,</w:t>
      </w:r>
      <w:r>
        <w:rPr>
          <w:rFonts w:asciiTheme="minorHAnsi" w:hAnsiTheme="minorHAnsi" w:cstheme="minorHAnsi"/>
          <w:szCs w:val="22"/>
          <w:lang w:val="uk-UA"/>
        </w:rPr>
        <w:t xml:space="preserve"> додаткова </w:t>
      </w:r>
      <w:r w:rsidR="00285C42">
        <w:rPr>
          <w:rFonts w:asciiTheme="minorHAnsi" w:hAnsiTheme="minorHAnsi" w:cstheme="minorHAnsi"/>
          <w:szCs w:val="22"/>
          <w:lang w:val="uk-UA"/>
        </w:rPr>
        <w:t xml:space="preserve">діяльність </w:t>
      </w:r>
      <w:r>
        <w:rPr>
          <w:rFonts w:asciiTheme="minorHAnsi" w:hAnsiTheme="minorHAnsi" w:cstheme="minorHAnsi"/>
          <w:szCs w:val="22"/>
          <w:lang w:val="uk-UA"/>
        </w:rPr>
        <w:t>до їхньої основної роботи щодо ВІЛ. Зовсім недавно було створено кілька нових НУО спеціально для підвищення доступу груп підвищеного ризику до ТБ-послуг.</w:t>
      </w:r>
      <w:r w:rsidR="009B56FF" w:rsidRPr="00FF1CC1">
        <w:rPr>
          <w:rFonts w:asciiTheme="minorHAnsi" w:hAnsiTheme="minorHAnsi" w:cstheme="minorHAnsi"/>
          <w:szCs w:val="22"/>
        </w:rPr>
        <w:t xml:space="preserve"> </w:t>
      </w:r>
    </w:p>
    <w:p w14:paraId="666B9738" w14:textId="175F15D6" w:rsidR="009B56FF" w:rsidRPr="00FF1CC1" w:rsidRDefault="00FF1CC1"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489519EF" w14:textId="1AC921A2" w:rsidR="009B56FF" w:rsidRPr="000551A4" w:rsidRDefault="00FF1CC1" w:rsidP="009B56FF">
      <w:pPr>
        <w:rPr>
          <w:rFonts w:asciiTheme="minorHAnsi" w:hAnsiTheme="minorHAnsi" w:cstheme="minorHAnsi"/>
          <w:szCs w:val="22"/>
          <w:lang w:val="en-US"/>
        </w:rPr>
      </w:pPr>
      <w:r>
        <w:rPr>
          <w:rFonts w:asciiTheme="minorHAnsi" w:hAnsiTheme="minorHAnsi" w:cstheme="minorHAnsi"/>
          <w:szCs w:val="22"/>
          <w:lang w:val="uk-UA"/>
        </w:rPr>
        <w:t xml:space="preserve">Для зменшення стигми та дискримінації у </w:t>
      </w:r>
      <w:r w:rsidR="00604281">
        <w:rPr>
          <w:rFonts w:asciiTheme="minorHAnsi" w:hAnsiTheme="minorHAnsi" w:cstheme="minorHAnsi"/>
          <w:szCs w:val="22"/>
          <w:lang w:val="uk-UA"/>
        </w:rPr>
        <w:t>зв’язку</w:t>
      </w:r>
      <w:r w:rsidR="00285C42">
        <w:rPr>
          <w:rFonts w:asciiTheme="minorHAnsi" w:hAnsiTheme="minorHAnsi" w:cstheme="minorHAnsi"/>
          <w:szCs w:val="22"/>
          <w:lang w:val="uk-UA"/>
        </w:rPr>
        <w:t xml:space="preserve"> з ТБ</w:t>
      </w:r>
      <w:r>
        <w:rPr>
          <w:rFonts w:asciiTheme="minorHAnsi" w:hAnsiTheme="minorHAnsi" w:cstheme="minorHAnsi"/>
          <w:szCs w:val="22"/>
          <w:lang w:val="uk-UA"/>
        </w:rPr>
        <w:t xml:space="preserve"> слід збільшити підтримку з метою розширення діяльності з вимірювання стигми та дискримінації по відношенню до людей, хворих на ТБ, а також підтримувати політику і практики, спрямовані на </w:t>
      </w:r>
      <w:r w:rsidR="00FB1CB7">
        <w:rPr>
          <w:rFonts w:asciiTheme="minorHAnsi" w:hAnsiTheme="minorHAnsi" w:cstheme="minorHAnsi"/>
          <w:szCs w:val="22"/>
          <w:lang w:val="uk-UA"/>
        </w:rPr>
        <w:t>зниження рівня</w:t>
      </w:r>
      <w:r>
        <w:rPr>
          <w:rFonts w:asciiTheme="minorHAnsi" w:hAnsiTheme="minorHAnsi" w:cstheme="minorHAnsi"/>
          <w:szCs w:val="22"/>
          <w:lang w:val="uk-UA"/>
        </w:rPr>
        <w:t xml:space="preserve"> такої стигми та дискримінації в громадах. Рекомендується розширити діяльність з мобілізації громади та навчання з питань стигми та дискримінації для всіх груп підвищеного ризику інфікування ТБ. </w:t>
      </w:r>
      <w:r w:rsidR="00285C42">
        <w:rPr>
          <w:rFonts w:asciiTheme="minorHAnsi" w:hAnsiTheme="minorHAnsi" w:cstheme="minorHAnsi"/>
          <w:szCs w:val="22"/>
          <w:lang w:val="uk-UA"/>
        </w:rPr>
        <w:t xml:space="preserve">Пропонується </w:t>
      </w:r>
      <w:r>
        <w:rPr>
          <w:rFonts w:asciiTheme="minorHAnsi" w:hAnsiTheme="minorHAnsi" w:cstheme="minorHAnsi"/>
          <w:szCs w:val="22"/>
          <w:lang w:val="uk-UA"/>
        </w:rPr>
        <w:t>проведення наступних заходів</w:t>
      </w:r>
      <w:r w:rsidR="009B56FF" w:rsidRPr="000551A4">
        <w:rPr>
          <w:rFonts w:asciiTheme="minorHAnsi" w:hAnsiTheme="minorHAnsi" w:cstheme="minorHAnsi"/>
          <w:szCs w:val="22"/>
          <w:lang w:val="en-US"/>
        </w:rPr>
        <w:t>:</w:t>
      </w:r>
    </w:p>
    <w:p w14:paraId="6A4E28AE" w14:textId="4227E2FF" w:rsidR="009B56FF" w:rsidRPr="000C49FB" w:rsidRDefault="00285C42" w:rsidP="000C392F">
      <w:pPr>
        <w:pStyle w:val="ListParagraph"/>
        <w:numPr>
          <w:ilvl w:val="0"/>
          <w:numId w:val="42"/>
        </w:numPr>
        <w:tabs>
          <w:tab w:val="left" w:pos="3828"/>
        </w:tabs>
        <w:spacing w:after="200" w:line="240" w:lineRule="auto"/>
        <w:rPr>
          <w:rFonts w:asciiTheme="minorHAnsi" w:hAnsiTheme="minorHAnsi" w:cstheme="minorHAnsi"/>
        </w:rPr>
      </w:pPr>
      <w:r>
        <w:rPr>
          <w:rFonts w:asciiTheme="minorHAnsi" w:hAnsiTheme="minorHAnsi" w:cstheme="minorHAnsi"/>
          <w:lang w:val="uk-UA"/>
        </w:rPr>
        <w:t>п</w:t>
      </w:r>
      <w:r w:rsidR="000C49FB">
        <w:rPr>
          <w:rFonts w:asciiTheme="minorHAnsi" w:hAnsiTheme="minorHAnsi" w:cstheme="minorHAnsi"/>
          <w:lang w:val="uk-UA"/>
        </w:rPr>
        <w:t>ідтримка ТБ-сервісних НУО</w:t>
      </w:r>
      <w:r w:rsidR="009B56FF" w:rsidRPr="000C49FB">
        <w:rPr>
          <w:rFonts w:asciiTheme="minorHAnsi" w:hAnsiTheme="minorHAnsi" w:cstheme="minorHAnsi"/>
        </w:rPr>
        <w:t>/</w:t>
      </w:r>
      <w:r w:rsidR="000C49FB">
        <w:rPr>
          <w:rFonts w:asciiTheme="minorHAnsi" w:hAnsiTheme="minorHAnsi" w:cstheme="minorHAnsi"/>
          <w:lang w:val="uk-UA"/>
        </w:rPr>
        <w:t>мереж</w:t>
      </w:r>
      <w:r w:rsidR="009B56FF" w:rsidRPr="000C49FB">
        <w:rPr>
          <w:rFonts w:asciiTheme="minorHAnsi" w:hAnsiTheme="minorHAnsi" w:cstheme="minorHAnsi"/>
        </w:rPr>
        <w:t xml:space="preserve">: </w:t>
      </w:r>
    </w:p>
    <w:p w14:paraId="537B938B" w14:textId="1E35E309" w:rsidR="009B56FF" w:rsidRPr="000C49FB" w:rsidRDefault="00285C42" w:rsidP="000C392F">
      <w:pPr>
        <w:pStyle w:val="ListParagraph"/>
        <w:numPr>
          <w:ilvl w:val="1"/>
          <w:numId w:val="42"/>
        </w:numPr>
        <w:spacing w:after="200" w:line="240" w:lineRule="auto"/>
        <w:rPr>
          <w:rFonts w:asciiTheme="minorHAnsi" w:hAnsiTheme="minorHAnsi" w:cstheme="minorHAnsi"/>
        </w:rPr>
      </w:pPr>
      <w:r>
        <w:rPr>
          <w:rFonts w:asciiTheme="minorHAnsi" w:hAnsiTheme="minorHAnsi" w:cstheme="minorHAnsi"/>
          <w:lang w:val="uk-UA"/>
        </w:rPr>
        <w:t>с</w:t>
      </w:r>
      <w:r w:rsidR="000C49FB">
        <w:rPr>
          <w:rFonts w:asciiTheme="minorHAnsi" w:hAnsiTheme="minorHAnsi" w:cstheme="minorHAnsi"/>
          <w:lang w:val="uk-UA"/>
        </w:rPr>
        <w:t>прияння зародженню ТБ-сервісни</w:t>
      </w:r>
      <w:r>
        <w:rPr>
          <w:rFonts w:asciiTheme="minorHAnsi" w:hAnsiTheme="minorHAnsi" w:cstheme="minorHAnsi"/>
          <w:lang w:val="uk-UA"/>
        </w:rPr>
        <w:t>х НУО, які ефективно працюватимуть</w:t>
      </w:r>
      <w:r w:rsidR="000C49FB">
        <w:rPr>
          <w:rFonts w:asciiTheme="minorHAnsi" w:hAnsiTheme="minorHAnsi" w:cstheme="minorHAnsi"/>
          <w:lang w:val="uk-UA"/>
        </w:rPr>
        <w:t xml:space="preserve"> над зниженням</w:t>
      </w:r>
      <w:r>
        <w:rPr>
          <w:rFonts w:asciiTheme="minorHAnsi" w:hAnsiTheme="minorHAnsi" w:cstheme="minorHAnsi"/>
          <w:lang w:val="uk-UA"/>
        </w:rPr>
        <w:t xml:space="preserve"> рівня</w:t>
      </w:r>
      <w:r w:rsidR="000C49FB">
        <w:rPr>
          <w:rFonts w:asciiTheme="minorHAnsi" w:hAnsiTheme="minorHAnsi" w:cstheme="minorHAnsi"/>
          <w:lang w:val="uk-UA"/>
        </w:rPr>
        <w:t xml:space="preserve"> стигми та дискримінації серед груп підвищеного ризику</w:t>
      </w:r>
      <w:r>
        <w:rPr>
          <w:rFonts w:asciiTheme="minorHAnsi" w:hAnsiTheme="minorHAnsi" w:cstheme="minorHAnsi"/>
          <w:lang w:val="uk-UA"/>
        </w:rPr>
        <w:t>;</w:t>
      </w:r>
      <w:r w:rsidR="009B56FF" w:rsidRPr="000C49FB">
        <w:rPr>
          <w:rFonts w:asciiTheme="minorHAnsi" w:hAnsiTheme="minorHAnsi" w:cstheme="minorHAnsi"/>
        </w:rPr>
        <w:t xml:space="preserve"> </w:t>
      </w:r>
    </w:p>
    <w:p w14:paraId="5A460D4F" w14:textId="15A69759" w:rsidR="001D560F" w:rsidRPr="000C49FB" w:rsidRDefault="00285C42" w:rsidP="000C392F">
      <w:pPr>
        <w:pStyle w:val="ListParagraph"/>
        <w:numPr>
          <w:ilvl w:val="1"/>
          <w:numId w:val="42"/>
        </w:numPr>
        <w:spacing w:after="200" w:line="240" w:lineRule="auto"/>
        <w:rPr>
          <w:rFonts w:asciiTheme="minorHAnsi" w:hAnsiTheme="minorHAnsi" w:cstheme="minorHAnsi"/>
        </w:rPr>
      </w:pPr>
      <w:r>
        <w:rPr>
          <w:rFonts w:asciiTheme="minorHAnsi" w:hAnsiTheme="minorHAnsi" w:cstheme="minorHAnsi"/>
          <w:lang w:val="uk-UA"/>
        </w:rPr>
        <w:t>робота</w:t>
      </w:r>
      <w:r w:rsidR="000C49FB">
        <w:rPr>
          <w:rFonts w:asciiTheme="minorHAnsi" w:hAnsiTheme="minorHAnsi" w:cstheme="minorHAnsi"/>
          <w:lang w:val="uk-UA"/>
        </w:rPr>
        <w:t xml:space="preserve"> з медичними працівниками для зниження </w:t>
      </w:r>
      <w:r>
        <w:rPr>
          <w:rFonts w:asciiTheme="minorHAnsi" w:hAnsiTheme="minorHAnsi" w:cstheme="minorHAnsi"/>
          <w:lang w:val="uk-UA"/>
        </w:rPr>
        <w:t xml:space="preserve">рівня </w:t>
      </w:r>
      <w:r w:rsidR="000C49FB">
        <w:rPr>
          <w:rFonts w:asciiTheme="minorHAnsi" w:hAnsiTheme="minorHAnsi" w:cstheme="minorHAnsi"/>
          <w:lang w:val="uk-UA"/>
        </w:rPr>
        <w:t>стигми та дискримінації в медичних закладах</w:t>
      </w:r>
      <w:r>
        <w:rPr>
          <w:rFonts w:asciiTheme="minorHAnsi" w:hAnsiTheme="minorHAnsi" w:cstheme="minorHAnsi"/>
          <w:lang w:val="uk-UA"/>
        </w:rPr>
        <w:t>;</w:t>
      </w:r>
      <w:r w:rsidR="001D560F" w:rsidRPr="000C49FB">
        <w:rPr>
          <w:rFonts w:asciiTheme="minorHAnsi" w:hAnsiTheme="minorHAnsi" w:cstheme="minorHAnsi"/>
        </w:rPr>
        <w:t xml:space="preserve"> </w:t>
      </w:r>
    </w:p>
    <w:p w14:paraId="46D830C2" w14:textId="38404DD7" w:rsidR="009B56FF" w:rsidRPr="000C49FB" w:rsidRDefault="00285C42" w:rsidP="000C392F">
      <w:pPr>
        <w:pStyle w:val="ListParagraph"/>
        <w:numPr>
          <w:ilvl w:val="0"/>
          <w:numId w:val="42"/>
        </w:numPr>
        <w:tabs>
          <w:tab w:val="left" w:pos="3828"/>
        </w:tabs>
        <w:spacing w:after="200" w:line="240" w:lineRule="auto"/>
        <w:rPr>
          <w:rFonts w:asciiTheme="minorHAnsi" w:hAnsiTheme="minorHAnsi" w:cstheme="minorHAnsi"/>
        </w:rPr>
      </w:pPr>
      <w:r>
        <w:rPr>
          <w:rFonts w:asciiTheme="minorHAnsi" w:hAnsiTheme="minorHAnsi" w:cstheme="minorHAnsi"/>
          <w:lang w:val="uk-UA"/>
        </w:rPr>
        <w:t>п</w:t>
      </w:r>
      <w:r w:rsidR="000C49FB">
        <w:rPr>
          <w:rFonts w:asciiTheme="minorHAnsi" w:hAnsiTheme="minorHAnsi" w:cstheme="minorHAnsi"/>
          <w:lang w:val="uk-UA"/>
        </w:rPr>
        <w:t>ідтримка ТБ-сервісних НУО</w:t>
      </w:r>
      <w:r w:rsidR="000C49FB" w:rsidRPr="000C49FB">
        <w:rPr>
          <w:rFonts w:asciiTheme="minorHAnsi" w:hAnsiTheme="minorHAnsi" w:cstheme="minorHAnsi"/>
        </w:rPr>
        <w:t>/</w:t>
      </w:r>
      <w:r w:rsidR="000C49FB">
        <w:rPr>
          <w:rFonts w:asciiTheme="minorHAnsi" w:hAnsiTheme="minorHAnsi" w:cstheme="minorHAnsi"/>
          <w:lang w:val="uk-UA"/>
        </w:rPr>
        <w:t xml:space="preserve">мереж </w:t>
      </w:r>
      <w:r w:rsidR="009B56FF" w:rsidRPr="000C49FB">
        <w:rPr>
          <w:rFonts w:asciiTheme="minorHAnsi" w:hAnsiTheme="minorHAnsi" w:cstheme="minorHAnsi"/>
        </w:rPr>
        <w:t>(</w:t>
      </w:r>
      <w:r w:rsidR="000C49FB">
        <w:rPr>
          <w:rFonts w:asciiTheme="minorHAnsi" w:hAnsiTheme="minorHAnsi" w:cstheme="minorHAnsi"/>
          <w:lang w:val="uk-UA"/>
        </w:rPr>
        <w:t xml:space="preserve">і ВІЛ-сервісних НУО, що працюють з групами підвищеного ризику інфікування ТБ, такими як ЛЖВ і людьми, які вживають </w:t>
      </w:r>
      <w:r w:rsidR="00604281">
        <w:rPr>
          <w:rFonts w:asciiTheme="minorHAnsi" w:hAnsiTheme="minorHAnsi" w:cstheme="minorHAnsi"/>
          <w:lang w:val="uk-UA"/>
        </w:rPr>
        <w:t>ін’єкційні</w:t>
      </w:r>
      <w:r w:rsidR="000C49FB">
        <w:rPr>
          <w:rFonts w:asciiTheme="minorHAnsi" w:hAnsiTheme="minorHAnsi" w:cstheme="minorHAnsi"/>
          <w:lang w:val="uk-UA"/>
        </w:rPr>
        <w:t xml:space="preserve"> наркотики)</w:t>
      </w:r>
      <w:r w:rsidR="009B56FF" w:rsidRPr="000C49FB">
        <w:rPr>
          <w:rFonts w:asciiTheme="minorHAnsi" w:hAnsiTheme="minorHAnsi" w:cstheme="minorHAnsi"/>
        </w:rPr>
        <w:t xml:space="preserve">: </w:t>
      </w:r>
    </w:p>
    <w:p w14:paraId="6ED36694" w14:textId="2DC0BC6E" w:rsidR="009B56FF" w:rsidRPr="000C49FB" w:rsidRDefault="00285C42" w:rsidP="000C392F">
      <w:pPr>
        <w:pStyle w:val="ListParagraph"/>
        <w:numPr>
          <w:ilvl w:val="1"/>
          <w:numId w:val="42"/>
        </w:numPr>
        <w:spacing w:after="200" w:line="240" w:lineRule="auto"/>
        <w:rPr>
          <w:rFonts w:asciiTheme="minorHAnsi" w:hAnsiTheme="minorHAnsi" w:cstheme="minorHAnsi"/>
        </w:rPr>
      </w:pPr>
      <w:r>
        <w:rPr>
          <w:rFonts w:asciiTheme="minorHAnsi" w:hAnsiTheme="minorHAnsi" w:cstheme="minorHAnsi"/>
          <w:lang w:val="uk-UA"/>
        </w:rPr>
        <w:t>проведення кампаній і підтримка</w:t>
      </w:r>
      <w:r w:rsidR="000C49FB">
        <w:rPr>
          <w:rFonts w:asciiTheme="minorHAnsi" w:hAnsiTheme="minorHAnsi" w:cstheme="minorHAnsi"/>
          <w:lang w:val="uk-UA"/>
        </w:rPr>
        <w:t xml:space="preserve"> груп з метою зниження </w:t>
      </w:r>
      <w:r>
        <w:rPr>
          <w:rFonts w:asciiTheme="minorHAnsi" w:hAnsiTheme="minorHAnsi" w:cstheme="minorHAnsi"/>
          <w:lang w:val="uk-UA"/>
        </w:rPr>
        <w:t xml:space="preserve">рівня </w:t>
      </w:r>
      <w:r w:rsidR="000C49FB">
        <w:rPr>
          <w:rFonts w:asciiTheme="minorHAnsi" w:hAnsiTheme="minorHAnsi" w:cstheme="minorHAnsi"/>
          <w:lang w:val="uk-UA"/>
        </w:rPr>
        <w:t xml:space="preserve">стигми з боку громади, на робочому місці, внутрішньої стигми у </w:t>
      </w:r>
      <w:r w:rsidR="00604281">
        <w:rPr>
          <w:rFonts w:asciiTheme="minorHAnsi" w:hAnsiTheme="minorHAnsi" w:cstheme="minorHAnsi"/>
          <w:lang w:val="uk-UA"/>
        </w:rPr>
        <w:t>зв’язку</w:t>
      </w:r>
      <w:r w:rsidR="000C49FB">
        <w:rPr>
          <w:rFonts w:asciiTheme="minorHAnsi" w:hAnsiTheme="minorHAnsi" w:cstheme="minorHAnsi"/>
          <w:lang w:val="uk-UA"/>
        </w:rPr>
        <w:t xml:space="preserve"> з ТБ і</w:t>
      </w:r>
      <w:r w:rsidR="009B56FF" w:rsidRPr="000C49FB">
        <w:rPr>
          <w:rFonts w:asciiTheme="minorHAnsi" w:hAnsiTheme="minorHAnsi" w:cstheme="minorHAnsi"/>
        </w:rPr>
        <w:t xml:space="preserve"> </w:t>
      </w:r>
    </w:p>
    <w:p w14:paraId="5E0D8091" w14:textId="62AE76E1" w:rsidR="009B56FF" w:rsidRPr="000C49FB" w:rsidRDefault="00285C42" w:rsidP="000C392F">
      <w:pPr>
        <w:pStyle w:val="ListParagraph"/>
        <w:numPr>
          <w:ilvl w:val="0"/>
          <w:numId w:val="42"/>
        </w:numPr>
        <w:spacing w:after="200" w:line="240" w:lineRule="auto"/>
        <w:rPr>
          <w:rFonts w:asciiTheme="minorHAnsi" w:hAnsiTheme="minorHAnsi" w:cstheme="minorHAnsi"/>
        </w:rPr>
      </w:pPr>
      <w:r>
        <w:rPr>
          <w:rFonts w:asciiTheme="minorHAnsi" w:hAnsiTheme="minorHAnsi" w:cstheme="minorHAnsi"/>
          <w:lang w:val="uk-UA"/>
        </w:rPr>
        <w:t>п</w:t>
      </w:r>
      <w:r w:rsidR="000C49FB">
        <w:rPr>
          <w:rFonts w:asciiTheme="minorHAnsi" w:hAnsiTheme="minorHAnsi" w:cstheme="minorHAnsi"/>
          <w:lang w:val="uk-UA"/>
        </w:rPr>
        <w:t xml:space="preserve">ідтримка Міністерства охорони </w:t>
      </w:r>
      <w:r w:rsidR="00680DE3">
        <w:rPr>
          <w:rFonts w:asciiTheme="minorHAnsi" w:hAnsiTheme="minorHAnsi" w:cstheme="minorHAnsi"/>
          <w:lang w:val="uk-UA"/>
        </w:rPr>
        <w:t>здоров’я</w:t>
      </w:r>
      <w:r w:rsidR="000C49FB">
        <w:rPr>
          <w:rFonts w:asciiTheme="minorHAnsi" w:hAnsiTheme="minorHAnsi" w:cstheme="minorHAnsi"/>
          <w:lang w:val="uk-UA"/>
        </w:rPr>
        <w:t>:</w:t>
      </w:r>
    </w:p>
    <w:p w14:paraId="470A1CD5" w14:textId="17B3B344" w:rsidR="009B56FF" w:rsidRPr="000C49FB" w:rsidRDefault="000C49FB" w:rsidP="000C392F">
      <w:pPr>
        <w:pStyle w:val="ListParagraph"/>
        <w:numPr>
          <w:ilvl w:val="1"/>
          <w:numId w:val="42"/>
        </w:numPr>
        <w:spacing w:after="200" w:line="240" w:lineRule="auto"/>
        <w:rPr>
          <w:rFonts w:asciiTheme="minorHAnsi" w:hAnsiTheme="minorHAnsi" w:cstheme="minorHAnsi"/>
        </w:rPr>
      </w:pPr>
      <w:r>
        <w:rPr>
          <w:rFonts w:asciiTheme="minorHAnsi" w:hAnsiTheme="minorHAnsi" w:cstheme="minorHAnsi"/>
          <w:lang w:val="uk-UA"/>
        </w:rPr>
        <w:t xml:space="preserve">проведення на національному рівні кампанії, спрямованої на вирішення проблем стигми і дискримінації, з якою стикаються люди, хворі на ТБ, і люди, які живуть з ВІЛ, </w:t>
      </w:r>
      <w:r w:rsidR="00FB1CB7">
        <w:rPr>
          <w:rFonts w:asciiTheme="minorHAnsi" w:hAnsiTheme="minorHAnsi" w:cstheme="minorHAnsi"/>
          <w:szCs w:val="22"/>
          <w:lang w:val="uk-UA"/>
        </w:rPr>
        <w:t>а також сприяння поширенню чіткої інформації про кожне захворювання, як воно передається чи не передається, наскільки важливо пройти тестування та лікування, та чому стигма – це неправильно і непотрібно</w:t>
      </w:r>
      <w:r>
        <w:rPr>
          <w:rFonts w:asciiTheme="minorHAnsi" w:hAnsiTheme="minorHAnsi" w:cstheme="minorHAnsi"/>
          <w:lang w:val="uk-UA"/>
        </w:rPr>
        <w:t xml:space="preserve">, </w:t>
      </w:r>
      <w:r w:rsidR="00652995">
        <w:rPr>
          <w:rFonts w:asciiTheme="minorHAnsi" w:hAnsiTheme="minorHAnsi" w:cstheme="minorHAnsi"/>
          <w:lang w:val="uk-UA"/>
        </w:rPr>
        <w:t>керуючись успіхом у проведенні попередніх кампаній</w:t>
      </w:r>
      <w:r w:rsidR="009B56FF" w:rsidRPr="000C49FB">
        <w:rPr>
          <w:rFonts w:asciiTheme="minorHAnsi" w:hAnsiTheme="minorHAnsi" w:cstheme="minorHAnsi"/>
        </w:rPr>
        <w:t xml:space="preserve">; </w:t>
      </w:r>
      <w:r w:rsidR="00652995">
        <w:rPr>
          <w:rFonts w:asciiTheme="minorHAnsi" w:hAnsiTheme="minorHAnsi" w:cstheme="minorHAnsi"/>
          <w:lang w:val="uk-UA"/>
        </w:rPr>
        <w:t>і</w:t>
      </w:r>
      <w:r w:rsidR="009B56FF" w:rsidRPr="000C49FB">
        <w:rPr>
          <w:rFonts w:asciiTheme="minorHAnsi" w:hAnsiTheme="minorHAnsi" w:cstheme="minorHAnsi"/>
        </w:rPr>
        <w:t xml:space="preserve"> </w:t>
      </w:r>
    </w:p>
    <w:p w14:paraId="6A00EF44" w14:textId="36D48FC5" w:rsidR="009B56FF" w:rsidRDefault="00285C42" w:rsidP="000C392F">
      <w:pPr>
        <w:pStyle w:val="ListParagraph"/>
        <w:numPr>
          <w:ilvl w:val="1"/>
          <w:numId w:val="42"/>
        </w:numPr>
        <w:spacing w:after="200" w:line="240" w:lineRule="auto"/>
        <w:rPr>
          <w:rFonts w:asciiTheme="minorHAnsi" w:hAnsiTheme="minorHAnsi" w:cstheme="minorHAnsi"/>
        </w:rPr>
      </w:pPr>
      <w:r>
        <w:rPr>
          <w:rFonts w:asciiTheme="minorHAnsi" w:hAnsiTheme="minorHAnsi" w:cstheme="minorHAnsi"/>
          <w:lang w:val="uk-UA"/>
        </w:rPr>
        <w:t>розбивка</w:t>
      </w:r>
      <w:r w:rsidR="00652995">
        <w:rPr>
          <w:rFonts w:asciiTheme="minorHAnsi" w:hAnsiTheme="minorHAnsi" w:cstheme="minorHAnsi"/>
          <w:lang w:val="uk-UA"/>
        </w:rPr>
        <w:t xml:space="preserve"> статистики щодо діагностики та лікування ТБ за статтю</w:t>
      </w:r>
      <w:r>
        <w:rPr>
          <w:rFonts w:asciiTheme="minorHAnsi" w:hAnsiTheme="minorHAnsi" w:cstheme="minorHAnsi"/>
        </w:rPr>
        <w:t>;</w:t>
      </w:r>
    </w:p>
    <w:p w14:paraId="2959D6E4" w14:textId="77777777" w:rsidR="00DE2B9C" w:rsidRPr="00652995" w:rsidRDefault="00DE2B9C" w:rsidP="00DE2B9C">
      <w:pPr>
        <w:pStyle w:val="ListParagraph"/>
        <w:spacing w:after="200" w:line="240" w:lineRule="auto"/>
        <w:ind w:left="1080"/>
        <w:rPr>
          <w:rFonts w:asciiTheme="minorHAnsi" w:hAnsiTheme="minorHAnsi" w:cstheme="minorHAnsi"/>
        </w:rPr>
      </w:pPr>
    </w:p>
    <w:p w14:paraId="37B740DA" w14:textId="348166E0" w:rsidR="00DE2B9C" w:rsidRPr="00DE2B9C" w:rsidRDefault="00285C42" w:rsidP="00DE2B9C">
      <w:pPr>
        <w:pStyle w:val="ListParagraph"/>
        <w:numPr>
          <w:ilvl w:val="0"/>
          <w:numId w:val="42"/>
        </w:numPr>
        <w:rPr>
          <w:rFonts w:asciiTheme="minorHAnsi" w:hAnsiTheme="minorHAnsi" w:cstheme="minorHAnsi"/>
          <w:szCs w:val="22"/>
          <w:lang w:val="uk-UA"/>
        </w:rPr>
      </w:pPr>
      <w:r>
        <w:rPr>
          <w:rFonts w:asciiTheme="minorHAnsi" w:hAnsiTheme="minorHAnsi" w:cstheme="minorHAnsi"/>
          <w:szCs w:val="22"/>
          <w:lang w:val="uk-UA"/>
        </w:rPr>
        <w:t>р</w:t>
      </w:r>
      <w:r w:rsidR="00DE2B9C" w:rsidRPr="00DE2B9C">
        <w:rPr>
          <w:rFonts w:asciiTheme="minorHAnsi" w:hAnsiTheme="minorHAnsi" w:cstheme="minorHAnsi"/>
          <w:szCs w:val="22"/>
          <w:lang w:val="uk-UA"/>
        </w:rPr>
        <w:t>обота з профспілками з метою охоплення підприємств заходами, пов’язаними із забезпеченням прав людини у зв’язку з ТБ</w:t>
      </w:r>
      <w:r>
        <w:rPr>
          <w:rFonts w:asciiTheme="minorHAnsi" w:hAnsiTheme="minorHAnsi" w:cstheme="minorHAnsi"/>
          <w:szCs w:val="22"/>
          <w:lang w:val="uk-UA"/>
        </w:rPr>
        <w:t>;</w:t>
      </w:r>
    </w:p>
    <w:p w14:paraId="63ABC30D" w14:textId="22B4FEF1" w:rsidR="00D7608E" w:rsidRPr="00027026" w:rsidRDefault="00285C42" w:rsidP="000C392F">
      <w:pPr>
        <w:pStyle w:val="ListParagraph"/>
        <w:numPr>
          <w:ilvl w:val="0"/>
          <w:numId w:val="42"/>
        </w:numPr>
        <w:rPr>
          <w:rFonts w:asciiTheme="minorHAnsi" w:hAnsiTheme="minorHAnsi" w:cstheme="minorHAnsi"/>
          <w:szCs w:val="22"/>
        </w:rPr>
      </w:pPr>
      <w:r>
        <w:rPr>
          <w:rFonts w:asciiTheme="minorHAnsi" w:hAnsiTheme="minorHAnsi" w:cstheme="minorHAnsi"/>
          <w:szCs w:val="22"/>
          <w:lang w:val="uk-UA"/>
        </w:rPr>
        <w:t>п</w:t>
      </w:r>
      <w:r w:rsidR="00652995">
        <w:rPr>
          <w:rFonts w:asciiTheme="minorHAnsi" w:hAnsiTheme="minorHAnsi" w:cstheme="minorHAnsi"/>
          <w:szCs w:val="22"/>
          <w:lang w:val="uk-UA"/>
        </w:rPr>
        <w:t xml:space="preserve">роведення регулярних вимірювань стигми у </w:t>
      </w:r>
      <w:r w:rsidR="00604281">
        <w:rPr>
          <w:rFonts w:asciiTheme="minorHAnsi" w:hAnsiTheme="minorHAnsi" w:cstheme="minorHAnsi"/>
          <w:szCs w:val="22"/>
          <w:lang w:val="uk-UA"/>
        </w:rPr>
        <w:t>зв’язку</w:t>
      </w:r>
      <w:r w:rsidR="00652995">
        <w:rPr>
          <w:rFonts w:asciiTheme="minorHAnsi" w:hAnsiTheme="minorHAnsi" w:cstheme="minorHAnsi"/>
          <w:szCs w:val="22"/>
          <w:lang w:val="uk-UA"/>
        </w:rPr>
        <w:t xml:space="preserve"> з ТБ із потенційним застосуванням інструменту, який використовувався у 2011 році, </w:t>
      </w:r>
      <w:r w:rsidR="00FB1CB7">
        <w:rPr>
          <w:rFonts w:asciiTheme="minorHAnsi" w:hAnsiTheme="minorHAnsi" w:cstheme="minorHAnsi"/>
          <w:szCs w:val="22"/>
          <w:lang w:val="uk-UA"/>
        </w:rPr>
        <w:t>з метою</w:t>
      </w:r>
      <w:r w:rsidR="00652995">
        <w:rPr>
          <w:rFonts w:asciiTheme="minorHAnsi" w:hAnsiTheme="minorHAnsi" w:cstheme="minorHAnsi"/>
          <w:szCs w:val="22"/>
          <w:lang w:val="uk-UA"/>
        </w:rPr>
        <w:t xml:space="preserve"> отримання порівнянних даних.</w:t>
      </w:r>
      <w:r w:rsidR="00D7608E" w:rsidRPr="00652995">
        <w:rPr>
          <w:rFonts w:asciiTheme="minorHAnsi" w:hAnsiTheme="minorHAnsi" w:cstheme="minorHAnsi"/>
          <w:szCs w:val="22"/>
        </w:rPr>
        <w:t xml:space="preserve"> </w:t>
      </w:r>
    </w:p>
    <w:p w14:paraId="4FD81177" w14:textId="6F3A4624" w:rsidR="007B7B03" w:rsidRPr="00034C29" w:rsidRDefault="00034C29" w:rsidP="007B7B03">
      <w:pPr>
        <w:rPr>
          <w:rFonts w:asciiTheme="minorHAnsi" w:hAnsiTheme="minorHAnsi" w:cstheme="minorHAnsi"/>
          <w:szCs w:val="22"/>
          <w:lang w:val="uk-UA"/>
        </w:rPr>
      </w:pPr>
      <w:r>
        <w:rPr>
          <w:rFonts w:asciiTheme="minorHAnsi" w:hAnsiTheme="minorHAnsi" w:cstheme="minorHAnsi"/>
          <w:szCs w:val="22"/>
          <w:lang w:val="uk-UA"/>
        </w:rPr>
        <w:t>Реалізація цього комплексного підходу протягом п</w:t>
      </w:r>
      <w:r w:rsidR="00B17E20">
        <w:rPr>
          <w:rFonts w:asciiTheme="minorHAnsi" w:hAnsiTheme="minorHAnsi" w:cs="Calibri"/>
          <w:color w:val="000000"/>
          <w:lang w:val="uk-UA"/>
        </w:rPr>
        <w:t>’</w:t>
      </w:r>
      <w:r>
        <w:rPr>
          <w:rFonts w:asciiTheme="minorHAnsi" w:hAnsiTheme="minorHAnsi" w:cstheme="minorHAnsi"/>
          <w:szCs w:val="22"/>
          <w:lang w:val="uk-UA"/>
        </w:rPr>
        <w:t>яти років оцінюється в 1,7 млн. доларів США у разі повного фінансування комплексного підходу щодо ВІЛ</w:t>
      </w:r>
      <w:r w:rsidR="007B7B03" w:rsidRPr="00027026">
        <w:rPr>
          <w:rFonts w:asciiTheme="minorHAnsi" w:hAnsiTheme="minorHAnsi" w:cstheme="minorHAnsi"/>
          <w:szCs w:val="22"/>
        </w:rPr>
        <w:t>.</w:t>
      </w:r>
    </w:p>
    <w:p w14:paraId="204988B0" w14:textId="77777777" w:rsidR="009B56FF" w:rsidRPr="00285C42" w:rsidRDefault="009B56FF" w:rsidP="009B56FF">
      <w:pPr>
        <w:rPr>
          <w:rFonts w:asciiTheme="minorHAnsi" w:eastAsia="Times New Roman" w:hAnsiTheme="minorHAnsi" w:cstheme="minorHAnsi"/>
          <w:b/>
          <w:color w:val="222222"/>
          <w:szCs w:val="22"/>
          <w:lang w:val="uk-UA" w:eastAsia="en-AU"/>
        </w:rPr>
      </w:pPr>
    </w:p>
    <w:p w14:paraId="2A3853ED" w14:textId="77777777" w:rsidR="00034C29" w:rsidRPr="00034C29" w:rsidRDefault="00034C29" w:rsidP="00034C29">
      <w:pPr>
        <w:rPr>
          <w:rFonts w:asciiTheme="minorHAnsi" w:eastAsia="Times New Roman" w:hAnsiTheme="minorHAnsi" w:cstheme="minorHAnsi"/>
          <w:b/>
          <w:color w:val="222222"/>
          <w:szCs w:val="22"/>
          <w:lang w:val="uk-UA" w:eastAsia="en-AU"/>
        </w:rPr>
      </w:pPr>
      <w:r w:rsidRPr="00034C29">
        <w:rPr>
          <w:rFonts w:asciiTheme="minorHAnsi" w:eastAsia="Times New Roman" w:hAnsiTheme="minorHAnsi" w:cstheme="minorHAnsi"/>
          <w:b/>
          <w:color w:val="222222"/>
          <w:szCs w:val="22"/>
          <w:lang w:val="uk-UA" w:eastAsia="en-AU"/>
        </w:rPr>
        <w:t>ПН 2: Скорочення пов’язаних із гендерною приналежністю бар’єрів до ТБ-послуг</w:t>
      </w:r>
    </w:p>
    <w:p w14:paraId="4AF4C45B" w14:textId="3D2EC7F6" w:rsidR="00C70576" w:rsidRPr="00D03371" w:rsidRDefault="00034C29" w:rsidP="009B56FF">
      <w:pPr>
        <w:rPr>
          <w:rFonts w:asciiTheme="minorHAnsi" w:hAnsiTheme="minorHAnsi" w:cstheme="minorHAnsi"/>
          <w:szCs w:val="22"/>
        </w:rPr>
      </w:pPr>
      <w:r>
        <w:rPr>
          <w:rFonts w:asciiTheme="minorHAnsi" w:hAnsiTheme="minorHAnsi" w:cstheme="minorHAnsi"/>
          <w:szCs w:val="22"/>
          <w:lang w:val="uk-UA"/>
        </w:rPr>
        <w:t>У</w:t>
      </w:r>
      <w:r w:rsidR="00546CE8" w:rsidRPr="00D03371">
        <w:rPr>
          <w:rFonts w:asciiTheme="minorHAnsi" w:hAnsiTheme="minorHAnsi" w:cstheme="minorHAnsi"/>
          <w:szCs w:val="22"/>
          <w:lang w:val="uk-UA"/>
        </w:rPr>
        <w:t xml:space="preserve"> 2017</w:t>
      </w:r>
      <w:r>
        <w:rPr>
          <w:rFonts w:asciiTheme="minorHAnsi" w:hAnsiTheme="minorHAnsi" w:cstheme="minorHAnsi"/>
          <w:szCs w:val="22"/>
          <w:lang w:val="uk-UA"/>
        </w:rPr>
        <w:t xml:space="preserve"> році Альянс громадського </w:t>
      </w:r>
      <w:r w:rsidR="00680DE3">
        <w:rPr>
          <w:rFonts w:asciiTheme="minorHAnsi" w:hAnsiTheme="minorHAnsi" w:cstheme="minorHAnsi"/>
          <w:szCs w:val="22"/>
          <w:lang w:val="uk-UA"/>
        </w:rPr>
        <w:t>здоров’я</w:t>
      </w:r>
      <w:r>
        <w:rPr>
          <w:rFonts w:asciiTheme="minorHAnsi" w:hAnsiTheme="minorHAnsi" w:cstheme="minorHAnsi"/>
          <w:szCs w:val="22"/>
          <w:lang w:val="uk-UA"/>
        </w:rPr>
        <w:t xml:space="preserve"> вперше виконав оцінку </w:t>
      </w:r>
      <w:r w:rsidR="00D03371">
        <w:rPr>
          <w:rFonts w:asciiTheme="minorHAnsi" w:hAnsiTheme="minorHAnsi" w:cstheme="minorHAnsi"/>
          <w:szCs w:val="22"/>
          <w:lang w:val="uk-UA"/>
        </w:rPr>
        <w:t xml:space="preserve">гендерних проблем, які виникають у </w:t>
      </w:r>
      <w:r w:rsidR="00604281">
        <w:rPr>
          <w:rFonts w:asciiTheme="minorHAnsi" w:hAnsiTheme="minorHAnsi" w:cstheme="minorHAnsi"/>
          <w:szCs w:val="22"/>
          <w:lang w:val="uk-UA"/>
        </w:rPr>
        <w:t>зв’язку</w:t>
      </w:r>
      <w:r w:rsidR="00D03371">
        <w:rPr>
          <w:rFonts w:asciiTheme="minorHAnsi" w:hAnsiTheme="minorHAnsi" w:cstheme="minorHAnsi"/>
          <w:szCs w:val="22"/>
          <w:lang w:val="uk-UA"/>
        </w:rPr>
        <w:t xml:space="preserve"> з ТБ і стосуються національної відповіді на ТБ</w:t>
      </w:r>
      <w:r w:rsidR="00484552" w:rsidRPr="00D03371">
        <w:rPr>
          <w:rFonts w:asciiTheme="minorHAnsi" w:hAnsiTheme="minorHAnsi" w:cstheme="minorHAnsi"/>
          <w:szCs w:val="22"/>
          <w:lang w:val="uk-UA"/>
        </w:rPr>
        <w:t>/</w:t>
      </w:r>
      <w:r w:rsidR="00D03371" w:rsidRPr="00D03371">
        <w:rPr>
          <w:rFonts w:asciiTheme="minorHAnsi" w:hAnsiTheme="minorHAnsi" w:cstheme="minorHAnsi"/>
          <w:szCs w:val="22"/>
          <w:lang w:val="uk-UA"/>
        </w:rPr>
        <w:t xml:space="preserve">ВІЛ в Україні, користуючись </w:t>
      </w:r>
      <w:r w:rsidR="00D03371">
        <w:rPr>
          <w:rFonts w:asciiTheme="minorHAnsi" w:hAnsiTheme="minorHAnsi" w:cstheme="minorHAnsi"/>
          <w:szCs w:val="22"/>
          <w:lang w:val="uk-UA"/>
        </w:rPr>
        <w:t>методологією, розробленою партнерством «Зупинимо ТБ». Заключний звіт щодо отриманих результатів очікується наприкінці березня – квітня 2018 року</w:t>
      </w:r>
      <w:r w:rsidR="00E709CC" w:rsidRPr="00D03371">
        <w:rPr>
          <w:rFonts w:asciiTheme="minorHAnsi" w:hAnsiTheme="minorHAnsi" w:cstheme="minorHAnsi"/>
          <w:szCs w:val="22"/>
        </w:rPr>
        <w:t>.</w:t>
      </w:r>
    </w:p>
    <w:p w14:paraId="3A464E5A" w14:textId="77777777" w:rsidR="00D03371" w:rsidRPr="00FF1CC1" w:rsidRDefault="00D03371" w:rsidP="00D03371">
      <w:pPr>
        <w:pStyle w:val="Heading5"/>
        <w:rPr>
          <w:rFonts w:asciiTheme="minorHAnsi" w:hAnsiTheme="minorHAnsi" w:cstheme="minorHAnsi"/>
          <w:lang w:val="uk-UA"/>
        </w:rPr>
      </w:pPr>
      <w:r>
        <w:rPr>
          <w:rFonts w:asciiTheme="minorHAnsi" w:hAnsiTheme="minorHAnsi" w:cstheme="minorHAnsi"/>
          <w:lang w:val="uk-UA"/>
        </w:rPr>
        <w:lastRenderedPageBreak/>
        <w:t>Перехід до більш комплексного програмування</w:t>
      </w:r>
    </w:p>
    <w:p w14:paraId="70AFD64F" w14:textId="1D4BAF63" w:rsidR="00EF39F2" w:rsidRPr="00D03371" w:rsidRDefault="00D03371" w:rsidP="00283D5A">
      <w:pPr>
        <w:pStyle w:val="ListParagraph"/>
        <w:numPr>
          <w:ilvl w:val="0"/>
          <w:numId w:val="59"/>
        </w:numPr>
        <w:rPr>
          <w:rFonts w:asciiTheme="minorHAnsi" w:hAnsiTheme="minorHAnsi" w:cstheme="minorHAnsi"/>
          <w:szCs w:val="22"/>
          <w:lang w:val="uk-UA"/>
        </w:rPr>
      </w:pPr>
      <w:r>
        <w:rPr>
          <w:rFonts w:asciiTheme="minorHAnsi" w:hAnsiTheme="minorHAnsi" w:cstheme="minorHAnsi"/>
          <w:szCs w:val="22"/>
          <w:lang w:val="uk-UA"/>
        </w:rPr>
        <w:t>Проведення досліджен</w:t>
      </w:r>
      <w:r w:rsidR="00FB1CB7">
        <w:rPr>
          <w:rFonts w:asciiTheme="minorHAnsi" w:hAnsiTheme="minorHAnsi" w:cstheme="minorHAnsi"/>
          <w:szCs w:val="22"/>
          <w:lang w:val="uk-UA"/>
        </w:rPr>
        <w:t>ь для визначення рівнів стигми та</w:t>
      </w:r>
      <w:r>
        <w:rPr>
          <w:rFonts w:asciiTheme="minorHAnsi" w:hAnsiTheme="minorHAnsi" w:cstheme="minorHAnsi"/>
          <w:szCs w:val="22"/>
          <w:lang w:val="uk-UA"/>
        </w:rPr>
        <w:t xml:space="preserve"> дискримінації, насильства, обізнаності щодо прав</w:t>
      </w:r>
      <w:r w:rsidR="00EF39F2" w:rsidRPr="00D03371">
        <w:rPr>
          <w:rFonts w:asciiTheme="minorHAnsi" w:hAnsiTheme="minorHAnsi" w:cstheme="minorHAnsi"/>
          <w:szCs w:val="22"/>
          <w:lang w:val="uk-UA"/>
        </w:rPr>
        <w:t xml:space="preserve">, </w:t>
      </w:r>
      <w:r>
        <w:rPr>
          <w:rFonts w:asciiTheme="minorHAnsi" w:hAnsiTheme="minorHAnsi" w:cstheme="minorHAnsi"/>
          <w:szCs w:val="22"/>
          <w:lang w:val="uk-UA"/>
        </w:rPr>
        <w:t>рівня доступу груп підвищеного ризику до діагностики та лікування</w:t>
      </w:r>
      <w:r w:rsidR="00EF39F2" w:rsidRPr="00D03371">
        <w:rPr>
          <w:rFonts w:asciiTheme="minorHAnsi" w:hAnsiTheme="minorHAnsi" w:cstheme="minorHAnsi"/>
          <w:szCs w:val="22"/>
          <w:lang w:val="uk-UA"/>
        </w:rPr>
        <w:t>;</w:t>
      </w:r>
    </w:p>
    <w:p w14:paraId="6A783C38" w14:textId="77777777" w:rsidR="00FB1CB7" w:rsidRPr="00FB1CB7" w:rsidRDefault="00FB1CB7" w:rsidP="00FB1CB7">
      <w:pPr>
        <w:pStyle w:val="ListParagraph"/>
        <w:numPr>
          <w:ilvl w:val="0"/>
          <w:numId w:val="59"/>
        </w:numPr>
        <w:rPr>
          <w:rFonts w:asciiTheme="minorHAnsi" w:hAnsiTheme="minorHAnsi" w:cstheme="minorHAnsi"/>
          <w:szCs w:val="22"/>
          <w:lang w:val="uk-UA"/>
        </w:rPr>
      </w:pPr>
      <w:r>
        <w:rPr>
          <w:rFonts w:asciiTheme="minorHAnsi" w:hAnsiTheme="minorHAnsi" w:cstheme="minorHAnsi"/>
          <w:szCs w:val="22"/>
          <w:lang w:val="uk-UA"/>
        </w:rPr>
        <w:t>розробка концепції впровадження політики гендерної рівності в рамках відповіді на епідемії ТБ та ВІЛ, і за згодою з урядом та зацікавленими сторонами розробка поправок до законів з метою впровадження нових правил і нових механізмів</w:t>
      </w:r>
      <w:r w:rsidRPr="00FB1CB7">
        <w:rPr>
          <w:rFonts w:asciiTheme="minorHAnsi" w:hAnsiTheme="minorHAnsi" w:cstheme="minorHAnsi"/>
          <w:szCs w:val="22"/>
          <w:lang w:val="uk-UA"/>
        </w:rPr>
        <w:t xml:space="preserve">; </w:t>
      </w:r>
    </w:p>
    <w:p w14:paraId="5D9A2C53" w14:textId="09188D7D" w:rsidR="00102A13" w:rsidRPr="00FB1CB7" w:rsidRDefault="00FB1CB7" w:rsidP="00FB1CB7">
      <w:pPr>
        <w:pStyle w:val="ListParagraph"/>
        <w:numPr>
          <w:ilvl w:val="0"/>
          <w:numId w:val="59"/>
        </w:numPr>
        <w:rPr>
          <w:rFonts w:asciiTheme="minorHAnsi" w:hAnsiTheme="minorHAnsi" w:cstheme="minorHAnsi"/>
          <w:szCs w:val="22"/>
          <w:lang w:val="uk-UA"/>
        </w:rPr>
      </w:pPr>
      <w:r>
        <w:rPr>
          <w:rFonts w:asciiTheme="minorHAnsi" w:hAnsiTheme="minorHAnsi" w:cstheme="minorHAnsi"/>
          <w:szCs w:val="22"/>
          <w:lang w:val="uk-UA"/>
        </w:rPr>
        <w:t>підтримка проектів з адвокації, що сприяють виконанню політичних зобов</w:t>
      </w:r>
      <w:r w:rsidRPr="00D62A7D">
        <w:rPr>
          <w:rFonts w:asciiTheme="minorHAnsi" w:hAnsiTheme="minorHAnsi" w:cstheme="minorHAnsi"/>
          <w:szCs w:val="22"/>
          <w:lang w:val="uk-UA"/>
        </w:rPr>
        <w:t>’</w:t>
      </w:r>
      <w:r>
        <w:rPr>
          <w:rFonts w:asciiTheme="minorHAnsi" w:hAnsiTheme="minorHAnsi" w:cstheme="minorHAnsi"/>
          <w:szCs w:val="22"/>
          <w:lang w:val="uk-UA"/>
        </w:rPr>
        <w:t>язань держави щодо гендерної рівності при наданні медичних послуг на національному і регіональному рівнях</w:t>
      </w:r>
      <w:r w:rsidR="00252E7A" w:rsidRPr="00FB1CB7">
        <w:rPr>
          <w:rFonts w:asciiTheme="minorHAnsi" w:hAnsiTheme="minorHAnsi" w:cstheme="minorHAnsi"/>
          <w:szCs w:val="22"/>
          <w:lang w:val="uk-UA"/>
        </w:rPr>
        <w:t>.</w:t>
      </w:r>
      <w:r w:rsidR="00102A13" w:rsidRPr="00FB1CB7">
        <w:rPr>
          <w:rFonts w:asciiTheme="minorHAnsi" w:hAnsiTheme="minorHAnsi" w:cstheme="minorHAnsi"/>
          <w:szCs w:val="22"/>
          <w:lang w:val="uk-UA"/>
        </w:rPr>
        <w:t xml:space="preserve"> </w:t>
      </w:r>
    </w:p>
    <w:p w14:paraId="491D1AB9" w14:textId="77777777" w:rsidR="001D560F" w:rsidRPr="00C110D3" w:rsidRDefault="001D560F" w:rsidP="009B56FF">
      <w:pPr>
        <w:rPr>
          <w:rFonts w:asciiTheme="minorHAnsi" w:hAnsiTheme="minorHAnsi" w:cstheme="minorHAnsi"/>
          <w:b/>
          <w:szCs w:val="22"/>
          <w:lang w:val="uk-UA"/>
        </w:rPr>
      </w:pPr>
    </w:p>
    <w:p w14:paraId="6364C471" w14:textId="75F01EC2" w:rsidR="009B56FF" w:rsidRPr="004C53B4" w:rsidRDefault="00A95C16" w:rsidP="009B56FF">
      <w:pPr>
        <w:rPr>
          <w:rFonts w:asciiTheme="minorHAnsi" w:hAnsiTheme="minorHAnsi" w:cstheme="minorHAnsi"/>
          <w:b/>
          <w:szCs w:val="22"/>
          <w:lang w:val="uk-UA"/>
        </w:rPr>
      </w:pPr>
      <w:r>
        <w:rPr>
          <w:rFonts w:asciiTheme="minorHAnsi" w:hAnsiTheme="minorHAnsi" w:cstheme="minorHAnsi"/>
          <w:b/>
          <w:szCs w:val="22"/>
          <w:lang w:val="uk-UA"/>
        </w:rPr>
        <w:t>ПН</w:t>
      </w:r>
      <w:r w:rsidR="009B56FF" w:rsidRPr="004C53B4">
        <w:rPr>
          <w:rFonts w:asciiTheme="minorHAnsi" w:hAnsiTheme="minorHAnsi" w:cstheme="minorHAnsi"/>
          <w:b/>
          <w:szCs w:val="22"/>
          <w:lang w:val="uk-UA"/>
        </w:rPr>
        <w:t xml:space="preserve"> 3: </w:t>
      </w:r>
      <w:r w:rsidR="004C53B4">
        <w:rPr>
          <w:rFonts w:asciiTheme="minorHAnsi" w:hAnsiTheme="minorHAnsi" w:cstheme="minorHAnsi"/>
          <w:b/>
          <w:szCs w:val="22"/>
          <w:lang w:val="uk-UA"/>
        </w:rPr>
        <w:t>Юридичні послуги щодо ТБ</w:t>
      </w:r>
    </w:p>
    <w:p w14:paraId="2BD11DA3" w14:textId="383157AA" w:rsidR="009B56FF" w:rsidRPr="00365FF2" w:rsidRDefault="004C53B4" w:rsidP="009B56FF">
      <w:pPr>
        <w:rPr>
          <w:rFonts w:asciiTheme="minorHAnsi" w:eastAsia="Times New Roman" w:hAnsiTheme="minorHAnsi" w:cstheme="minorHAnsi"/>
          <w:color w:val="000000"/>
          <w:szCs w:val="22"/>
          <w:lang w:val="uk-UA" w:eastAsia="en-AU"/>
        </w:rPr>
      </w:pPr>
      <w:r>
        <w:rPr>
          <w:rFonts w:asciiTheme="minorHAnsi" w:hAnsiTheme="minorHAnsi" w:cstheme="minorHAnsi"/>
          <w:szCs w:val="22"/>
          <w:lang w:val="uk-UA"/>
        </w:rPr>
        <w:t>Надання юридичних послуг вважалось важливою посл</w:t>
      </w:r>
      <w:r w:rsidR="00FB1CB7">
        <w:rPr>
          <w:rFonts w:asciiTheme="minorHAnsi" w:hAnsiTheme="minorHAnsi" w:cstheme="minorHAnsi"/>
          <w:szCs w:val="22"/>
          <w:lang w:val="uk-UA"/>
        </w:rPr>
        <w:t>угою для груп підвищеного ризику</w:t>
      </w:r>
      <w:r>
        <w:rPr>
          <w:rFonts w:asciiTheme="minorHAnsi" w:hAnsiTheme="minorHAnsi" w:cstheme="minorHAnsi"/>
          <w:szCs w:val="22"/>
          <w:lang w:val="uk-UA"/>
        </w:rPr>
        <w:t xml:space="preserve"> та вра</w:t>
      </w:r>
      <w:r w:rsidR="00723D45">
        <w:rPr>
          <w:rFonts w:asciiTheme="minorHAnsi" w:hAnsiTheme="minorHAnsi" w:cstheme="minorHAnsi"/>
          <w:szCs w:val="22"/>
          <w:lang w:val="uk-UA"/>
        </w:rPr>
        <w:t>зливих категорій населення, але, як видається, на надання юридичних послуг щодо ТБ у 2016 році кошти не виділялись.</w:t>
      </w:r>
      <w:r w:rsidR="009B56FF" w:rsidRPr="004C53B4">
        <w:rPr>
          <w:rFonts w:asciiTheme="minorHAnsi" w:hAnsiTheme="minorHAnsi" w:cstheme="minorHAnsi"/>
          <w:szCs w:val="22"/>
          <w:lang w:val="uk-UA"/>
        </w:rPr>
        <w:t xml:space="preserve"> </w:t>
      </w:r>
      <w:r w:rsidR="00723D45">
        <w:rPr>
          <w:rFonts w:asciiTheme="minorHAnsi" w:eastAsia="Times New Roman" w:hAnsiTheme="minorHAnsi" w:cstheme="minorHAnsi"/>
          <w:color w:val="000000"/>
          <w:szCs w:val="22"/>
          <w:lang w:val="uk-UA" w:eastAsia="en-AU"/>
        </w:rPr>
        <w:t>Для забезпечення доступу для людей, хворих на Т</w:t>
      </w:r>
      <w:r w:rsidR="00562F50">
        <w:rPr>
          <w:rFonts w:asciiTheme="minorHAnsi" w:eastAsia="Times New Roman" w:hAnsiTheme="minorHAnsi" w:cstheme="minorHAnsi"/>
          <w:color w:val="000000"/>
          <w:szCs w:val="22"/>
          <w:lang w:val="uk-UA" w:eastAsia="en-AU"/>
        </w:rPr>
        <w:t>Б, до юридичних послуг і надання юридичних послуг за потребою</w:t>
      </w:r>
      <w:r w:rsidR="00CD7935">
        <w:rPr>
          <w:rFonts w:asciiTheme="minorHAnsi" w:eastAsia="Times New Roman" w:hAnsiTheme="minorHAnsi" w:cstheme="minorHAnsi"/>
          <w:color w:val="000000"/>
          <w:szCs w:val="22"/>
          <w:lang w:val="uk-UA" w:eastAsia="en-AU"/>
        </w:rPr>
        <w:t xml:space="preserve"> існуючі</w:t>
      </w:r>
      <w:r w:rsidR="00723D45">
        <w:rPr>
          <w:rFonts w:asciiTheme="minorHAnsi" w:eastAsia="Times New Roman" w:hAnsiTheme="minorHAnsi" w:cstheme="minorHAnsi"/>
          <w:color w:val="000000"/>
          <w:szCs w:val="22"/>
          <w:lang w:val="uk-UA" w:eastAsia="en-AU"/>
        </w:rPr>
        <w:t xml:space="preserve"> і майбутні</w:t>
      </w:r>
      <w:r w:rsidR="00CD7935">
        <w:rPr>
          <w:rFonts w:asciiTheme="minorHAnsi" w:eastAsia="Times New Roman" w:hAnsiTheme="minorHAnsi" w:cstheme="minorHAnsi"/>
          <w:color w:val="000000"/>
          <w:szCs w:val="22"/>
          <w:lang w:val="uk-UA" w:eastAsia="en-AU"/>
        </w:rPr>
        <w:t xml:space="preserve"> ТБ-сервісні</w:t>
      </w:r>
      <w:r w:rsidR="00723D45">
        <w:rPr>
          <w:rFonts w:asciiTheme="minorHAnsi" w:eastAsia="Times New Roman" w:hAnsiTheme="minorHAnsi" w:cstheme="minorHAnsi"/>
          <w:color w:val="000000"/>
          <w:szCs w:val="22"/>
          <w:lang w:val="uk-UA" w:eastAsia="en-AU"/>
        </w:rPr>
        <w:t xml:space="preserve"> НУО </w:t>
      </w:r>
      <w:r w:rsidR="00CD7935">
        <w:rPr>
          <w:rFonts w:asciiTheme="minorHAnsi" w:eastAsia="Times New Roman" w:hAnsiTheme="minorHAnsi" w:cstheme="minorHAnsi"/>
          <w:color w:val="000000"/>
          <w:szCs w:val="22"/>
          <w:lang w:val="uk-UA" w:eastAsia="en-AU"/>
        </w:rPr>
        <w:t>повинні</w:t>
      </w:r>
      <w:r w:rsidR="00723D45">
        <w:rPr>
          <w:rFonts w:asciiTheme="minorHAnsi" w:eastAsia="Times New Roman" w:hAnsiTheme="minorHAnsi" w:cstheme="minorHAnsi"/>
          <w:color w:val="000000"/>
          <w:szCs w:val="22"/>
          <w:lang w:val="uk-UA" w:eastAsia="en-AU"/>
        </w:rPr>
        <w:t xml:space="preserve"> мати доступ до </w:t>
      </w:r>
      <w:r w:rsidR="00CD7935">
        <w:rPr>
          <w:rFonts w:asciiTheme="minorHAnsi" w:eastAsia="Times New Roman" w:hAnsiTheme="minorHAnsi" w:cstheme="minorHAnsi"/>
          <w:color w:val="000000"/>
          <w:szCs w:val="22"/>
          <w:lang w:val="uk-UA" w:eastAsia="en-AU"/>
        </w:rPr>
        <w:t>юридичної</w:t>
      </w:r>
      <w:r w:rsidR="00723D45">
        <w:rPr>
          <w:rFonts w:asciiTheme="minorHAnsi" w:eastAsia="Times New Roman" w:hAnsiTheme="minorHAnsi" w:cstheme="minorHAnsi"/>
          <w:color w:val="000000"/>
          <w:szCs w:val="22"/>
          <w:lang w:val="uk-UA" w:eastAsia="en-AU"/>
        </w:rPr>
        <w:t xml:space="preserve"> підтримки.</w:t>
      </w:r>
      <w:r w:rsidR="009B56FF" w:rsidRPr="00723D45">
        <w:rPr>
          <w:rFonts w:asciiTheme="minorHAnsi" w:eastAsia="Times New Roman" w:hAnsiTheme="minorHAnsi" w:cstheme="minorHAnsi"/>
          <w:color w:val="000000"/>
          <w:szCs w:val="22"/>
          <w:lang w:val="uk-UA" w:eastAsia="en-AU"/>
        </w:rPr>
        <w:t xml:space="preserve"> </w:t>
      </w:r>
      <w:r w:rsidR="00CD7935">
        <w:rPr>
          <w:rFonts w:asciiTheme="minorHAnsi" w:eastAsia="Times New Roman" w:hAnsiTheme="minorHAnsi" w:cstheme="minorHAnsi"/>
          <w:color w:val="000000"/>
          <w:szCs w:val="22"/>
          <w:lang w:val="uk-UA" w:eastAsia="en-AU"/>
        </w:rPr>
        <w:t xml:space="preserve">Найбільший попит спостерігається на наступні юридичні послуги: відновлення документів для колишніх </w:t>
      </w:r>
      <w:r w:rsidR="00604281">
        <w:rPr>
          <w:rFonts w:asciiTheme="minorHAnsi" w:eastAsia="Times New Roman" w:hAnsiTheme="minorHAnsi" w:cstheme="minorHAnsi"/>
          <w:color w:val="000000"/>
          <w:szCs w:val="22"/>
          <w:lang w:val="uk-UA" w:eastAsia="en-AU"/>
        </w:rPr>
        <w:t>в’язні</w:t>
      </w:r>
      <w:r w:rsidR="00CD7935">
        <w:rPr>
          <w:rFonts w:asciiTheme="minorHAnsi" w:eastAsia="Times New Roman" w:hAnsiTheme="minorHAnsi" w:cstheme="minorHAnsi"/>
          <w:color w:val="000000"/>
          <w:szCs w:val="22"/>
          <w:lang w:val="uk-UA" w:eastAsia="en-AU"/>
        </w:rPr>
        <w:t>в</w:t>
      </w:r>
      <w:r w:rsidR="00872EBC" w:rsidRPr="00CD7935">
        <w:rPr>
          <w:rFonts w:asciiTheme="minorHAnsi" w:eastAsia="Times New Roman" w:hAnsiTheme="minorHAnsi" w:cstheme="minorHAnsi"/>
          <w:color w:val="000000"/>
          <w:szCs w:val="22"/>
          <w:lang w:val="uk-UA" w:eastAsia="en-AU"/>
        </w:rPr>
        <w:t xml:space="preserve">, </w:t>
      </w:r>
      <w:r w:rsidR="00CD7935">
        <w:rPr>
          <w:rFonts w:asciiTheme="minorHAnsi" w:eastAsia="Times New Roman" w:hAnsiTheme="minorHAnsi" w:cstheme="minorHAnsi"/>
          <w:color w:val="000000"/>
          <w:szCs w:val="22"/>
          <w:lang w:val="uk-UA" w:eastAsia="en-AU"/>
        </w:rPr>
        <w:t>ВПО тощо</w:t>
      </w:r>
      <w:r w:rsidR="00F027B4" w:rsidRPr="00CD7935">
        <w:rPr>
          <w:rFonts w:asciiTheme="minorHAnsi" w:eastAsia="Times New Roman" w:hAnsiTheme="minorHAnsi" w:cstheme="minorHAnsi"/>
          <w:color w:val="000000"/>
          <w:szCs w:val="22"/>
          <w:lang w:val="uk-UA" w:eastAsia="en-AU"/>
        </w:rPr>
        <w:t>;</w:t>
      </w:r>
      <w:r w:rsidR="00872EBC" w:rsidRPr="00CD7935">
        <w:rPr>
          <w:rFonts w:asciiTheme="minorHAnsi" w:eastAsia="Times New Roman" w:hAnsiTheme="minorHAnsi" w:cstheme="minorHAnsi"/>
          <w:color w:val="000000"/>
          <w:szCs w:val="22"/>
          <w:lang w:val="uk-UA" w:eastAsia="en-AU"/>
        </w:rPr>
        <w:t xml:space="preserve"> </w:t>
      </w:r>
      <w:r w:rsidR="00CD7935">
        <w:rPr>
          <w:rFonts w:asciiTheme="minorHAnsi" w:eastAsia="Times New Roman" w:hAnsiTheme="minorHAnsi" w:cstheme="minorHAnsi"/>
          <w:color w:val="000000"/>
          <w:szCs w:val="22"/>
          <w:lang w:val="uk-UA" w:eastAsia="en-AU"/>
        </w:rPr>
        <w:t xml:space="preserve">консультації стосовно документів, які необхідні для отримання пенсії </w:t>
      </w:r>
      <w:r w:rsidR="00365FF2">
        <w:rPr>
          <w:rFonts w:asciiTheme="minorHAnsi" w:eastAsia="Times New Roman" w:hAnsiTheme="minorHAnsi" w:cstheme="minorHAnsi"/>
          <w:color w:val="000000"/>
          <w:szCs w:val="22"/>
          <w:lang w:val="uk-UA" w:eastAsia="en-AU"/>
        </w:rPr>
        <w:t>за</w:t>
      </w:r>
      <w:r w:rsidR="00CD7935">
        <w:rPr>
          <w:rFonts w:asciiTheme="minorHAnsi" w:eastAsia="Times New Roman" w:hAnsiTheme="minorHAnsi" w:cstheme="minorHAnsi"/>
          <w:color w:val="000000"/>
          <w:szCs w:val="22"/>
          <w:lang w:val="uk-UA" w:eastAsia="en-AU"/>
        </w:rPr>
        <w:t xml:space="preserve"> інвалідністю або іншої матеріальної </w:t>
      </w:r>
      <w:r w:rsidR="00365FF2">
        <w:rPr>
          <w:rFonts w:asciiTheme="minorHAnsi" w:eastAsia="Times New Roman" w:hAnsiTheme="minorHAnsi" w:cstheme="minorHAnsi"/>
          <w:color w:val="000000"/>
          <w:szCs w:val="22"/>
          <w:lang w:val="uk-UA" w:eastAsia="en-AU"/>
        </w:rPr>
        <w:t>допомоги</w:t>
      </w:r>
      <w:r w:rsidR="00CD7935">
        <w:rPr>
          <w:rFonts w:asciiTheme="minorHAnsi" w:eastAsia="Times New Roman" w:hAnsiTheme="minorHAnsi" w:cstheme="minorHAnsi"/>
          <w:color w:val="000000"/>
          <w:szCs w:val="22"/>
          <w:lang w:val="uk-UA" w:eastAsia="en-AU"/>
        </w:rPr>
        <w:t xml:space="preserve"> </w:t>
      </w:r>
      <w:r w:rsidR="00365FF2">
        <w:rPr>
          <w:rFonts w:asciiTheme="minorHAnsi" w:eastAsia="Times New Roman" w:hAnsiTheme="minorHAnsi" w:cstheme="minorHAnsi"/>
          <w:color w:val="000000"/>
          <w:szCs w:val="22"/>
          <w:lang w:val="uk-UA" w:eastAsia="en-AU"/>
        </w:rPr>
        <w:t>з боку держави</w:t>
      </w:r>
      <w:r w:rsidR="00DA4F4D" w:rsidRPr="00CD7935">
        <w:rPr>
          <w:rFonts w:asciiTheme="minorHAnsi" w:eastAsia="Times New Roman" w:hAnsiTheme="minorHAnsi" w:cstheme="minorHAnsi"/>
          <w:color w:val="000000"/>
          <w:szCs w:val="22"/>
          <w:lang w:val="uk-UA" w:eastAsia="en-AU"/>
        </w:rPr>
        <w:t>;</w:t>
      </w:r>
      <w:r w:rsidR="00497D8E" w:rsidRPr="00CD7935">
        <w:rPr>
          <w:rFonts w:asciiTheme="minorHAnsi" w:eastAsia="Times New Roman" w:hAnsiTheme="minorHAnsi" w:cstheme="minorHAnsi"/>
          <w:color w:val="000000"/>
          <w:szCs w:val="22"/>
          <w:lang w:val="uk-UA" w:eastAsia="en-AU"/>
        </w:rPr>
        <w:t xml:space="preserve"> </w:t>
      </w:r>
      <w:r w:rsidR="00151B34">
        <w:rPr>
          <w:rFonts w:asciiTheme="minorHAnsi" w:eastAsia="Times New Roman" w:hAnsiTheme="minorHAnsi" w:cstheme="minorHAnsi"/>
          <w:color w:val="000000"/>
          <w:szCs w:val="22"/>
          <w:lang w:val="uk-UA" w:eastAsia="en-AU"/>
        </w:rPr>
        <w:t xml:space="preserve">юридична підтримка в ситуаціях із затриманням </w:t>
      </w:r>
      <w:r w:rsidR="00365FF2">
        <w:rPr>
          <w:rFonts w:asciiTheme="minorHAnsi" w:eastAsia="Times New Roman" w:hAnsiTheme="minorHAnsi" w:cstheme="minorHAnsi"/>
          <w:color w:val="000000"/>
          <w:szCs w:val="22"/>
          <w:lang w:val="uk-UA" w:eastAsia="en-AU"/>
        </w:rPr>
        <w:t>ЛВІН без законних на те підстав</w:t>
      </w:r>
      <w:r w:rsidR="00DA4F4D" w:rsidRPr="00CD7935">
        <w:rPr>
          <w:rFonts w:asciiTheme="minorHAnsi" w:eastAsia="Times New Roman" w:hAnsiTheme="minorHAnsi" w:cstheme="minorHAnsi"/>
          <w:color w:val="000000"/>
          <w:szCs w:val="22"/>
          <w:lang w:val="uk-UA" w:eastAsia="en-AU"/>
        </w:rPr>
        <w:t>;</w:t>
      </w:r>
      <w:r w:rsidR="00A547C1" w:rsidRPr="00CD7935">
        <w:rPr>
          <w:rFonts w:asciiTheme="minorHAnsi" w:eastAsia="Times New Roman" w:hAnsiTheme="minorHAnsi" w:cstheme="minorHAnsi"/>
          <w:color w:val="000000"/>
          <w:szCs w:val="22"/>
          <w:lang w:val="uk-UA" w:eastAsia="en-AU"/>
        </w:rPr>
        <w:t xml:space="preserve"> </w:t>
      </w:r>
      <w:r w:rsidR="00365FF2">
        <w:rPr>
          <w:rFonts w:asciiTheme="minorHAnsi" w:eastAsia="Times New Roman" w:hAnsiTheme="minorHAnsi" w:cstheme="minorHAnsi"/>
          <w:color w:val="000000"/>
          <w:szCs w:val="22"/>
          <w:lang w:val="uk-UA" w:eastAsia="en-AU"/>
        </w:rPr>
        <w:t>посередництво за участю адвоката</w:t>
      </w:r>
      <w:r w:rsidR="00A547C1" w:rsidRPr="00CD7935">
        <w:rPr>
          <w:rFonts w:asciiTheme="minorHAnsi" w:eastAsia="Times New Roman" w:hAnsiTheme="minorHAnsi" w:cstheme="minorHAnsi"/>
          <w:color w:val="000000"/>
          <w:szCs w:val="22"/>
          <w:lang w:val="uk-UA" w:eastAsia="en-AU"/>
        </w:rPr>
        <w:t>/</w:t>
      </w:r>
      <w:r w:rsidR="00365FF2">
        <w:rPr>
          <w:rFonts w:asciiTheme="minorHAnsi" w:eastAsia="Times New Roman" w:hAnsiTheme="minorHAnsi" w:cstheme="minorHAnsi"/>
          <w:color w:val="000000"/>
          <w:szCs w:val="22"/>
          <w:lang w:val="uk-UA" w:eastAsia="en-AU"/>
        </w:rPr>
        <w:t xml:space="preserve">параюриста у випадках, коли вимагають </w:t>
      </w:r>
      <w:r w:rsidR="00562F50">
        <w:rPr>
          <w:rFonts w:asciiTheme="minorHAnsi" w:eastAsia="Times New Roman" w:hAnsiTheme="minorHAnsi" w:cstheme="minorHAnsi"/>
          <w:color w:val="000000"/>
          <w:szCs w:val="22"/>
          <w:lang w:val="uk-UA" w:eastAsia="en-AU"/>
        </w:rPr>
        <w:t>оплатити медичні послуги</w:t>
      </w:r>
      <w:r w:rsidR="00365FF2">
        <w:rPr>
          <w:rFonts w:asciiTheme="minorHAnsi" w:eastAsia="Times New Roman" w:hAnsiTheme="minorHAnsi" w:cstheme="minorHAnsi"/>
          <w:color w:val="000000"/>
          <w:szCs w:val="22"/>
          <w:lang w:val="uk-UA" w:eastAsia="en-AU"/>
        </w:rPr>
        <w:t xml:space="preserve"> (так звані «благодійні пожерт</w:t>
      </w:r>
      <w:r w:rsidR="00B17E20">
        <w:rPr>
          <w:rFonts w:asciiTheme="minorHAnsi" w:eastAsia="Times New Roman" w:hAnsiTheme="minorHAnsi" w:cstheme="minorHAnsi"/>
          <w:color w:val="000000"/>
          <w:szCs w:val="22"/>
          <w:lang w:val="uk-UA" w:eastAsia="en-AU"/>
        </w:rPr>
        <w:t>в</w:t>
      </w:r>
      <w:r w:rsidR="00562F50">
        <w:rPr>
          <w:rFonts w:asciiTheme="minorHAnsi" w:eastAsia="Times New Roman" w:hAnsiTheme="minorHAnsi" w:cstheme="minorHAnsi"/>
          <w:color w:val="000000"/>
          <w:szCs w:val="22"/>
          <w:lang w:val="uk-UA" w:eastAsia="en-AU"/>
        </w:rPr>
        <w:t xml:space="preserve">ування») </w:t>
      </w:r>
      <w:r w:rsidR="00365FF2">
        <w:rPr>
          <w:rFonts w:asciiTheme="minorHAnsi" w:eastAsia="Times New Roman" w:hAnsiTheme="minorHAnsi" w:cstheme="minorHAnsi"/>
          <w:color w:val="000000"/>
          <w:szCs w:val="22"/>
          <w:lang w:val="uk-UA" w:eastAsia="en-AU"/>
        </w:rPr>
        <w:t>або купити медичні прилади</w:t>
      </w:r>
      <w:r w:rsidR="00950884" w:rsidRPr="00CD7935">
        <w:rPr>
          <w:rFonts w:asciiTheme="minorHAnsi" w:eastAsia="Times New Roman" w:hAnsiTheme="minorHAnsi" w:cstheme="minorHAnsi"/>
          <w:color w:val="000000"/>
          <w:szCs w:val="22"/>
          <w:lang w:val="uk-UA" w:eastAsia="en-AU"/>
        </w:rPr>
        <w:t>/</w:t>
      </w:r>
      <w:r w:rsidR="00365FF2">
        <w:rPr>
          <w:rFonts w:asciiTheme="minorHAnsi" w:eastAsia="Times New Roman" w:hAnsiTheme="minorHAnsi" w:cstheme="minorHAnsi"/>
          <w:color w:val="000000"/>
          <w:szCs w:val="22"/>
          <w:lang w:val="uk-UA" w:eastAsia="en-AU"/>
        </w:rPr>
        <w:t xml:space="preserve">витратні матеріали, які повинні купуватися за </w:t>
      </w:r>
      <w:r w:rsidR="00562F50">
        <w:rPr>
          <w:rFonts w:asciiTheme="minorHAnsi" w:eastAsia="Times New Roman" w:hAnsiTheme="minorHAnsi" w:cstheme="minorHAnsi"/>
          <w:color w:val="000000"/>
          <w:szCs w:val="22"/>
          <w:lang w:val="uk-UA" w:eastAsia="en-AU"/>
        </w:rPr>
        <w:t>державні або муніципальні кошти,</w:t>
      </w:r>
      <w:r w:rsidR="00365FF2">
        <w:rPr>
          <w:rFonts w:asciiTheme="minorHAnsi" w:eastAsia="Times New Roman" w:hAnsiTheme="minorHAnsi" w:cstheme="minorHAnsi"/>
          <w:color w:val="000000"/>
          <w:szCs w:val="22"/>
          <w:lang w:val="uk-UA" w:eastAsia="en-AU"/>
        </w:rPr>
        <w:t xml:space="preserve"> тощо.</w:t>
      </w:r>
      <w:r w:rsidR="00950884" w:rsidRPr="00CD7935">
        <w:rPr>
          <w:rFonts w:asciiTheme="minorHAnsi" w:eastAsia="Times New Roman" w:hAnsiTheme="minorHAnsi" w:cstheme="minorHAnsi"/>
          <w:color w:val="000000"/>
          <w:szCs w:val="22"/>
          <w:lang w:val="uk-UA" w:eastAsia="en-AU"/>
        </w:rPr>
        <w:t xml:space="preserve"> </w:t>
      </w:r>
      <w:r w:rsidR="00365FF2">
        <w:rPr>
          <w:rFonts w:asciiTheme="minorHAnsi" w:eastAsia="Times New Roman" w:hAnsiTheme="minorHAnsi" w:cstheme="minorHAnsi"/>
          <w:color w:val="000000"/>
          <w:szCs w:val="22"/>
          <w:lang w:val="uk-UA" w:eastAsia="en-AU"/>
        </w:rPr>
        <w:t xml:space="preserve">Процеси надання юридичної допомоги, встановлені в рамках комплексної програми щодо ВІЛ, мають бути достатніми для забезпечення більшої частини з таких послуг з невеликим додатковим фінансуванням, за умови, що вони </w:t>
      </w:r>
      <w:r w:rsidR="00562F50">
        <w:rPr>
          <w:rFonts w:asciiTheme="minorHAnsi" w:eastAsia="Times New Roman" w:hAnsiTheme="minorHAnsi" w:cstheme="minorHAnsi"/>
          <w:color w:val="000000"/>
          <w:szCs w:val="22"/>
          <w:lang w:val="uk-UA" w:eastAsia="en-AU"/>
        </w:rPr>
        <w:t xml:space="preserve">будуть </w:t>
      </w:r>
      <w:r w:rsidR="00365FF2">
        <w:rPr>
          <w:rFonts w:asciiTheme="minorHAnsi" w:eastAsia="Times New Roman" w:hAnsiTheme="minorHAnsi" w:cstheme="minorHAnsi"/>
          <w:color w:val="000000"/>
          <w:szCs w:val="22"/>
          <w:lang w:val="uk-UA" w:eastAsia="en-AU"/>
        </w:rPr>
        <w:t>добре спрямовані та доступні для людей, хворих на ТБ, або постраждалих від ТБ</w:t>
      </w:r>
      <w:r w:rsidR="009B56FF" w:rsidRPr="00365FF2">
        <w:rPr>
          <w:rFonts w:asciiTheme="minorHAnsi" w:eastAsia="Times New Roman" w:hAnsiTheme="minorHAnsi" w:cstheme="minorHAnsi"/>
          <w:color w:val="000000"/>
          <w:szCs w:val="22"/>
          <w:lang w:val="uk-UA" w:eastAsia="en-AU"/>
        </w:rPr>
        <w:t>.</w:t>
      </w:r>
    </w:p>
    <w:p w14:paraId="723895F7" w14:textId="77777777" w:rsidR="00C110D3" w:rsidRPr="00FF1CC1" w:rsidRDefault="00C110D3" w:rsidP="00C110D3">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7A6BBA35" w14:textId="7CA75C7A" w:rsidR="007516CB" w:rsidRPr="003950E6" w:rsidRDefault="007516CB" w:rsidP="007516CB">
      <w:pPr>
        <w:pStyle w:val="ListParagraph"/>
        <w:numPr>
          <w:ilvl w:val="0"/>
          <w:numId w:val="43"/>
        </w:numPr>
        <w:spacing w:after="200" w:line="240" w:lineRule="auto"/>
        <w:rPr>
          <w:rFonts w:asciiTheme="minorHAnsi" w:hAnsiTheme="minorHAnsi" w:cstheme="minorHAnsi"/>
          <w:szCs w:val="22"/>
          <w:lang w:val="uk-UA"/>
        </w:rPr>
      </w:pPr>
      <w:r w:rsidRPr="003950E6">
        <w:rPr>
          <w:rFonts w:asciiTheme="minorHAnsi" w:hAnsiTheme="minorHAnsi" w:cstheme="minorHAnsi"/>
          <w:szCs w:val="22"/>
          <w:lang w:val="uk-UA"/>
        </w:rPr>
        <w:t xml:space="preserve">Розширення програми </w:t>
      </w:r>
      <w:r>
        <w:rPr>
          <w:rFonts w:asciiTheme="minorHAnsi" w:hAnsiTheme="minorHAnsi" w:cstheme="minorHAnsi"/>
          <w:szCs w:val="22"/>
          <w:lang w:val="uk-UA"/>
        </w:rPr>
        <w:t xml:space="preserve">щодо </w:t>
      </w:r>
      <w:r w:rsidR="00562F50">
        <w:rPr>
          <w:rFonts w:asciiTheme="minorHAnsi" w:hAnsiTheme="minorHAnsi" w:cstheme="minorHAnsi"/>
          <w:szCs w:val="22"/>
          <w:lang w:val="uk-UA"/>
        </w:rPr>
        <w:t xml:space="preserve">створення </w:t>
      </w:r>
      <w:r>
        <w:rPr>
          <w:rFonts w:asciiTheme="minorHAnsi" w:hAnsiTheme="minorHAnsi" w:cstheme="minorHAnsi"/>
          <w:szCs w:val="22"/>
          <w:lang w:val="uk-UA"/>
        </w:rPr>
        <w:t>системи громадських радників</w:t>
      </w:r>
      <w:r w:rsidRPr="00705B81">
        <w:rPr>
          <w:rFonts w:asciiTheme="minorHAnsi" w:hAnsiTheme="minorHAnsi" w:cstheme="minorHAnsi"/>
          <w:szCs w:val="22"/>
          <w:lang w:val="uk-UA"/>
        </w:rPr>
        <w:t>/</w:t>
      </w:r>
      <w:r w:rsidRPr="003950E6">
        <w:rPr>
          <w:rFonts w:asciiTheme="minorHAnsi" w:hAnsiTheme="minorHAnsi" w:cstheme="minorHAnsi"/>
          <w:szCs w:val="22"/>
          <w:lang w:val="uk-UA"/>
        </w:rPr>
        <w:t>параюристів</w:t>
      </w:r>
      <w:r w:rsidRPr="00705B81">
        <w:rPr>
          <w:rFonts w:asciiTheme="minorHAnsi" w:hAnsiTheme="minorHAnsi" w:cstheme="minorHAnsi"/>
          <w:szCs w:val="22"/>
          <w:lang w:val="uk-UA"/>
        </w:rPr>
        <w:t xml:space="preserve"> </w:t>
      </w:r>
      <w:r w:rsidRPr="003950E6">
        <w:rPr>
          <w:rFonts w:asciiTheme="minorHAnsi" w:hAnsiTheme="minorHAnsi" w:cstheme="minorHAnsi"/>
          <w:szCs w:val="22"/>
          <w:lang w:val="uk-UA"/>
        </w:rPr>
        <w:t>для охоплення людей з ТБ або ризиком інфікування ТБ; досягнення достатнього рівня охоплення з метою навчання та надання послуг групам підвищеного ризику у всіх</w:t>
      </w:r>
      <w:r w:rsidR="00562F50">
        <w:rPr>
          <w:rFonts w:asciiTheme="minorHAnsi" w:hAnsiTheme="minorHAnsi" w:cstheme="minorHAnsi"/>
          <w:szCs w:val="22"/>
          <w:lang w:val="uk-UA"/>
        </w:rPr>
        <w:t xml:space="preserve"> областях і містах із</w:t>
      </w:r>
      <w:r w:rsidRPr="003950E6">
        <w:rPr>
          <w:rFonts w:asciiTheme="minorHAnsi" w:hAnsiTheme="minorHAnsi" w:cstheme="minorHAnsi"/>
          <w:szCs w:val="22"/>
          <w:lang w:val="uk-UA"/>
        </w:rPr>
        <w:t xml:space="preserve"> значною концентрацією груп підвищеного ризику</w:t>
      </w:r>
      <w:r>
        <w:rPr>
          <w:rFonts w:asciiTheme="minorHAnsi" w:hAnsiTheme="minorHAnsi" w:cstheme="minorHAnsi"/>
          <w:szCs w:val="22"/>
          <w:lang w:val="uk-UA"/>
        </w:rPr>
        <w:t xml:space="preserve"> інфікування ТБ; </w:t>
      </w:r>
      <w:r w:rsidRPr="003950E6">
        <w:rPr>
          <w:rFonts w:asciiTheme="minorHAnsi" w:hAnsiTheme="minorHAnsi" w:cstheme="minorHAnsi"/>
          <w:szCs w:val="22"/>
          <w:lang w:val="uk-UA"/>
        </w:rPr>
        <w:t>робота з атестації, контролю якості та і</w:t>
      </w:r>
      <w:r>
        <w:rPr>
          <w:rFonts w:asciiTheme="minorHAnsi" w:hAnsiTheme="minorHAnsi" w:cstheme="minorHAnsi"/>
          <w:szCs w:val="22"/>
          <w:lang w:val="uk-UA"/>
        </w:rPr>
        <w:t>н</w:t>
      </w:r>
      <w:r w:rsidRPr="003950E6">
        <w:rPr>
          <w:rFonts w:asciiTheme="minorHAnsi" w:hAnsiTheme="minorHAnsi" w:cstheme="minorHAnsi"/>
          <w:szCs w:val="22"/>
          <w:lang w:val="uk-UA"/>
        </w:rPr>
        <w:t xml:space="preserve">ституціоналізації </w:t>
      </w:r>
      <w:r>
        <w:rPr>
          <w:rFonts w:asciiTheme="minorHAnsi" w:hAnsiTheme="minorHAnsi" w:cstheme="minorHAnsi"/>
          <w:szCs w:val="22"/>
          <w:lang w:val="uk-UA"/>
        </w:rPr>
        <w:t>системи громадських радників</w:t>
      </w:r>
      <w:r w:rsidRPr="00705B81">
        <w:rPr>
          <w:rFonts w:asciiTheme="minorHAnsi" w:hAnsiTheme="minorHAnsi" w:cstheme="minorHAnsi"/>
          <w:szCs w:val="22"/>
          <w:lang w:val="uk-UA"/>
        </w:rPr>
        <w:t>/</w:t>
      </w:r>
      <w:r w:rsidR="00562F50">
        <w:rPr>
          <w:rFonts w:asciiTheme="minorHAnsi" w:hAnsiTheme="minorHAnsi" w:cstheme="minorHAnsi"/>
          <w:szCs w:val="22"/>
          <w:lang w:val="uk-UA"/>
        </w:rPr>
        <w:t>параюристів;</w:t>
      </w:r>
    </w:p>
    <w:p w14:paraId="11D3881B" w14:textId="4B66FDD1" w:rsidR="007516CB" w:rsidRPr="00F6057C" w:rsidRDefault="00562F50" w:rsidP="007516CB">
      <w:pPr>
        <w:pStyle w:val="ListParagraph"/>
        <w:numPr>
          <w:ilvl w:val="0"/>
          <w:numId w:val="43"/>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7516CB">
        <w:rPr>
          <w:rFonts w:asciiTheme="minorHAnsi" w:hAnsiTheme="minorHAnsi" w:cstheme="minorHAnsi"/>
          <w:szCs w:val="22"/>
          <w:lang w:val="uk-UA"/>
        </w:rPr>
        <w:t xml:space="preserve">родовження посилювання та розширення механізму проведення громадсько-парламентських розслідувань для найбільш серйозних випадків порушення прав шляхом залучення деяких груп підвищеного ризику інфікування ТБ (наприклад, </w:t>
      </w:r>
      <w:r>
        <w:rPr>
          <w:rFonts w:asciiTheme="minorHAnsi" w:hAnsiTheme="minorHAnsi" w:cstheme="minorHAnsi"/>
          <w:szCs w:val="22"/>
          <w:lang w:val="uk-UA"/>
        </w:rPr>
        <w:t>бездомних</w:t>
      </w:r>
      <w:r w:rsidR="007516CB">
        <w:rPr>
          <w:rFonts w:asciiTheme="minorHAnsi" w:hAnsiTheme="minorHAnsi" w:cstheme="minorHAnsi"/>
          <w:szCs w:val="22"/>
          <w:lang w:val="uk-UA"/>
        </w:rPr>
        <w:t>) і людей, які живуть з ВІЛ, до цільової груп</w:t>
      </w:r>
      <w:r>
        <w:rPr>
          <w:rFonts w:asciiTheme="minorHAnsi" w:hAnsiTheme="minorHAnsi" w:cstheme="minorHAnsi"/>
          <w:szCs w:val="22"/>
          <w:lang w:val="uk-UA"/>
        </w:rPr>
        <w:t>и</w:t>
      </w:r>
      <w:r w:rsidR="007516CB">
        <w:rPr>
          <w:rFonts w:asciiTheme="minorHAnsi" w:hAnsiTheme="minorHAnsi" w:cstheme="minorHAnsi"/>
          <w:szCs w:val="22"/>
          <w:lang w:val="uk-UA"/>
        </w:rPr>
        <w:t xml:space="preserve"> </w:t>
      </w:r>
      <w:r>
        <w:rPr>
          <w:rFonts w:asciiTheme="minorHAnsi" w:hAnsiTheme="minorHAnsi" w:cstheme="minorHAnsi"/>
          <w:szCs w:val="22"/>
          <w:lang w:val="uk-UA"/>
        </w:rPr>
        <w:t>громадських</w:t>
      </w:r>
      <w:r w:rsidR="007516CB">
        <w:rPr>
          <w:rFonts w:asciiTheme="minorHAnsi" w:hAnsiTheme="minorHAnsi" w:cstheme="minorHAnsi"/>
          <w:szCs w:val="22"/>
          <w:lang w:val="uk-UA"/>
        </w:rPr>
        <w:t xml:space="preserve"> (публічних) розслідувань, які проводяться Регіональними групами </w:t>
      </w:r>
      <w:r w:rsidR="00B23AF3">
        <w:rPr>
          <w:rFonts w:asciiTheme="minorHAnsi" w:hAnsiTheme="minorHAnsi" w:cstheme="minorHAnsi"/>
          <w:szCs w:val="22"/>
          <w:lang w:val="uk-UA"/>
        </w:rPr>
        <w:t xml:space="preserve">із </w:t>
      </w:r>
      <w:r w:rsidR="007516CB">
        <w:rPr>
          <w:rFonts w:asciiTheme="minorHAnsi" w:hAnsiTheme="minorHAnsi" w:cstheme="minorHAnsi"/>
          <w:szCs w:val="22"/>
          <w:lang w:val="uk-UA"/>
        </w:rPr>
        <w:t>боротьби з порушеннями прав ГПР</w:t>
      </w:r>
      <w:r w:rsidR="005737B1">
        <w:rPr>
          <w:rFonts w:asciiTheme="minorHAnsi" w:hAnsiTheme="minorHAnsi" w:cstheme="minorHAnsi"/>
          <w:szCs w:val="22"/>
          <w:lang w:val="uk-UA"/>
        </w:rPr>
        <w:t>;</w:t>
      </w:r>
    </w:p>
    <w:p w14:paraId="7B19293B" w14:textId="250D28C2" w:rsidR="007516CB" w:rsidRPr="001C471A" w:rsidRDefault="00B23AF3" w:rsidP="007516CB">
      <w:pPr>
        <w:pStyle w:val="ListParagraph"/>
        <w:numPr>
          <w:ilvl w:val="0"/>
          <w:numId w:val="43"/>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w:t>
      </w:r>
      <w:r w:rsidR="007516CB">
        <w:rPr>
          <w:rFonts w:asciiTheme="minorHAnsi" w:hAnsiTheme="minorHAnsi" w:cstheme="minorHAnsi"/>
          <w:szCs w:val="22"/>
          <w:lang w:val="uk-UA"/>
        </w:rPr>
        <w:t>окращення доступу до безкоштовної юридичної допомоги шляхом створення бази даних юристів, здатних (</w:t>
      </w:r>
      <w:r w:rsidR="00744F27">
        <w:rPr>
          <w:rFonts w:asciiTheme="minorHAnsi" w:hAnsiTheme="minorHAnsi" w:cstheme="minorHAnsi"/>
          <w:szCs w:val="22"/>
          <w:lang w:val="uk-UA"/>
        </w:rPr>
        <w:t>обізнаних і толерантних</w:t>
      </w:r>
      <w:r w:rsidR="007516CB">
        <w:rPr>
          <w:rFonts w:asciiTheme="minorHAnsi" w:hAnsiTheme="minorHAnsi" w:cstheme="minorHAnsi"/>
          <w:szCs w:val="22"/>
          <w:lang w:val="uk-UA"/>
        </w:rPr>
        <w:t>) працювати з групами підвищеного ризику інфікування ТБ та їхніми основними запитами</w:t>
      </w:r>
      <w:r>
        <w:rPr>
          <w:rFonts w:asciiTheme="minorHAnsi" w:hAnsiTheme="minorHAnsi" w:cstheme="minorHAnsi"/>
          <w:szCs w:val="22"/>
          <w:lang w:val="uk-UA"/>
        </w:rPr>
        <w:t>;</w:t>
      </w:r>
    </w:p>
    <w:p w14:paraId="0F4FA9D5" w14:textId="5549F1DB" w:rsidR="007516CB" w:rsidRPr="000105A7" w:rsidRDefault="00B23AF3" w:rsidP="007516CB">
      <w:pPr>
        <w:pStyle w:val="ListParagraph"/>
        <w:numPr>
          <w:ilvl w:val="0"/>
          <w:numId w:val="43"/>
        </w:numPr>
        <w:spacing w:after="200" w:line="240" w:lineRule="auto"/>
        <w:rPr>
          <w:rFonts w:asciiTheme="minorHAnsi" w:hAnsiTheme="minorHAnsi" w:cstheme="minorHAnsi"/>
          <w:szCs w:val="22"/>
          <w:lang w:val="uk-UA"/>
        </w:rPr>
      </w:pPr>
      <w:r>
        <w:rPr>
          <w:rFonts w:asciiTheme="minorHAnsi" w:hAnsiTheme="minorHAnsi" w:cstheme="minorHAnsi"/>
          <w:szCs w:val="22"/>
          <w:lang w:val="uk-UA"/>
        </w:rPr>
        <w:t>б</w:t>
      </w:r>
      <w:r w:rsidR="007516CB">
        <w:rPr>
          <w:rFonts w:asciiTheme="minorHAnsi" w:hAnsiTheme="minorHAnsi" w:cstheme="minorHAnsi"/>
          <w:szCs w:val="22"/>
          <w:lang w:val="uk-UA"/>
        </w:rPr>
        <w:t xml:space="preserve">ільш широке використання посередництва за допомогою юристів, особливо </w:t>
      </w:r>
      <w:r w:rsidR="000105A7">
        <w:rPr>
          <w:rFonts w:asciiTheme="minorHAnsi" w:hAnsiTheme="minorHAnsi" w:cstheme="minorHAnsi"/>
          <w:szCs w:val="22"/>
          <w:lang w:val="uk-UA"/>
        </w:rPr>
        <w:t>працівників адміністрації медичних установ</w:t>
      </w:r>
      <w:r w:rsidR="007516CB">
        <w:rPr>
          <w:rFonts w:asciiTheme="minorHAnsi" w:hAnsiTheme="minorHAnsi" w:cstheme="minorHAnsi"/>
          <w:szCs w:val="22"/>
          <w:lang w:val="uk-UA"/>
        </w:rPr>
        <w:t xml:space="preserve">, для вирішення ситуацій із порушенням прав людини. Потрібна буде адвокація з боку місцевих політиків, а також </w:t>
      </w:r>
      <w:r w:rsidR="000105A7">
        <w:rPr>
          <w:rFonts w:asciiTheme="minorHAnsi" w:hAnsiTheme="minorHAnsi" w:cstheme="minorHAnsi"/>
          <w:szCs w:val="22"/>
          <w:lang w:val="uk-UA"/>
        </w:rPr>
        <w:t>домовленість</w:t>
      </w:r>
      <w:r w:rsidR="007516CB">
        <w:rPr>
          <w:rFonts w:asciiTheme="minorHAnsi" w:hAnsiTheme="minorHAnsi" w:cstheme="minorHAnsi"/>
          <w:szCs w:val="22"/>
          <w:lang w:val="uk-UA"/>
        </w:rPr>
        <w:t xml:space="preserve"> </w:t>
      </w:r>
      <w:r w:rsidR="000105A7">
        <w:rPr>
          <w:rFonts w:asciiTheme="minorHAnsi" w:hAnsiTheme="minorHAnsi" w:cstheme="minorHAnsi"/>
          <w:szCs w:val="22"/>
          <w:lang w:val="uk-UA"/>
        </w:rPr>
        <w:t>з працівниками адміністрації медичних установ</w:t>
      </w:r>
      <w:r w:rsidR="007516CB" w:rsidRPr="000105A7">
        <w:rPr>
          <w:rFonts w:asciiTheme="minorHAnsi" w:hAnsiTheme="minorHAnsi" w:cstheme="minorHAnsi"/>
          <w:szCs w:val="22"/>
          <w:lang w:val="uk-UA"/>
        </w:rPr>
        <w:t>.</w:t>
      </w:r>
    </w:p>
    <w:p w14:paraId="059F01CC" w14:textId="3F9809E3" w:rsidR="00705B81" w:rsidRPr="00705B81" w:rsidRDefault="00705B81" w:rsidP="00705B81">
      <w:pPr>
        <w:rPr>
          <w:rFonts w:asciiTheme="minorHAnsi" w:hAnsiTheme="minorHAnsi" w:cstheme="minorHAnsi"/>
          <w:szCs w:val="22"/>
          <w:lang w:val="uk-UA"/>
        </w:rPr>
      </w:pPr>
      <w:r w:rsidRPr="00705B81">
        <w:rPr>
          <w:rFonts w:asciiTheme="minorHAnsi" w:hAnsiTheme="minorHAnsi" w:cstheme="minorHAnsi"/>
          <w:szCs w:val="22"/>
          <w:lang w:val="uk-UA"/>
        </w:rPr>
        <w:lastRenderedPageBreak/>
        <w:t>Реалізація цього комплексного підходу протягом п</w:t>
      </w:r>
      <w:r w:rsidR="00B17E20">
        <w:rPr>
          <w:rFonts w:asciiTheme="minorHAnsi" w:hAnsiTheme="minorHAnsi" w:cs="Calibri"/>
          <w:color w:val="000000"/>
          <w:lang w:val="uk-UA"/>
        </w:rPr>
        <w:t>’</w:t>
      </w:r>
      <w:r w:rsidRPr="00705B81">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 xml:space="preserve">143000 </w:t>
      </w:r>
      <w:r w:rsidRPr="00705B81">
        <w:rPr>
          <w:rFonts w:asciiTheme="minorHAnsi" w:hAnsiTheme="minorHAnsi" w:cstheme="minorHAnsi"/>
          <w:szCs w:val="22"/>
          <w:lang w:val="uk-UA"/>
        </w:rPr>
        <w:t>доларів США у разі повного фінансування комплексного підходу щодо ВІЛ</w:t>
      </w:r>
      <w:r w:rsidRPr="00B17E20">
        <w:rPr>
          <w:rFonts w:asciiTheme="minorHAnsi" w:hAnsiTheme="minorHAnsi" w:cstheme="minorHAnsi"/>
          <w:szCs w:val="22"/>
          <w:lang w:val="uk-UA"/>
        </w:rPr>
        <w:t>.</w:t>
      </w:r>
    </w:p>
    <w:p w14:paraId="6B01ABE9" w14:textId="28FA97B1" w:rsidR="000105A7" w:rsidRPr="00CE07CB" w:rsidRDefault="000105A7" w:rsidP="009B56FF">
      <w:pPr>
        <w:rPr>
          <w:rFonts w:asciiTheme="minorHAnsi" w:hAnsiTheme="minorHAnsi" w:cstheme="minorHAnsi"/>
          <w:b/>
          <w:lang w:val="uk-UA"/>
        </w:rPr>
      </w:pPr>
      <w:r>
        <w:rPr>
          <w:rFonts w:asciiTheme="minorHAnsi" w:hAnsiTheme="minorHAnsi" w:cstheme="minorHAnsi"/>
          <w:b/>
          <w:lang w:val="uk-UA"/>
        </w:rPr>
        <w:t xml:space="preserve">ПН 4: </w:t>
      </w:r>
      <w:r w:rsidRPr="000105A7">
        <w:rPr>
          <w:rFonts w:asciiTheme="minorHAnsi" w:hAnsiTheme="minorHAnsi" w:cstheme="minorHAnsi"/>
          <w:b/>
          <w:lang w:val="uk-UA"/>
        </w:rPr>
        <w:t>Моніторинг і реформування законів, підзаконних актів і політик</w:t>
      </w:r>
      <w:r w:rsidR="00CE07CB" w:rsidRPr="00CE07CB">
        <w:rPr>
          <w:rFonts w:asciiTheme="minorHAnsi" w:hAnsiTheme="minorHAnsi" w:cstheme="minorHAnsi"/>
          <w:b/>
          <w:lang w:val="uk-UA"/>
        </w:rPr>
        <w:t xml:space="preserve"> </w:t>
      </w:r>
      <w:r w:rsidR="00CE07CB">
        <w:rPr>
          <w:rFonts w:asciiTheme="minorHAnsi" w:hAnsiTheme="minorHAnsi" w:cstheme="minorHAnsi"/>
          <w:b/>
          <w:lang w:val="uk-UA"/>
        </w:rPr>
        <w:t>щодо ВІЛ</w:t>
      </w:r>
    </w:p>
    <w:p w14:paraId="32394905" w14:textId="6521AFB0" w:rsidR="007B7B03" w:rsidRPr="00DF1D47" w:rsidRDefault="00666B73" w:rsidP="007B7B03">
      <w:pPr>
        <w:spacing w:line="276" w:lineRule="auto"/>
        <w:rPr>
          <w:rFonts w:asciiTheme="minorHAnsi" w:hAnsiTheme="minorHAnsi" w:cs="Arial"/>
          <w:szCs w:val="22"/>
          <w:lang w:val="uk-UA"/>
        </w:rPr>
      </w:pPr>
      <w:r>
        <w:rPr>
          <w:rFonts w:asciiTheme="minorHAnsi" w:hAnsiTheme="minorHAnsi" w:cs="Arial"/>
          <w:szCs w:val="22"/>
          <w:lang w:val="uk-UA"/>
        </w:rPr>
        <w:t>Серед основних пріоритетів, які називались К</w:t>
      </w:r>
      <w:r w:rsidR="000105A7">
        <w:rPr>
          <w:rFonts w:asciiTheme="minorHAnsi" w:hAnsiTheme="minorHAnsi" w:cs="Arial"/>
          <w:szCs w:val="22"/>
          <w:lang w:val="uk-UA"/>
        </w:rPr>
        <w:t xml:space="preserve">Р, були необхідність посилення адвокації щодо амбулаторного лікування людей, хворих на ТБ, і розвиток орієнтованих на потреби пацієнта послуг: для цього </w:t>
      </w:r>
      <w:r>
        <w:rPr>
          <w:rFonts w:asciiTheme="minorHAnsi" w:hAnsiTheme="minorHAnsi" w:cs="Arial"/>
          <w:szCs w:val="22"/>
          <w:lang w:val="uk-UA"/>
        </w:rPr>
        <w:t xml:space="preserve">з метою надання людям, хворим на ТБ, відповідних послуг </w:t>
      </w:r>
      <w:r w:rsidR="000105A7">
        <w:rPr>
          <w:rFonts w:asciiTheme="minorHAnsi" w:hAnsiTheme="minorHAnsi" w:cs="Arial"/>
          <w:szCs w:val="22"/>
          <w:lang w:val="uk-UA"/>
        </w:rPr>
        <w:t xml:space="preserve">будуть потрібні зміни у нормативно-правових актах МоЗ і </w:t>
      </w:r>
      <w:r>
        <w:rPr>
          <w:rFonts w:asciiTheme="minorHAnsi" w:hAnsiTheme="minorHAnsi" w:cs="Arial"/>
          <w:szCs w:val="22"/>
          <w:lang w:val="uk-UA"/>
        </w:rPr>
        <w:t xml:space="preserve">заходи із </w:t>
      </w:r>
      <w:r w:rsidR="000105A7">
        <w:rPr>
          <w:rFonts w:asciiTheme="minorHAnsi" w:hAnsiTheme="minorHAnsi" w:cs="Arial"/>
          <w:szCs w:val="22"/>
          <w:lang w:val="uk-UA"/>
        </w:rPr>
        <w:t xml:space="preserve">забезпечення виконання </w:t>
      </w:r>
      <w:r>
        <w:rPr>
          <w:rFonts w:asciiTheme="minorHAnsi" w:hAnsiTheme="minorHAnsi" w:cs="Arial"/>
          <w:szCs w:val="22"/>
          <w:lang w:val="uk-UA"/>
        </w:rPr>
        <w:t>цих актів</w:t>
      </w:r>
      <w:r w:rsidR="000105A7">
        <w:rPr>
          <w:rFonts w:asciiTheme="minorHAnsi" w:hAnsiTheme="minorHAnsi" w:cs="Arial"/>
          <w:szCs w:val="22"/>
          <w:lang w:val="uk-UA"/>
        </w:rPr>
        <w:t xml:space="preserve">. При цьому головна увага приділялась розробці та впровадженню гнучких систем </w:t>
      </w:r>
      <w:r w:rsidR="00DF1D47">
        <w:rPr>
          <w:rFonts w:asciiTheme="minorHAnsi" w:hAnsiTheme="minorHAnsi" w:cs="Arial"/>
          <w:szCs w:val="22"/>
          <w:lang w:val="uk-UA"/>
        </w:rPr>
        <w:t xml:space="preserve">лікування під безпосереднім </w:t>
      </w:r>
      <w:r>
        <w:rPr>
          <w:rFonts w:asciiTheme="minorHAnsi" w:hAnsiTheme="minorHAnsi" w:cs="Arial"/>
          <w:szCs w:val="22"/>
          <w:lang w:val="uk-UA"/>
        </w:rPr>
        <w:t>наглядом</w:t>
      </w:r>
      <w:r w:rsidR="00DF1D47">
        <w:rPr>
          <w:rFonts w:asciiTheme="minorHAnsi" w:hAnsiTheme="minorHAnsi" w:cs="Arial"/>
          <w:szCs w:val="22"/>
          <w:lang w:val="uk-UA"/>
        </w:rPr>
        <w:t xml:space="preserve"> (</w:t>
      </w:r>
      <w:r w:rsidR="007B7B03" w:rsidRPr="000551A4">
        <w:rPr>
          <w:rFonts w:asciiTheme="minorHAnsi" w:hAnsiTheme="minorHAnsi" w:cs="Arial"/>
          <w:szCs w:val="22"/>
          <w:lang w:val="en-US"/>
        </w:rPr>
        <w:t>DOTS</w:t>
      </w:r>
      <w:r w:rsidR="00DF1D47">
        <w:rPr>
          <w:rFonts w:asciiTheme="minorHAnsi" w:hAnsiTheme="minorHAnsi" w:cs="Arial"/>
          <w:szCs w:val="22"/>
          <w:lang w:val="uk-UA"/>
        </w:rPr>
        <w:t>)</w:t>
      </w:r>
      <w:r w:rsidR="007B7B03" w:rsidRPr="00DF1D47">
        <w:rPr>
          <w:rFonts w:asciiTheme="minorHAnsi" w:hAnsiTheme="minorHAnsi" w:cs="Arial"/>
          <w:szCs w:val="22"/>
          <w:lang w:val="uk-UA"/>
        </w:rPr>
        <w:t xml:space="preserve">. </w:t>
      </w:r>
      <w:r>
        <w:rPr>
          <w:rFonts w:asciiTheme="minorHAnsi" w:eastAsia="Calibri" w:hAnsiTheme="minorHAnsi" w:cs="Calibri"/>
          <w:szCs w:val="22"/>
          <w:lang w:val="uk-UA"/>
        </w:rPr>
        <w:t>Ж</w:t>
      </w:r>
      <w:r w:rsidR="00DF1D47">
        <w:rPr>
          <w:rFonts w:asciiTheme="minorHAnsi" w:eastAsia="Calibri" w:hAnsiTheme="minorHAnsi" w:cs="Calibri"/>
          <w:szCs w:val="22"/>
          <w:lang w:val="uk-UA"/>
        </w:rPr>
        <w:t>одних програм за цим програмним напрямом</w:t>
      </w:r>
      <w:r>
        <w:rPr>
          <w:rFonts w:asciiTheme="minorHAnsi" w:eastAsia="Calibri" w:hAnsiTheme="minorHAnsi" w:cs="Calibri"/>
          <w:szCs w:val="22"/>
          <w:lang w:val="uk-UA"/>
        </w:rPr>
        <w:t xml:space="preserve"> не знайдено</w:t>
      </w:r>
      <w:r w:rsidR="00C70576" w:rsidRPr="00DF1D47">
        <w:rPr>
          <w:rFonts w:asciiTheme="minorHAnsi" w:eastAsia="Calibri" w:hAnsiTheme="minorHAnsi" w:cs="Calibri"/>
          <w:szCs w:val="22"/>
          <w:lang w:val="uk-UA"/>
        </w:rPr>
        <w:t>.</w:t>
      </w:r>
    </w:p>
    <w:p w14:paraId="28DC5D8B" w14:textId="4B8B0779" w:rsidR="009B56FF" w:rsidRPr="00DF1D47" w:rsidRDefault="00DF1D47"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11557EC7" w14:textId="2570F2D5" w:rsidR="00880231" w:rsidRPr="00DF1D47" w:rsidRDefault="00DF1D47" w:rsidP="00283D5A">
      <w:pPr>
        <w:pStyle w:val="ListParagraph"/>
        <w:numPr>
          <w:ilvl w:val="0"/>
          <w:numId w:val="6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Підтримка реформи системи надан</w:t>
      </w:r>
      <w:r w:rsidR="00436E80">
        <w:rPr>
          <w:rFonts w:asciiTheme="minorHAnsi" w:hAnsiTheme="minorHAnsi" w:cstheme="minorHAnsi"/>
          <w:szCs w:val="22"/>
          <w:lang w:val="uk-UA"/>
        </w:rPr>
        <w:t xml:space="preserve">ня медичної допомоги у </w:t>
      </w:r>
      <w:r w:rsidR="00604281">
        <w:rPr>
          <w:rFonts w:asciiTheme="minorHAnsi" w:hAnsiTheme="minorHAnsi" w:cstheme="minorHAnsi"/>
          <w:szCs w:val="22"/>
          <w:lang w:val="uk-UA"/>
        </w:rPr>
        <w:t>в’язницях</w:t>
      </w:r>
      <w:r w:rsidR="00436E80">
        <w:rPr>
          <w:rFonts w:asciiTheme="minorHAnsi" w:hAnsiTheme="minorHAnsi" w:cstheme="minorHAnsi"/>
          <w:szCs w:val="22"/>
          <w:lang w:val="uk-UA"/>
        </w:rPr>
        <w:t xml:space="preserve">, </w:t>
      </w:r>
      <w:r w:rsidR="00D7537E">
        <w:rPr>
          <w:rFonts w:asciiTheme="minorHAnsi" w:hAnsiTheme="minorHAnsi" w:cstheme="minorHAnsi"/>
          <w:szCs w:val="22"/>
          <w:lang w:val="uk-UA"/>
        </w:rPr>
        <w:t>спрямованої</w:t>
      </w:r>
      <w:r>
        <w:rPr>
          <w:rFonts w:asciiTheme="minorHAnsi" w:hAnsiTheme="minorHAnsi" w:cstheme="minorHAnsi"/>
          <w:szCs w:val="22"/>
          <w:lang w:val="uk-UA"/>
        </w:rPr>
        <w:t xml:space="preserve"> на </w:t>
      </w:r>
      <w:r w:rsidR="00D7537E">
        <w:rPr>
          <w:rFonts w:asciiTheme="minorHAnsi" w:hAnsiTheme="minorHAnsi" w:cstheme="minorHAnsi"/>
          <w:szCs w:val="22"/>
          <w:lang w:val="uk-UA"/>
        </w:rPr>
        <w:t xml:space="preserve">її </w:t>
      </w:r>
      <w:r>
        <w:rPr>
          <w:rFonts w:asciiTheme="minorHAnsi" w:hAnsiTheme="minorHAnsi" w:cstheme="minorHAnsi"/>
          <w:szCs w:val="22"/>
          <w:lang w:val="uk-UA"/>
        </w:rPr>
        <w:t xml:space="preserve">поступовий перехід до МоЗ (Державна пенітенціарна служба та Міністерство охорони </w:t>
      </w:r>
      <w:r w:rsidR="00680DE3">
        <w:rPr>
          <w:rFonts w:asciiTheme="minorHAnsi" w:hAnsiTheme="minorHAnsi" w:cstheme="minorHAnsi"/>
          <w:szCs w:val="22"/>
          <w:lang w:val="uk-UA"/>
        </w:rPr>
        <w:t>здоров’я</w:t>
      </w:r>
      <w:r w:rsidR="00666B73">
        <w:rPr>
          <w:rFonts w:asciiTheme="minorHAnsi" w:hAnsiTheme="minorHAnsi" w:cstheme="minorHAnsi"/>
          <w:szCs w:val="22"/>
          <w:lang w:val="uk-UA"/>
        </w:rPr>
        <w:t>);</w:t>
      </w:r>
    </w:p>
    <w:p w14:paraId="6474DBC6" w14:textId="3846BA8C" w:rsidR="00DF1D47" w:rsidRPr="00DF1D47" w:rsidRDefault="00666B73" w:rsidP="00DF1D47">
      <w:pPr>
        <w:pStyle w:val="ListParagraph"/>
        <w:numPr>
          <w:ilvl w:val="0"/>
          <w:numId w:val="6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з</w:t>
      </w:r>
      <w:r w:rsidR="00DF1D47">
        <w:rPr>
          <w:rFonts w:asciiTheme="minorHAnsi" w:hAnsiTheme="minorHAnsi" w:cstheme="minorHAnsi"/>
          <w:szCs w:val="22"/>
          <w:lang w:val="uk-UA"/>
        </w:rPr>
        <w:t xml:space="preserve">апровадження ОЗТ та поширення її у </w:t>
      </w:r>
      <w:r w:rsidR="00604281">
        <w:rPr>
          <w:rFonts w:asciiTheme="minorHAnsi" w:hAnsiTheme="minorHAnsi" w:cstheme="minorHAnsi"/>
          <w:szCs w:val="22"/>
          <w:lang w:val="uk-UA"/>
        </w:rPr>
        <w:t>в’язницях</w:t>
      </w:r>
      <w:r w:rsidR="00DF1D47">
        <w:rPr>
          <w:rFonts w:asciiTheme="minorHAnsi" w:hAnsiTheme="minorHAnsi" w:cstheme="minorHAnsi"/>
          <w:szCs w:val="22"/>
          <w:lang w:val="uk-UA"/>
        </w:rPr>
        <w:t xml:space="preserve">; забезпечення надання послуг з АРТ, лікування ТБ і ОЗТ при </w:t>
      </w:r>
      <w:r>
        <w:rPr>
          <w:rFonts w:asciiTheme="minorHAnsi" w:hAnsiTheme="minorHAnsi" w:cstheme="minorHAnsi"/>
          <w:szCs w:val="22"/>
          <w:lang w:val="uk-UA"/>
        </w:rPr>
        <w:t>переведенні в</w:t>
      </w:r>
      <w:r w:rsidRPr="00666B73">
        <w:rPr>
          <w:rFonts w:asciiTheme="minorHAnsi" w:hAnsiTheme="minorHAnsi" w:cstheme="minorHAnsi"/>
          <w:szCs w:val="22"/>
          <w:lang w:val="uk-UA"/>
        </w:rPr>
        <w:t>’</w:t>
      </w:r>
      <w:r>
        <w:rPr>
          <w:rFonts w:asciiTheme="minorHAnsi" w:hAnsiTheme="minorHAnsi" w:cstheme="minorHAnsi"/>
          <w:szCs w:val="22"/>
          <w:lang w:val="uk-UA"/>
        </w:rPr>
        <w:t>язнів з однієї установи в іншу та</w:t>
      </w:r>
      <w:r w:rsidR="00DF1D47">
        <w:rPr>
          <w:rFonts w:asciiTheme="minorHAnsi" w:hAnsiTheme="minorHAnsi" w:cstheme="minorHAnsi"/>
          <w:szCs w:val="22"/>
          <w:lang w:val="uk-UA"/>
        </w:rPr>
        <w:t xml:space="preserve"> під час проведення слідчих дій</w:t>
      </w:r>
      <w:r w:rsidR="00880231" w:rsidRPr="00DF1D47">
        <w:rPr>
          <w:rFonts w:asciiTheme="minorHAnsi" w:hAnsiTheme="minorHAnsi" w:cstheme="minorHAnsi"/>
          <w:szCs w:val="22"/>
          <w:lang w:val="uk-UA"/>
        </w:rPr>
        <w:t>/</w:t>
      </w:r>
      <w:r>
        <w:rPr>
          <w:rFonts w:asciiTheme="minorHAnsi" w:hAnsiTheme="minorHAnsi" w:cstheme="minorHAnsi"/>
          <w:szCs w:val="22"/>
          <w:lang w:val="uk-UA"/>
        </w:rPr>
        <w:t>судових слухань</w:t>
      </w:r>
      <w:r w:rsidR="00880231" w:rsidRPr="00DF1D47">
        <w:rPr>
          <w:rFonts w:asciiTheme="minorHAnsi" w:hAnsiTheme="minorHAnsi" w:cstheme="minorHAnsi"/>
          <w:szCs w:val="22"/>
          <w:lang w:val="uk-UA"/>
        </w:rPr>
        <w:t xml:space="preserve">; </w:t>
      </w:r>
      <w:r w:rsidR="00DF1D47">
        <w:rPr>
          <w:rFonts w:asciiTheme="minorHAnsi" w:hAnsiTheme="minorHAnsi" w:cstheme="minorHAnsi"/>
          <w:szCs w:val="22"/>
          <w:lang w:val="uk-UA"/>
        </w:rPr>
        <w:t>з</w:t>
      </w:r>
      <w:r w:rsidR="00B17E20">
        <w:rPr>
          <w:rFonts w:asciiTheme="minorHAnsi" w:hAnsiTheme="minorHAnsi" w:cs="Calibri"/>
          <w:color w:val="000000"/>
          <w:lang w:val="uk-UA"/>
        </w:rPr>
        <w:t>’</w:t>
      </w:r>
      <w:r w:rsidR="00DF1D47">
        <w:rPr>
          <w:rFonts w:asciiTheme="minorHAnsi" w:hAnsiTheme="minorHAnsi" w:cstheme="minorHAnsi"/>
          <w:szCs w:val="22"/>
          <w:lang w:val="uk-UA"/>
        </w:rPr>
        <w:t xml:space="preserve">ясування процедур звільнення через стан </w:t>
      </w:r>
      <w:r w:rsidR="00680DE3">
        <w:rPr>
          <w:rFonts w:asciiTheme="minorHAnsi" w:hAnsiTheme="minorHAnsi" w:cstheme="minorHAnsi"/>
          <w:szCs w:val="22"/>
          <w:lang w:val="uk-UA"/>
        </w:rPr>
        <w:t>здоров’я</w:t>
      </w:r>
      <w:r w:rsidR="00880231" w:rsidRPr="00DF1D47">
        <w:rPr>
          <w:rFonts w:asciiTheme="minorHAnsi" w:hAnsiTheme="minorHAnsi" w:cstheme="minorHAnsi"/>
          <w:szCs w:val="22"/>
          <w:lang w:val="uk-UA"/>
        </w:rPr>
        <w:t xml:space="preserve"> </w:t>
      </w:r>
      <w:r w:rsidR="00DF1D47">
        <w:rPr>
          <w:rFonts w:asciiTheme="minorHAnsi" w:hAnsiTheme="minorHAnsi" w:cstheme="minorHAnsi"/>
          <w:szCs w:val="22"/>
          <w:lang w:val="uk-UA"/>
        </w:rPr>
        <w:t xml:space="preserve">(Державна пенітенціарна служба та Міністерство охорони </w:t>
      </w:r>
      <w:r w:rsidR="00680DE3">
        <w:rPr>
          <w:rFonts w:asciiTheme="minorHAnsi" w:hAnsiTheme="minorHAnsi" w:cstheme="minorHAnsi"/>
          <w:szCs w:val="22"/>
          <w:lang w:val="uk-UA"/>
        </w:rPr>
        <w:t>здоров’я</w:t>
      </w:r>
      <w:r>
        <w:rPr>
          <w:rFonts w:asciiTheme="minorHAnsi" w:hAnsiTheme="minorHAnsi" w:cstheme="minorHAnsi"/>
          <w:szCs w:val="22"/>
          <w:lang w:val="uk-UA"/>
        </w:rPr>
        <w:t>);</w:t>
      </w:r>
    </w:p>
    <w:p w14:paraId="6BD2CCF6" w14:textId="7DEB1AC0" w:rsidR="00880231" w:rsidRDefault="00666B73" w:rsidP="00283D5A">
      <w:pPr>
        <w:pStyle w:val="ListParagraph"/>
        <w:numPr>
          <w:ilvl w:val="0"/>
          <w:numId w:val="6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w:t>
      </w:r>
      <w:r w:rsidR="00DF1D47">
        <w:rPr>
          <w:rFonts w:asciiTheme="minorHAnsi" w:hAnsiTheme="minorHAnsi" w:cstheme="minorHAnsi"/>
          <w:szCs w:val="22"/>
          <w:lang w:val="uk-UA"/>
        </w:rPr>
        <w:t>двокація та участь у розробці системи, яка дозволила би фінансувати ТБ-сервісні НУО з державного бюджету національного, регіональног</w:t>
      </w:r>
      <w:r>
        <w:rPr>
          <w:rFonts w:asciiTheme="minorHAnsi" w:hAnsiTheme="minorHAnsi" w:cstheme="minorHAnsi"/>
          <w:szCs w:val="22"/>
          <w:lang w:val="uk-UA"/>
        </w:rPr>
        <w:t>о, районного або міського рівня;</w:t>
      </w:r>
      <w:r w:rsidR="00880231" w:rsidRPr="00DF1D47">
        <w:rPr>
          <w:rFonts w:asciiTheme="minorHAnsi" w:hAnsiTheme="minorHAnsi" w:cstheme="minorHAnsi"/>
          <w:szCs w:val="22"/>
          <w:lang w:val="uk-UA"/>
        </w:rPr>
        <w:t xml:space="preserve"> </w:t>
      </w:r>
    </w:p>
    <w:p w14:paraId="6C7A5EC4" w14:textId="41B81E1B" w:rsidR="00F105DF" w:rsidRPr="00F105DF" w:rsidRDefault="00666B73" w:rsidP="00F105DF">
      <w:pPr>
        <w:pStyle w:val="ListParagraph"/>
        <w:numPr>
          <w:ilvl w:val="0"/>
          <w:numId w:val="6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w:t>
      </w:r>
      <w:r w:rsidR="00F105DF">
        <w:rPr>
          <w:rFonts w:asciiTheme="minorHAnsi" w:hAnsiTheme="minorHAnsi" w:cstheme="minorHAnsi"/>
          <w:szCs w:val="22"/>
          <w:lang w:val="uk-UA"/>
        </w:rPr>
        <w:t>двокація ВІЛ- і ТБ-сервісними НУО впровадження бюджетних ліній, процедур найму на роботу і процедур управління, які мають стимулювати медичні заклади наймати представників груп підвищеного ризику в якості інструкторів, що працюють за принципом «рівний рівному», соціальних працівників, «пацієнтів-експертів» і член</w:t>
      </w:r>
      <w:r>
        <w:rPr>
          <w:rFonts w:asciiTheme="minorHAnsi" w:hAnsiTheme="minorHAnsi" w:cstheme="minorHAnsi"/>
          <w:szCs w:val="22"/>
          <w:lang w:val="uk-UA"/>
        </w:rPr>
        <w:t>ів мультидисциплінарної команди;</w:t>
      </w:r>
    </w:p>
    <w:p w14:paraId="4F95C3A0" w14:textId="18589B01" w:rsidR="00436E80" w:rsidRPr="00DF1D47" w:rsidRDefault="00666B73" w:rsidP="00283D5A">
      <w:pPr>
        <w:pStyle w:val="ListParagraph"/>
        <w:numPr>
          <w:ilvl w:val="0"/>
          <w:numId w:val="60"/>
        </w:numPr>
        <w:spacing w:after="200" w:line="240" w:lineRule="auto"/>
        <w:rPr>
          <w:rFonts w:asciiTheme="minorHAnsi" w:hAnsiTheme="minorHAnsi" w:cstheme="minorHAnsi"/>
          <w:szCs w:val="22"/>
          <w:lang w:val="uk-UA"/>
        </w:rPr>
      </w:pPr>
      <w:r>
        <w:rPr>
          <w:rFonts w:asciiTheme="minorHAnsi" w:hAnsiTheme="minorHAnsi" w:cstheme="minorHAnsi"/>
          <w:szCs w:val="22"/>
          <w:lang w:val="uk-UA"/>
        </w:rPr>
        <w:t>а</w:t>
      </w:r>
      <w:r w:rsidR="00436E80">
        <w:rPr>
          <w:rFonts w:asciiTheme="minorHAnsi" w:hAnsiTheme="minorHAnsi" w:cstheme="minorHAnsi"/>
          <w:szCs w:val="22"/>
          <w:lang w:val="uk-UA"/>
        </w:rPr>
        <w:t>двокація покращення доступу до нових препаратів проти перед-ШЛС-ТБ і ШЛС-ТБ</w:t>
      </w:r>
      <w:r>
        <w:rPr>
          <w:rFonts w:asciiTheme="minorHAnsi" w:hAnsiTheme="minorHAnsi" w:cstheme="minorHAnsi"/>
          <w:szCs w:val="22"/>
          <w:lang w:val="uk-UA"/>
        </w:rPr>
        <w:t>;</w:t>
      </w:r>
    </w:p>
    <w:p w14:paraId="109DE14B" w14:textId="073EED0D" w:rsidR="00436E80" w:rsidRPr="00AF059D" w:rsidRDefault="00666B73" w:rsidP="00436E80">
      <w:pPr>
        <w:pStyle w:val="ListParagraph"/>
        <w:numPr>
          <w:ilvl w:val="0"/>
          <w:numId w:val="60"/>
        </w:numPr>
        <w:rPr>
          <w:rFonts w:asciiTheme="minorHAnsi" w:hAnsiTheme="minorHAnsi" w:cstheme="minorHAnsi"/>
          <w:szCs w:val="22"/>
          <w:lang w:val="uk-UA"/>
        </w:rPr>
      </w:pPr>
      <w:r>
        <w:rPr>
          <w:rFonts w:asciiTheme="minorHAnsi" w:hAnsiTheme="minorHAnsi" w:cstheme="minorHAnsi"/>
          <w:szCs w:val="22"/>
          <w:lang w:val="uk-UA"/>
        </w:rPr>
        <w:t>в</w:t>
      </w:r>
      <w:r w:rsidR="000A3A0F">
        <w:rPr>
          <w:rFonts w:asciiTheme="minorHAnsi" w:hAnsiTheme="minorHAnsi" w:cstheme="minorHAnsi"/>
          <w:szCs w:val="22"/>
          <w:lang w:val="uk-UA"/>
        </w:rPr>
        <w:t>несення змін у закони, що регулюють монополії на лікарські засоби, для покращення економічної доступності лікарських засобів, потрібних групам підвищеного ризику та пацієнтам</w:t>
      </w:r>
      <w:r w:rsidR="00436E80">
        <w:rPr>
          <w:rFonts w:asciiTheme="minorHAnsi" w:hAnsiTheme="minorHAnsi" w:cstheme="minorHAnsi"/>
          <w:szCs w:val="22"/>
          <w:lang w:val="uk-UA"/>
        </w:rPr>
        <w:t xml:space="preserve"> з ТБ.</w:t>
      </w:r>
      <w:r w:rsidR="00436E80" w:rsidRPr="00AF059D">
        <w:rPr>
          <w:rFonts w:asciiTheme="minorHAnsi" w:hAnsiTheme="minorHAnsi" w:cstheme="minorHAnsi"/>
          <w:szCs w:val="22"/>
          <w:lang w:val="uk-UA"/>
        </w:rPr>
        <w:t xml:space="preserve"> </w:t>
      </w:r>
    </w:p>
    <w:p w14:paraId="06D48AAE" w14:textId="172EF963" w:rsidR="00436E80" w:rsidRPr="00436E80" w:rsidRDefault="00436E80" w:rsidP="00436E80">
      <w:pPr>
        <w:rPr>
          <w:rFonts w:asciiTheme="minorHAnsi" w:hAnsiTheme="minorHAnsi" w:cstheme="minorHAnsi"/>
          <w:szCs w:val="22"/>
          <w:lang w:val="uk-UA"/>
        </w:rPr>
      </w:pPr>
      <w:r w:rsidRPr="00436E80">
        <w:rPr>
          <w:rFonts w:asciiTheme="minorHAnsi" w:hAnsiTheme="minorHAnsi" w:cstheme="minorHAnsi"/>
          <w:szCs w:val="22"/>
          <w:lang w:val="uk-UA"/>
        </w:rPr>
        <w:t>Реалізація цього комплексного підходу протягом п</w:t>
      </w:r>
      <w:r w:rsidR="00B17E20">
        <w:rPr>
          <w:rFonts w:asciiTheme="minorHAnsi" w:hAnsiTheme="minorHAnsi" w:cs="Calibri"/>
          <w:color w:val="000000"/>
          <w:lang w:val="uk-UA"/>
        </w:rPr>
        <w:t>’</w:t>
      </w:r>
      <w:r w:rsidRPr="00436E80">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12</w:t>
      </w:r>
      <w:r w:rsidRPr="00436E80">
        <w:rPr>
          <w:rFonts w:asciiTheme="minorHAnsi" w:hAnsiTheme="minorHAnsi" w:cstheme="minorHAnsi"/>
          <w:szCs w:val="22"/>
          <w:lang w:val="uk-UA"/>
        </w:rPr>
        <w:t xml:space="preserve">000 доларів США </w:t>
      </w:r>
      <w:r w:rsidR="00666B73">
        <w:rPr>
          <w:rFonts w:asciiTheme="minorHAnsi" w:hAnsiTheme="minorHAnsi" w:cstheme="minorHAnsi"/>
          <w:szCs w:val="22"/>
          <w:lang w:val="uk-UA"/>
        </w:rPr>
        <w:t>за умови</w:t>
      </w:r>
      <w:r w:rsidRPr="00436E80">
        <w:rPr>
          <w:rFonts w:asciiTheme="minorHAnsi" w:hAnsiTheme="minorHAnsi" w:cstheme="minorHAnsi"/>
          <w:szCs w:val="22"/>
          <w:lang w:val="uk-UA"/>
        </w:rPr>
        <w:t xml:space="preserve"> повного фінансування комплексного підходу щодо ВІЛ</w:t>
      </w:r>
      <w:r w:rsidRPr="00B17E20">
        <w:rPr>
          <w:rFonts w:asciiTheme="minorHAnsi" w:hAnsiTheme="minorHAnsi" w:cstheme="minorHAnsi"/>
          <w:szCs w:val="22"/>
          <w:lang w:val="uk-UA"/>
        </w:rPr>
        <w:t>.</w:t>
      </w:r>
    </w:p>
    <w:p w14:paraId="496DF554" w14:textId="0F31B329" w:rsidR="009B56FF" w:rsidRPr="00622571" w:rsidRDefault="00622571" w:rsidP="009B56FF">
      <w:pPr>
        <w:rPr>
          <w:rFonts w:asciiTheme="minorHAnsi" w:hAnsiTheme="minorHAnsi" w:cstheme="minorHAnsi"/>
          <w:b/>
          <w:szCs w:val="22"/>
          <w:lang w:val="uk-UA"/>
        </w:rPr>
      </w:pPr>
      <w:r w:rsidRPr="00622571">
        <w:rPr>
          <w:rFonts w:asciiTheme="minorHAnsi" w:hAnsiTheme="minorHAnsi" w:cstheme="minorHAnsi"/>
          <w:b/>
          <w:szCs w:val="22"/>
        </w:rPr>
        <w:t>ПН</w:t>
      </w:r>
      <w:r w:rsidR="009B56FF" w:rsidRPr="00622571">
        <w:rPr>
          <w:rFonts w:asciiTheme="minorHAnsi" w:hAnsiTheme="minorHAnsi" w:cstheme="minorHAnsi"/>
          <w:b/>
          <w:szCs w:val="22"/>
        </w:rPr>
        <w:t xml:space="preserve"> </w:t>
      </w:r>
      <w:r w:rsidR="00CD3070" w:rsidRPr="00622571">
        <w:rPr>
          <w:rFonts w:asciiTheme="minorHAnsi" w:hAnsiTheme="minorHAnsi" w:cstheme="minorHAnsi"/>
          <w:b/>
          <w:szCs w:val="22"/>
        </w:rPr>
        <w:t>5</w:t>
      </w:r>
      <w:r w:rsidR="009B56FF" w:rsidRPr="00622571">
        <w:rPr>
          <w:rFonts w:asciiTheme="minorHAnsi" w:hAnsiTheme="minorHAnsi" w:cstheme="minorHAnsi"/>
          <w:b/>
          <w:szCs w:val="22"/>
        </w:rPr>
        <w:t xml:space="preserve">: </w:t>
      </w:r>
      <w:r>
        <w:rPr>
          <w:rFonts w:asciiTheme="minorHAnsi" w:hAnsiTheme="minorHAnsi" w:cstheme="minorHAnsi"/>
          <w:b/>
          <w:szCs w:val="22"/>
          <w:lang w:val="uk-UA"/>
        </w:rPr>
        <w:t>Знання свої</w:t>
      </w:r>
      <w:r w:rsidR="00663E09">
        <w:rPr>
          <w:rFonts w:asciiTheme="minorHAnsi" w:hAnsiTheme="minorHAnsi" w:cstheme="minorHAnsi"/>
          <w:b/>
          <w:szCs w:val="22"/>
          <w:lang w:val="uk-UA"/>
        </w:rPr>
        <w:t>х</w:t>
      </w:r>
      <w:r>
        <w:rPr>
          <w:rFonts w:asciiTheme="minorHAnsi" w:hAnsiTheme="minorHAnsi" w:cstheme="minorHAnsi"/>
          <w:b/>
          <w:szCs w:val="22"/>
          <w:lang w:val="uk-UA"/>
        </w:rPr>
        <w:t xml:space="preserve"> прав щодо ТБ</w:t>
      </w:r>
    </w:p>
    <w:p w14:paraId="5959CB4D" w14:textId="3A2FEC44" w:rsidR="009B56FF" w:rsidRPr="00622571" w:rsidRDefault="00622571" w:rsidP="009B56FF">
      <w:pPr>
        <w:rPr>
          <w:rFonts w:asciiTheme="minorHAnsi" w:hAnsiTheme="minorHAnsi" w:cstheme="minorHAnsi"/>
          <w:szCs w:val="22"/>
          <w:lang w:val="uk-UA"/>
        </w:rPr>
      </w:pPr>
      <w:r>
        <w:rPr>
          <w:rFonts w:asciiTheme="minorHAnsi" w:hAnsiTheme="minorHAnsi" w:cstheme="minorHAnsi"/>
          <w:szCs w:val="22"/>
          <w:lang w:val="uk-UA"/>
        </w:rPr>
        <w:t>Декілька основних респонден</w:t>
      </w:r>
      <w:r w:rsidR="00AA64D9">
        <w:rPr>
          <w:rFonts w:asciiTheme="minorHAnsi" w:hAnsiTheme="minorHAnsi" w:cstheme="minorHAnsi"/>
          <w:szCs w:val="22"/>
          <w:lang w:val="uk-UA"/>
        </w:rPr>
        <w:t>тів відзначили важливість</w:t>
      </w:r>
      <w:r>
        <w:rPr>
          <w:rFonts w:asciiTheme="minorHAnsi" w:hAnsiTheme="minorHAnsi" w:cstheme="minorHAnsi"/>
          <w:szCs w:val="22"/>
          <w:lang w:val="uk-UA"/>
        </w:rPr>
        <w:t xml:space="preserve"> таких заходів, як правова грамотність, «Знай свої права» і тренінги для пацієнтів з ТБ</w:t>
      </w:r>
      <w:r w:rsidR="009B56FF" w:rsidRPr="00622571">
        <w:rPr>
          <w:rFonts w:asciiTheme="minorHAnsi" w:hAnsiTheme="minorHAnsi" w:cstheme="minorHAnsi"/>
          <w:szCs w:val="22"/>
          <w:lang w:val="uk-UA"/>
        </w:rPr>
        <w:t>.</w:t>
      </w:r>
    </w:p>
    <w:p w14:paraId="64D92069" w14:textId="34638ACB" w:rsidR="009B56FF" w:rsidRPr="00622571" w:rsidRDefault="00622571" w:rsidP="009B56FF">
      <w:pPr>
        <w:rPr>
          <w:rFonts w:asciiTheme="minorHAnsi" w:hAnsiTheme="minorHAnsi" w:cstheme="minorHAnsi"/>
          <w:szCs w:val="22"/>
          <w:lang w:val="uk-UA"/>
        </w:rPr>
      </w:pPr>
      <w:r>
        <w:rPr>
          <w:rFonts w:asciiTheme="minorHAnsi" w:hAnsiTheme="minorHAnsi" w:cstheme="minorHAnsi"/>
          <w:szCs w:val="22"/>
          <w:lang w:val="uk-UA"/>
        </w:rPr>
        <w:t>У наведеній нижче таблиці надано інформацію про єдиний захід за цим програмним напрямом</w:t>
      </w:r>
      <w:r w:rsidR="00727A37" w:rsidRPr="00622571">
        <w:rPr>
          <w:rFonts w:asciiTheme="minorHAnsi" w:hAnsiTheme="minorHAnsi" w:cstheme="minorHAnsi"/>
          <w:szCs w:val="22"/>
          <w:lang w:val="uk-UA"/>
        </w:rPr>
        <w:t>.</w:t>
      </w:r>
    </w:p>
    <w:tbl>
      <w:tblPr>
        <w:tblStyle w:val="TableGrid"/>
        <w:tblW w:w="9180" w:type="dxa"/>
        <w:tblLook w:val="04A0" w:firstRow="1" w:lastRow="0" w:firstColumn="1" w:lastColumn="0" w:noHBand="0" w:noVBand="1"/>
      </w:tblPr>
      <w:tblGrid>
        <w:gridCol w:w="1656"/>
        <w:gridCol w:w="1695"/>
        <w:gridCol w:w="1742"/>
        <w:gridCol w:w="1288"/>
        <w:gridCol w:w="1393"/>
        <w:gridCol w:w="1406"/>
      </w:tblGrid>
      <w:tr w:rsidR="00622571" w:rsidRPr="000551A4" w14:paraId="435B052E" w14:textId="77777777" w:rsidTr="00727A37">
        <w:tc>
          <w:tcPr>
            <w:tcW w:w="1705" w:type="dxa"/>
            <w:shd w:val="clear" w:color="auto" w:fill="CCCCCC"/>
          </w:tcPr>
          <w:p w14:paraId="7983633F" w14:textId="5CDC938F" w:rsidR="00622571" w:rsidRPr="000551A4" w:rsidRDefault="00622571" w:rsidP="00622571">
            <w:pPr>
              <w:spacing w:line="276" w:lineRule="auto"/>
              <w:rPr>
                <w:rFonts w:asciiTheme="minorHAnsi" w:hAnsiTheme="minorHAnsi" w:cstheme="minorHAnsi"/>
                <w:lang w:val="en-US"/>
              </w:rPr>
            </w:pPr>
            <w:r>
              <w:rPr>
                <w:rFonts w:asciiTheme="minorHAnsi" w:hAnsiTheme="minorHAnsi" w:cstheme="minorHAnsi"/>
                <w:b/>
                <w:lang w:val="uk-UA"/>
              </w:rPr>
              <w:t>Цільова аудиторія</w:t>
            </w:r>
          </w:p>
        </w:tc>
        <w:tc>
          <w:tcPr>
            <w:tcW w:w="1577" w:type="dxa"/>
            <w:shd w:val="clear" w:color="auto" w:fill="CCCCCC"/>
          </w:tcPr>
          <w:p w14:paraId="40835E93" w14:textId="7CB1239C" w:rsidR="00622571" w:rsidRPr="000551A4" w:rsidRDefault="00622571" w:rsidP="00622571">
            <w:pPr>
              <w:spacing w:line="276" w:lineRule="auto"/>
              <w:rPr>
                <w:rFonts w:asciiTheme="minorHAnsi" w:hAnsiTheme="minorHAnsi" w:cstheme="minorHAnsi"/>
                <w:lang w:val="en-US"/>
              </w:rPr>
            </w:pPr>
            <w:r>
              <w:rPr>
                <w:rFonts w:asciiTheme="minorHAnsi" w:hAnsiTheme="minorHAnsi" w:cstheme="minorHAnsi"/>
                <w:b/>
                <w:lang w:val="uk-UA"/>
              </w:rPr>
              <w:t>Короткий опис</w:t>
            </w:r>
          </w:p>
        </w:tc>
        <w:tc>
          <w:tcPr>
            <w:tcW w:w="1777" w:type="dxa"/>
            <w:shd w:val="clear" w:color="auto" w:fill="CCCCCC"/>
          </w:tcPr>
          <w:p w14:paraId="0ACFFC75" w14:textId="29685480"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Масштаб</w:t>
            </w:r>
          </w:p>
        </w:tc>
        <w:tc>
          <w:tcPr>
            <w:tcW w:w="1317" w:type="dxa"/>
            <w:shd w:val="clear" w:color="auto" w:fill="CCCCCC"/>
          </w:tcPr>
          <w:p w14:paraId="6814B9D1" w14:textId="67CD05F6"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Бюджет</w:t>
            </w:r>
          </w:p>
        </w:tc>
        <w:tc>
          <w:tcPr>
            <w:tcW w:w="1394" w:type="dxa"/>
            <w:shd w:val="clear" w:color="auto" w:fill="CCCCCC"/>
          </w:tcPr>
          <w:p w14:paraId="7E29724B" w14:textId="7961D819"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Місце проведення</w:t>
            </w:r>
          </w:p>
        </w:tc>
        <w:tc>
          <w:tcPr>
            <w:tcW w:w="1410" w:type="dxa"/>
            <w:shd w:val="clear" w:color="auto" w:fill="CCCCCC"/>
          </w:tcPr>
          <w:p w14:paraId="1712B29E" w14:textId="1D816C7A"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Виконавець</w:t>
            </w:r>
          </w:p>
        </w:tc>
      </w:tr>
      <w:tr w:rsidR="00880231" w:rsidRPr="000105A7" w14:paraId="001BDBA1" w14:textId="77777777" w:rsidTr="00727A37">
        <w:tc>
          <w:tcPr>
            <w:tcW w:w="1705" w:type="dxa"/>
          </w:tcPr>
          <w:p w14:paraId="15E28EE1" w14:textId="59928415" w:rsidR="00880231" w:rsidRPr="00622571" w:rsidRDefault="00622571" w:rsidP="00880231">
            <w:pPr>
              <w:rPr>
                <w:rFonts w:asciiTheme="minorHAnsi" w:hAnsiTheme="minorHAnsi" w:cstheme="minorHAnsi"/>
                <w:lang w:val="uk-UA"/>
              </w:rPr>
            </w:pPr>
            <w:r>
              <w:rPr>
                <w:rFonts w:asciiTheme="minorHAnsi" w:hAnsiTheme="minorHAnsi" w:cstheme="minorHAnsi"/>
                <w:lang w:val="uk-UA"/>
              </w:rPr>
              <w:t>ЛЖВ і пацієнти з ТБ</w:t>
            </w:r>
          </w:p>
        </w:tc>
        <w:tc>
          <w:tcPr>
            <w:tcW w:w="1577" w:type="dxa"/>
          </w:tcPr>
          <w:p w14:paraId="2F90070F" w14:textId="59463914" w:rsidR="00880231" w:rsidRPr="00622571" w:rsidRDefault="00622571" w:rsidP="00AA64D9">
            <w:pPr>
              <w:rPr>
                <w:rFonts w:asciiTheme="minorHAnsi" w:hAnsiTheme="minorHAnsi" w:cstheme="minorHAnsi"/>
                <w:lang w:val="uk-UA"/>
              </w:rPr>
            </w:pPr>
            <w:r>
              <w:rPr>
                <w:rFonts w:asciiTheme="minorHAnsi" w:hAnsiTheme="minorHAnsi" w:cs="Calibri"/>
                <w:color w:val="000000"/>
                <w:lang w:val="uk-UA"/>
              </w:rPr>
              <w:t>Програма Глобального фонду</w:t>
            </w:r>
            <w:r w:rsidR="00880231" w:rsidRPr="00622571">
              <w:rPr>
                <w:rFonts w:asciiTheme="minorHAnsi" w:hAnsiTheme="minorHAnsi" w:cs="Calibri"/>
                <w:color w:val="000000"/>
                <w:lang w:val="uk-UA"/>
              </w:rPr>
              <w:t xml:space="preserve">: </w:t>
            </w:r>
            <w:r>
              <w:rPr>
                <w:rFonts w:asciiTheme="minorHAnsi" w:hAnsiTheme="minorHAnsi" w:cs="Calibri"/>
                <w:color w:val="000000"/>
                <w:lang w:val="uk-UA"/>
              </w:rPr>
              <w:t>інформаційні матеріали для ЛЖВ</w:t>
            </w:r>
            <w:r w:rsidR="00880231" w:rsidRPr="00622571">
              <w:rPr>
                <w:rFonts w:asciiTheme="minorHAnsi" w:hAnsiTheme="minorHAnsi" w:cs="Calibri"/>
                <w:color w:val="000000"/>
                <w:lang w:val="uk-UA"/>
              </w:rPr>
              <w:t xml:space="preserve"> </w:t>
            </w:r>
            <w:r>
              <w:rPr>
                <w:rFonts w:asciiTheme="minorHAnsi" w:hAnsiTheme="minorHAnsi" w:cs="Calibri"/>
                <w:color w:val="000000"/>
                <w:lang w:val="uk-UA"/>
              </w:rPr>
              <w:t xml:space="preserve">і пацієнтів </w:t>
            </w:r>
            <w:r>
              <w:rPr>
                <w:rFonts w:asciiTheme="minorHAnsi" w:hAnsiTheme="minorHAnsi" w:cs="Calibri"/>
                <w:color w:val="000000"/>
                <w:lang w:val="uk-UA"/>
              </w:rPr>
              <w:lastRenderedPageBreak/>
              <w:t>з ТБ «Знай свої права», а також консультування за пр</w:t>
            </w:r>
            <w:r w:rsidR="00AA64D9">
              <w:rPr>
                <w:rFonts w:asciiTheme="minorHAnsi" w:hAnsiTheme="minorHAnsi" w:cs="Calibri"/>
                <w:color w:val="000000"/>
                <w:lang w:val="uk-UA"/>
              </w:rPr>
              <w:t>инципом «рівний рівному» серед пацієнтів</w:t>
            </w:r>
            <w:r>
              <w:rPr>
                <w:rFonts w:asciiTheme="minorHAnsi" w:hAnsiTheme="minorHAnsi" w:cs="Calibri"/>
                <w:color w:val="000000"/>
                <w:lang w:val="uk-UA"/>
              </w:rPr>
              <w:t xml:space="preserve"> з ВІЛ, ВІЛ</w:t>
            </w:r>
            <w:r w:rsidR="00880231" w:rsidRPr="00622571">
              <w:rPr>
                <w:rFonts w:asciiTheme="minorHAnsi" w:hAnsiTheme="minorHAnsi" w:cs="Calibri"/>
                <w:color w:val="000000"/>
                <w:lang w:val="uk-UA"/>
              </w:rPr>
              <w:t>/</w:t>
            </w:r>
            <w:r w:rsidRPr="00622571">
              <w:rPr>
                <w:rFonts w:asciiTheme="minorHAnsi" w:hAnsiTheme="minorHAnsi" w:cs="Calibri"/>
                <w:color w:val="000000"/>
                <w:lang w:val="uk-UA"/>
              </w:rPr>
              <w:t>ТБ</w:t>
            </w:r>
            <w:r w:rsidR="00880231" w:rsidRPr="00622571">
              <w:rPr>
                <w:rFonts w:asciiTheme="minorHAnsi" w:hAnsiTheme="minorHAnsi" w:cs="Calibri"/>
                <w:color w:val="000000"/>
                <w:lang w:val="uk-UA"/>
              </w:rPr>
              <w:t xml:space="preserve">, </w:t>
            </w:r>
            <w:r>
              <w:rPr>
                <w:rFonts w:asciiTheme="minorHAnsi" w:hAnsiTheme="minorHAnsi" w:cs="Calibri"/>
                <w:color w:val="000000"/>
                <w:lang w:val="uk-UA"/>
              </w:rPr>
              <w:t>пацієнтів на ОЗТ, підлітків</w:t>
            </w:r>
            <w:r w:rsidR="00880231" w:rsidRPr="00622571">
              <w:rPr>
                <w:rFonts w:asciiTheme="minorHAnsi" w:hAnsiTheme="minorHAnsi" w:cs="Calibri"/>
                <w:color w:val="000000"/>
                <w:lang w:val="uk-UA"/>
              </w:rPr>
              <w:t xml:space="preserve"> </w:t>
            </w:r>
          </w:p>
        </w:tc>
        <w:tc>
          <w:tcPr>
            <w:tcW w:w="1777" w:type="dxa"/>
          </w:tcPr>
          <w:p w14:paraId="436BA291" w14:textId="01DE7F6C" w:rsidR="00880231" w:rsidRPr="00622571" w:rsidRDefault="00622571" w:rsidP="00AA64D9">
            <w:pPr>
              <w:rPr>
                <w:rFonts w:asciiTheme="minorHAnsi" w:hAnsiTheme="minorHAnsi" w:cstheme="minorHAnsi"/>
                <w:lang w:val="uk-UA"/>
              </w:rPr>
            </w:pPr>
            <w:r>
              <w:rPr>
                <w:rFonts w:asciiTheme="minorHAnsi" w:hAnsiTheme="minorHAnsi" w:cs="Calibri"/>
                <w:color w:val="000000"/>
                <w:lang w:val="uk-UA"/>
              </w:rPr>
              <w:lastRenderedPageBreak/>
              <w:t xml:space="preserve">Консультації для </w:t>
            </w:r>
            <w:r w:rsidR="00880231" w:rsidRPr="000551A4">
              <w:rPr>
                <w:rFonts w:asciiTheme="minorHAnsi" w:hAnsiTheme="minorHAnsi" w:cs="Calibri"/>
                <w:color w:val="000000"/>
                <w:lang w:val="en-US"/>
              </w:rPr>
              <w:t xml:space="preserve">800 </w:t>
            </w:r>
            <w:r w:rsidR="00AA64D9">
              <w:rPr>
                <w:rFonts w:asciiTheme="minorHAnsi" w:hAnsiTheme="minorHAnsi" w:cs="Calibri"/>
                <w:color w:val="000000"/>
                <w:lang w:val="uk-UA"/>
              </w:rPr>
              <w:t>пацієнтів</w:t>
            </w:r>
          </w:p>
        </w:tc>
        <w:tc>
          <w:tcPr>
            <w:tcW w:w="1317" w:type="dxa"/>
          </w:tcPr>
          <w:p w14:paraId="13485F88" w14:textId="41364412" w:rsidR="00880231" w:rsidRPr="00622571" w:rsidRDefault="00622571" w:rsidP="00880231">
            <w:pPr>
              <w:rPr>
                <w:rFonts w:asciiTheme="minorHAnsi" w:hAnsiTheme="minorHAnsi" w:cstheme="minorHAnsi"/>
                <w:lang w:val="uk-UA"/>
              </w:rPr>
            </w:pPr>
            <w:r>
              <w:rPr>
                <w:rFonts w:asciiTheme="minorHAnsi" w:hAnsiTheme="minorHAnsi" w:cs="Calibri"/>
                <w:color w:val="000000"/>
                <w:lang w:val="uk-UA"/>
              </w:rPr>
              <w:t>Немає даних</w:t>
            </w:r>
          </w:p>
        </w:tc>
        <w:tc>
          <w:tcPr>
            <w:tcW w:w="1394" w:type="dxa"/>
          </w:tcPr>
          <w:p w14:paraId="5A85A97D" w14:textId="3F69AEA0" w:rsidR="00880231" w:rsidRPr="00622571" w:rsidRDefault="00622571" w:rsidP="00880231">
            <w:pPr>
              <w:rPr>
                <w:rFonts w:asciiTheme="minorHAnsi" w:hAnsiTheme="minorHAnsi" w:cstheme="minorHAnsi"/>
                <w:lang w:val="uk-UA"/>
              </w:rPr>
            </w:pPr>
            <w:r>
              <w:rPr>
                <w:rFonts w:asciiTheme="minorHAnsi" w:hAnsiTheme="minorHAnsi" w:cs="Calibri"/>
                <w:color w:val="000000"/>
                <w:lang w:val="uk-UA"/>
              </w:rPr>
              <w:t>Запоріжжя</w:t>
            </w:r>
          </w:p>
        </w:tc>
        <w:tc>
          <w:tcPr>
            <w:tcW w:w="1410" w:type="dxa"/>
          </w:tcPr>
          <w:p w14:paraId="54C40C62" w14:textId="4A49F5B4" w:rsidR="00880231" w:rsidRPr="000551A4" w:rsidRDefault="00622571" w:rsidP="00622571">
            <w:pPr>
              <w:rPr>
                <w:rFonts w:asciiTheme="minorHAnsi" w:hAnsiTheme="minorHAnsi" w:cstheme="minorHAnsi"/>
                <w:lang w:val="en-US"/>
              </w:rPr>
            </w:pPr>
            <w:r>
              <w:rPr>
                <w:rFonts w:asciiTheme="minorHAnsi" w:hAnsiTheme="minorHAnsi" w:cs="Calibri"/>
                <w:color w:val="000000"/>
                <w:lang w:val="uk-UA"/>
              </w:rPr>
              <w:t>Запорізьке відділення «Мережа 100% життя»</w:t>
            </w:r>
            <w:r w:rsidR="00880231" w:rsidRPr="000551A4">
              <w:rPr>
                <w:rFonts w:asciiTheme="minorHAnsi" w:hAnsiTheme="minorHAnsi" w:cs="Calibri"/>
                <w:color w:val="000000"/>
                <w:lang w:val="en-US"/>
              </w:rPr>
              <w:t xml:space="preserve"> </w:t>
            </w:r>
          </w:p>
        </w:tc>
      </w:tr>
    </w:tbl>
    <w:p w14:paraId="07A628D7" w14:textId="77777777" w:rsidR="009B56FF" w:rsidRPr="000551A4" w:rsidRDefault="009B56FF" w:rsidP="009B56FF">
      <w:pPr>
        <w:rPr>
          <w:rFonts w:asciiTheme="minorHAnsi" w:hAnsiTheme="minorHAnsi" w:cstheme="minorHAnsi"/>
          <w:b/>
          <w:szCs w:val="22"/>
          <w:lang w:val="en-US"/>
        </w:rPr>
      </w:pPr>
    </w:p>
    <w:p w14:paraId="0C7972C3" w14:textId="42010AD1" w:rsidR="009B56FF" w:rsidRPr="00FF3E2C" w:rsidRDefault="00FF3E2C" w:rsidP="009B56FF">
      <w:pPr>
        <w:rPr>
          <w:rFonts w:asciiTheme="minorHAnsi" w:hAnsiTheme="minorHAnsi" w:cstheme="minorHAnsi"/>
          <w:szCs w:val="22"/>
        </w:rPr>
      </w:pPr>
      <w:r>
        <w:rPr>
          <w:rFonts w:asciiTheme="minorHAnsi" w:hAnsiTheme="minorHAnsi" w:cstheme="minorHAnsi"/>
          <w:szCs w:val="22"/>
          <w:lang w:val="uk-UA"/>
        </w:rPr>
        <w:t xml:space="preserve">В ході дискусій з фокус-групами та </w:t>
      </w:r>
      <w:r w:rsidR="00AA64D9">
        <w:rPr>
          <w:rFonts w:asciiTheme="minorHAnsi" w:hAnsiTheme="minorHAnsi" w:cstheme="minorHAnsi"/>
          <w:szCs w:val="22"/>
          <w:lang w:val="uk-UA"/>
        </w:rPr>
        <w:t>ключовими</w:t>
      </w:r>
      <w:r>
        <w:rPr>
          <w:rFonts w:asciiTheme="minorHAnsi" w:hAnsiTheme="minorHAnsi" w:cstheme="minorHAnsi"/>
          <w:szCs w:val="22"/>
          <w:lang w:val="uk-UA"/>
        </w:rPr>
        <w:t xml:space="preserve"> респондентами </w:t>
      </w:r>
      <w:r w:rsidR="00B17E20">
        <w:rPr>
          <w:rFonts w:asciiTheme="minorHAnsi" w:hAnsiTheme="minorHAnsi" w:cstheme="minorHAnsi"/>
          <w:szCs w:val="22"/>
          <w:lang w:val="uk-UA"/>
        </w:rPr>
        <w:t>з</w:t>
      </w:r>
      <w:r w:rsidR="00B17E20">
        <w:rPr>
          <w:rFonts w:asciiTheme="minorHAnsi" w:hAnsiTheme="minorHAnsi" w:cs="Calibri"/>
          <w:color w:val="000000"/>
          <w:lang w:val="uk-UA"/>
        </w:rPr>
        <w:t>’</w:t>
      </w:r>
      <w:r>
        <w:rPr>
          <w:rFonts w:asciiTheme="minorHAnsi" w:hAnsiTheme="minorHAnsi" w:cstheme="minorHAnsi"/>
          <w:szCs w:val="22"/>
          <w:lang w:val="uk-UA"/>
        </w:rPr>
        <w:t>ясувалось, що серед широкої аудиторії груп підвищеного ризику спостерігається серйозний дефіцит знань про свої права</w:t>
      </w:r>
      <w:r w:rsidR="009B56FF" w:rsidRPr="00FF3E2C">
        <w:rPr>
          <w:rFonts w:asciiTheme="minorHAnsi" w:hAnsiTheme="minorHAnsi" w:cstheme="minorHAnsi"/>
          <w:szCs w:val="22"/>
        </w:rPr>
        <w:t xml:space="preserve">. </w:t>
      </w:r>
      <w:r>
        <w:rPr>
          <w:rFonts w:asciiTheme="minorHAnsi" w:hAnsiTheme="minorHAnsi" w:cstheme="minorHAnsi"/>
          <w:szCs w:val="22"/>
          <w:lang w:val="uk-UA"/>
        </w:rPr>
        <w:t>З огляду на те, що велика кількість людей, хворих на ТБ, або людей з ризиком інфікування ТБ проживає в сільській місцевості, потрібна широкомасштабна програма з підвищення обізнаності про права людини із залученням ЗМІ і аутріч-послуг через різноманітні групи та асоціації.</w:t>
      </w:r>
      <w:r w:rsidR="009B56FF" w:rsidRPr="00FF3E2C">
        <w:rPr>
          <w:rFonts w:asciiTheme="minorHAnsi" w:hAnsiTheme="minorHAnsi" w:cstheme="minorHAnsi"/>
          <w:szCs w:val="22"/>
        </w:rPr>
        <w:t xml:space="preserve"> </w:t>
      </w:r>
    </w:p>
    <w:p w14:paraId="2A344E3A" w14:textId="33B67E65" w:rsidR="009B56FF" w:rsidRPr="00FF3E2C" w:rsidRDefault="00FF3E2C"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4AC19619" w14:textId="0317D108" w:rsidR="00C94536" w:rsidRDefault="00C94536" w:rsidP="00283D5A">
      <w:pPr>
        <w:pStyle w:val="ListParagraph"/>
        <w:numPr>
          <w:ilvl w:val="0"/>
          <w:numId w:val="61"/>
        </w:numPr>
        <w:rPr>
          <w:rFonts w:asciiTheme="minorHAnsi" w:hAnsiTheme="minorHAnsi" w:cstheme="minorHAnsi"/>
          <w:szCs w:val="22"/>
          <w:lang w:val="uk-UA"/>
        </w:rPr>
      </w:pPr>
      <w:r>
        <w:rPr>
          <w:rFonts w:asciiTheme="minorHAnsi" w:hAnsiTheme="minorHAnsi" w:cstheme="minorHAnsi"/>
          <w:szCs w:val="22"/>
          <w:lang w:val="uk-UA"/>
        </w:rPr>
        <w:t>Розширення освітніх програм та підвищення правової грамотності «Знай свої права» з охопленням всіх груп підвищеного інфікування ТБ з метою посиле</w:t>
      </w:r>
      <w:r w:rsidR="007F2669">
        <w:rPr>
          <w:rFonts w:asciiTheme="minorHAnsi" w:hAnsiTheme="minorHAnsi" w:cstheme="minorHAnsi"/>
          <w:szCs w:val="22"/>
          <w:lang w:val="uk-UA"/>
        </w:rPr>
        <w:t>ння захисту громади та розвитку</w:t>
      </w:r>
      <w:r w:rsidRPr="00C94536">
        <w:rPr>
          <w:rFonts w:asciiTheme="minorHAnsi" w:hAnsiTheme="minorHAnsi" w:cstheme="minorHAnsi"/>
          <w:szCs w:val="22"/>
          <w:lang w:val="uk-UA"/>
        </w:rPr>
        <w:t xml:space="preserve"> </w:t>
      </w:r>
      <w:r>
        <w:rPr>
          <w:rFonts w:asciiTheme="minorHAnsi" w:hAnsiTheme="minorHAnsi" w:cstheme="minorHAnsi"/>
          <w:szCs w:val="22"/>
          <w:lang w:val="uk-UA"/>
        </w:rPr>
        <w:t>адвокації питань охорони здоров</w:t>
      </w:r>
      <w:r w:rsidRPr="00D62A7D">
        <w:rPr>
          <w:rFonts w:asciiTheme="minorHAnsi" w:hAnsiTheme="minorHAnsi" w:cstheme="minorHAnsi"/>
          <w:szCs w:val="22"/>
          <w:lang w:val="uk-UA"/>
        </w:rPr>
        <w:t>’</w:t>
      </w:r>
      <w:r w:rsidR="00AA64D9">
        <w:rPr>
          <w:rFonts w:asciiTheme="minorHAnsi" w:hAnsiTheme="minorHAnsi" w:cstheme="minorHAnsi"/>
          <w:szCs w:val="22"/>
          <w:lang w:val="uk-UA"/>
        </w:rPr>
        <w:t>я;</w:t>
      </w:r>
    </w:p>
    <w:p w14:paraId="5221C180" w14:textId="4E996583" w:rsidR="00613425" w:rsidRPr="00613425" w:rsidRDefault="00AA64D9" w:rsidP="00C94536">
      <w:pPr>
        <w:pStyle w:val="ListParagraph"/>
        <w:numPr>
          <w:ilvl w:val="0"/>
          <w:numId w:val="61"/>
        </w:numPr>
        <w:rPr>
          <w:rFonts w:asciiTheme="minorHAnsi" w:eastAsia="Times New Roman" w:hAnsiTheme="minorHAnsi" w:cstheme="minorHAnsi"/>
          <w:color w:val="000000"/>
          <w:szCs w:val="22"/>
          <w:lang w:val="uk-UA" w:eastAsia="en-AU"/>
        </w:rPr>
      </w:pPr>
      <w:r>
        <w:rPr>
          <w:rFonts w:asciiTheme="minorHAnsi" w:eastAsia="Times New Roman" w:hAnsiTheme="minorHAnsi" w:cstheme="minorHAnsi"/>
          <w:color w:val="000000"/>
          <w:szCs w:val="22"/>
          <w:lang w:val="uk-UA" w:eastAsia="en-AU"/>
        </w:rPr>
        <w:t>в</w:t>
      </w:r>
      <w:r w:rsidR="00613425" w:rsidRPr="00613425">
        <w:rPr>
          <w:rFonts w:asciiTheme="minorHAnsi" w:eastAsia="Times New Roman" w:hAnsiTheme="minorHAnsi" w:cstheme="minorHAnsi"/>
          <w:color w:val="000000"/>
          <w:szCs w:val="22"/>
          <w:lang w:val="uk-UA" w:eastAsia="en-AU"/>
        </w:rPr>
        <w:t xml:space="preserve">икористання розширеної програми громадських радників для проведення навчання для всіх груп підвищеного ризику інфікування </w:t>
      </w:r>
      <w:r w:rsidR="007F2669">
        <w:rPr>
          <w:rFonts w:asciiTheme="minorHAnsi" w:eastAsia="Times New Roman" w:hAnsiTheme="minorHAnsi" w:cstheme="minorHAnsi"/>
          <w:color w:val="000000"/>
          <w:szCs w:val="22"/>
          <w:lang w:val="uk-UA" w:eastAsia="en-AU"/>
        </w:rPr>
        <w:t>ТБ</w:t>
      </w:r>
      <w:r w:rsidR="00613425" w:rsidRPr="00613425">
        <w:rPr>
          <w:rFonts w:asciiTheme="minorHAnsi" w:eastAsia="Times New Roman" w:hAnsiTheme="minorHAnsi" w:cstheme="minorHAnsi"/>
          <w:color w:val="000000"/>
          <w:szCs w:val="22"/>
          <w:lang w:val="uk-UA" w:eastAsia="en-AU"/>
        </w:rPr>
        <w:t xml:space="preserve"> з питань їх прав, розробки програми адвокації та визначення пріоритетів спільноти щодо громадянської активності</w:t>
      </w:r>
      <w:r w:rsidR="00613425">
        <w:rPr>
          <w:rFonts w:asciiTheme="minorHAnsi" w:eastAsia="Times New Roman" w:hAnsiTheme="minorHAnsi" w:cstheme="minorHAnsi"/>
          <w:color w:val="000000"/>
          <w:szCs w:val="22"/>
          <w:lang w:val="uk-UA" w:eastAsia="en-AU"/>
        </w:rPr>
        <w:t>.</w:t>
      </w:r>
    </w:p>
    <w:p w14:paraId="54A7183E" w14:textId="11E1C681" w:rsidR="00FF3E2C" w:rsidRPr="00FF3E2C" w:rsidRDefault="00FF3E2C" w:rsidP="00FF3E2C">
      <w:pPr>
        <w:rPr>
          <w:rFonts w:asciiTheme="minorHAnsi" w:hAnsiTheme="minorHAnsi" w:cstheme="minorHAnsi"/>
          <w:szCs w:val="22"/>
        </w:rPr>
      </w:pPr>
      <w:r w:rsidRPr="00FF3E2C">
        <w:rPr>
          <w:rFonts w:asciiTheme="minorHAnsi" w:hAnsiTheme="minorHAnsi" w:cstheme="minorHAnsi"/>
          <w:szCs w:val="22"/>
          <w:lang w:val="uk-UA"/>
        </w:rPr>
        <w:t>Реалізація цього комплексного підходу протягом п</w:t>
      </w:r>
      <w:r w:rsidR="00B17E20">
        <w:rPr>
          <w:rFonts w:asciiTheme="minorHAnsi" w:hAnsiTheme="minorHAnsi" w:cs="Calibri"/>
          <w:color w:val="000000"/>
          <w:lang w:val="uk-UA"/>
        </w:rPr>
        <w:t>’</w:t>
      </w:r>
      <w:r w:rsidRPr="00FF3E2C">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1,6 млн.</w:t>
      </w:r>
      <w:r w:rsidRPr="00FF3E2C">
        <w:rPr>
          <w:rFonts w:asciiTheme="minorHAnsi" w:hAnsiTheme="minorHAnsi" w:cstheme="minorHAnsi"/>
          <w:szCs w:val="22"/>
          <w:lang w:val="uk-UA"/>
        </w:rPr>
        <w:t xml:space="preserve"> доларів США</w:t>
      </w:r>
      <w:r>
        <w:rPr>
          <w:rFonts w:asciiTheme="minorHAnsi" w:hAnsiTheme="minorHAnsi" w:cstheme="minorHAnsi"/>
          <w:szCs w:val="22"/>
          <w:lang w:val="uk-UA"/>
        </w:rPr>
        <w:t>.</w:t>
      </w:r>
    </w:p>
    <w:p w14:paraId="499121A3" w14:textId="57F5AD02" w:rsidR="007B7B03" w:rsidRPr="00C94536" w:rsidRDefault="007B7B03" w:rsidP="007B7B03">
      <w:pPr>
        <w:rPr>
          <w:rFonts w:asciiTheme="minorHAnsi" w:hAnsiTheme="minorHAnsi" w:cstheme="minorHAnsi"/>
          <w:szCs w:val="22"/>
        </w:rPr>
      </w:pPr>
    </w:p>
    <w:p w14:paraId="547A3C9F" w14:textId="4F2210E1" w:rsidR="004423CD" w:rsidRPr="004423CD" w:rsidRDefault="004423CD" w:rsidP="004423CD">
      <w:pPr>
        <w:rPr>
          <w:rFonts w:asciiTheme="minorHAnsi" w:hAnsiTheme="minorHAnsi" w:cstheme="minorHAnsi"/>
          <w:b/>
          <w:szCs w:val="22"/>
        </w:rPr>
      </w:pPr>
      <w:r w:rsidRPr="004423CD">
        <w:rPr>
          <w:rFonts w:asciiTheme="minorHAnsi" w:hAnsiTheme="minorHAnsi" w:cstheme="minorHAnsi"/>
          <w:b/>
          <w:szCs w:val="22"/>
        </w:rPr>
        <w:t>ПН</w:t>
      </w:r>
      <w:r w:rsidR="009B56FF" w:rsidRPr="004423CD">
        <w:rPr>
          <w:rFonts w:asciiTheme="minorHAnsi" w:hAnsiTheme="minorHAnsi" w:cstheme="minorHAnsi"/>
          <w:b/>
          <w:szCs w:val="22"/>
        </w:rPr>
        <w:t xml:space="preserve"> 6: </w:t>
      </w:r>
      <w:r w:rsidRPr="004423CD">
        <w:rPr>
          <w:rFonts w:asciiTheme="minorHAnsi" w:hAnsiTheme="minorHAnsi" w:cstheme="minorHAnsi"/>
          <w:b/>
          <w:szCs w:val="22"/>
        </w:rPr>
        <w:t xml:space="preserve">Підвищення обізнаності законодавців, працівників судових і правоохоронних органів </w:t>
      </w:r>
    </w:p>
    <w:p w14:paraId="60407B03" w14:textId="1252990C" w:rsidR="00727A37" w:rsidRPr="004423CD" w:rsidRDefault="004423CD" w:rsidP="00727A37">
      <w:pPr>
        <w:rPr>
          <w:rFonts w:asciiTheme="minorHAnsi" w:hAnsiTheme="minorHAnsi" w:cstheme="minorHAnsi"/>
          <w:szCs w:val="22"/>
          <w:lang w:val="uk-UA"/>
        </w:rPr>
      </w:pPr>
      <w:r>
        <w:rPr>
          <w:rFonts w:asciiTheme="minorHAnsi" w:hAnsiTheme="minorHAnsi" w:cs="Arial"/>
          <w:szCs w:val="22"/>
          <w:lang w:val="uk-UA"/>
        </w:rPr>
        <w:t xml:space="preserve">Як повідомив </w:t>
      </w:r>
      <w:r w:rsidR="007F2669">
        <w:rPr>
          <w:rFonts w:asciiTheme="minorHAnsi" w:hAnsiTheme="minorHAnsi" w:cs="Arial"/>
          <w:szCs w:val="22"/>
          <w:lang w:val="uk-UA"/>
        </w:rPr>
        <w:t>один із КР</w:t>
      </w:r>
      <w:r>
        <w:rPr>
          <w:rFonts w:asciiTheme="minorHAnsi" w:hAnsiTheme="minorHAnsi" w:cs="Arial"/>
          <w:szCs w:val="22"/>
          <w:lang w:val="uk-UA"/>
        </w:rPr>
        <w:t xml:space="preserve">, </w:t>
      </w:r>
      <w:r w:rsidR="007F2669">
        <w:rPr>
          <w:rFonts w:asciiTheme="minorHAnsi" w:hAnsiTheme="minorHAnsi" w:cs="Arial"/>
          <w:szCs w:val="22"/>
          <w:lang w:val="uk-UA"/>
        </w:rPr>
        <w:t>працівники поліції недостатньо залучені</w:t>
      </w:r>
      <w:r>
        <w:rPr>
          <w:rFonts w:asciiTheme="minorHAnsi" w:hAnsiTheme="minorHAnsi" w:cs="Arial"/>
          <w:szCs w:val="22"/>
          <w:lang w:val="uk-UA"/>
        </w:rPr>
        <w:t xml:space="preserve"> до тренінгів </w:t>
      </w:r>
      <w:r w:rsidR="007F2669">
        <w:rPr>
          <w:rFonts w:asciiTheme="minorHAnsi" w:hAnsiTheme="minorHAnsi" w:cs="Arial"/>
          <w:szCs w:val="22"/>
          <w:lang w:val="uk-UA"/>
        </w:rPr>
        <w:t>з питань</w:t>
      </w:r>
      <w:r>
        <w:rPr>
          <w:rFonts w:asciiTheme="minorHAnsi" w:hAnsiTheme="minorHAnsi" w:cs="Arial"/>
          <w:szCs w:val="22"/>
          <w:lang w:val="uk-UA"/>
        </w:rPr>
        <w:t xml:space="preserve"> направлення </w:t>
      </w:r>
      <w:r w:rsidR="007F2669">
        <w:rPr>
          <w:rFonts w:asciiTheme="minorHAnsi" w:hAnsiTheme="minorHAnsi" w:cs="Arial"/>
          <w:szCs w:val="22"/>
          <w:lang w:val="uk-UA"/>
        </w:rPr>
        <w:t xml:space="preserve">громадян </w:t>
      </w:r>
      <w:r>
        <w:rPr>
          <w:rFonts w:asciiTheme="minorHAnsi" w:hAnsiTheme="minorHAnsi" w:cs="Arial"/>
          <w:szCs w:val="22"/>
          <w:lang w:val="uk-UA"/>
        </w:rPr>
        <w:t>до</w:t>
      </w:r>
      <w:r w:rsidR="007B7B03" w:rsidRPr="004423CD">
        <w:rPr>
          <w:rFonts w:asciiTheme="minorHAnsi" w:hAnsiTheme="minorHAnsi" w:cs="Arial"/>
          <w:szCs w:val="22"/>
        </w:rPr>
        <w:t xml:space="preserve"> </w:t>
      </w:r>
      <w:r>
        <w:rPr>
          <w:rFonts w:asciiTheme="minorHAnsi" w:hAnsiTheme="minorHAnsi" w:cs="Arial"/>
          <w:szCs w:val="22"/>
          <w:lang w:val="uk-UA"/>
        </w:rPr>
        <w:t>медичних закладів для лікування ТБ або толерантного ставлення</w:t>
      </w:r>
      <w:r w:rsidR="007B7B03" w:rsidRPr="004423CD">
        <w:rPr>
          <w:rFonts w:asciiTheme="minorHAnsi" w:hAnsiTheme="minorHAnsi" w:cs="Arial"/>
          <w:szCs w:val="22"/>
        </w:rPr>
        <w:t xml:space="preserve">. </w:t>
      </w:r>
      <w:r>
        <w:rPr>
          <w:rFonts w:asciiTheme="minorHAnsi" w:hAnsiTheme="minorHAnsi" w:cstheme="minorHAnsi"/>
          <w:szCs w:val="22"/>
          <w:lang w:val="uk-UA"/>
        </w:rPr>
        <w:t>У наведеній нижче таблиці надано інформацію про єдиний захід за цим програмним напрямом</w:t>
      </w:r>
      <w:r w:rsidR="00727A37" w:rsidRPr="004423CD">
        <w:rPr>
          <w:rFonts w:asciiTheme="minorHAnsi" w:hAnsiTheme="minorHAnsi" w:cstheme="minorHAnsi"/>
          <w:szCs w:val="22"/>
        </w:rPr>
        <w:t>.</w:t>
      </w:r>
    </w:p>
    <w:tbl>
      <w:tblPr>
        <w:tblStyle w:val="TableGrid"/>
        <w:tblW w:w="9180" w:type="dxa"/>
        <w:tblLook w:val="04A0" w:firstRow="1" w:lastRow="0" w:firstColumn="1" w:lastColumn="0" w:noHBand="0" w:noVBand="1"/>
      </w:tblPr>
      <w:tblGrid>
        <w:gridCol w:w="1684"/>
        <w:gridCol w:w="1667"/>
        <w:gridCol w:w="1638"/>
        <w:gridCol w:w="1251"/>
        <w:gridCol w:w="1390"/>
        <w:gridCol w:w="1550"/>
      </w:tblGrid>
      <w:tr w:rsidR="00DB42C7" w:rsidRPr="000551A4" w14:paraId="68D01943" w14:textId="77777777" w:rsidTr="00622571">
        <w:tc>
          <w:tcPr>
            <w:tcW w:w="1705" w:type="dxa"/>
            <w:shd w:val="clear" w:color="auto" w:fill="CCCCCC"/>
          </w:tcPr>
          <w:p w14:paraId="307F32AD" w14:textId="3B9D1069" w:rsidR="00622571" w:rsidRPr="000551A4" w:rsidRDefault="00622571" w:rsidP="00622571">
            <w:pPr>
              <w:spacing w:line="276" w:lineRule="auto"/>
              <w:rPr>
                <w:rFonts w:asciiTheme="minorHAnsi" w:hAnsiTheme="minorHAnsi" w:cstheme="minorHAnsi"/>
                <w:lang w:val="en-US"/>
              </w:rPr>
            </w:pPr>
            <w:r>
              <w:rPr>
                <w:rFonts w:asciiTheme="minorHAnsi" w:hAnsiTheme="minorHAnsi" w:cstheme="minorHAnsi"/>
                <w:b/>
                <w:lang w:val="uk-UA"/>
              </w:rPr>
              <w:t>Цільова аудиторія</w:t>
            </w:r>
          </w:p>
        </w:tc>
        <w:tc>
          <w:tcPr>
            <w:tcW w:w="1581" w:type="dxa"/>
            <w:shd w:val="clear" w:color="auto" w:fill="CCCCCC"/>
          </w:tcPr>
          <w:p w14:paraId="1AC7F470" w14:textId="63DA5CFA" w:rsidR="00622571" w:rsidRPr="000551A4" w:rsidRDefault="00622571" w:rsidP="00622571">
            <w:pPr>
              <w:spacing w:line="276" w:lineRule="auto"/>
              <w:rPr>
                <w:rFonts w:asciiTheme="minorHAnsi" w:hAnsiTheme="minorHAnsi" w:cstheme="minorHAnsi"/>
                <w:lang w:val="en-US"/>
              </w:rPr>
            </w:pPr>
            <w:r>
              <w:rPr>
                <w:rFonts w:asciiTheme="minorHAnsi" w:hAnsiTheme="minorHAnsi" w:cstheme="minorHAnsi"/>
                <w:b/>
                <w:lang w:val="uk-UA"/>
              </w:rPr>
              <w:t>Короткий опис</w:t>
            </w:r>
          </w:p>
        </w:tc>
        <w:tc>
          <w:tcPr>
            <w:tcW w:w="1775" w:type="dxa"/>
            <w:shd w:val="clear" w:color="auto" w:fill="CCCCCC"/>
          </w:tcPr>
          <w:p w14:paraId="03F91B26" w14:textId="39CFF5D6"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Масштаб</w:t>
            </w:r>
          </w:p>
        </w:tc>
        <w:tc>
          <w:tcPr>
            <w:tcW w:w="1316" w:type="dxa"/>
            <w:shd w:val="clear" w:color="auto" w:fill="CCCCCC"/>
          </w:tcPr>
          <w:p w14:paraId="06932599" w14:textId="5B486FC4"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Бюджет</w:t>
            </w:r>
          </w:p>
        </w:tc>
        <w:tc>
          <w:tcPr>
            <w:tcW w:w="1393" w:type="dxa"/>
            <w:shd w:val="clear" w:color="auto" w:fill="CCCCCC"/>
          </w:tcPr>
          <w:p w14:paraId="5616192D" w14:textId="38172C5B"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Місце проведення</w:t>
            </w:r>
          </w:p>
        </w:tc>
        <w:tc>
          <w:tcPr>
            <w:tcW w:w="1410" w:type="dxa"/>
            <w:shd w:val="clear" w:color="auto" w:fill="CCCCCC"/>
          </w:tcPr>
          <w:p w14:paraId="28D0AED6" w14:textId="580CCD74" w:rsidR="00622571" w:rsidRPr="000551A4" w:rsidRDefault="00622571" w:rsidP="00622571">
            <w:pPr>
              <w:rPr>
                <w:rFonts w:asciiTheme="minorHAnsi" w:hAnsiTheme="minorHAnsi" w:cstheme="minorHAnsi"/>
                <w:lang w:val="en-US"/>
              </w:rPr>
            </w:pPr>
            <w:r>
              <w:rPr>
                <w:rFonts w:asciiTheme="minorHAnsi" w:hAnsiTheme="minorHAnsi" w:cstheme="minorHAnsi"/>
                <w:b/>
                <w:lang w:val="uk-UA"/>
              </w:rPr>
              <w:t>Виконавець</w:t>
            </w:r>
          </w:p>
        </w:tc>
      </w:tr>
      <w:tr w:rsidR="004423CD" w:rsidRPr="00BA2C02" w14:paraId="2053BA70" w14:textId="77777777" w:rsidTr="00622571">
        <w:tc>
          <w:tcPr>
            <w:tcW w:w="1705" w:type="dxa"/>
          </w:tcPr>
          <w:p w14:paraId="236BE5F2" w14:textId="1D89EB5A" w:rsidR="00727A37" w:rsidRPr="004423CD" w:rsidRDefault="004423CD" w:rsidP="007F2669">
            <w:pPr>
              <w:rPr>
                <w:rFonts w:asciiTheme="minorHAnsi" w:hAnsiTheme="minorHAnsi" w:cstheme="minorHAnsi"/>
                <w:lang w:val="uk-UA"/>
              </w:rPr>
            </w:pPr>
            <w:r>
              <w:rPr>
                <w:rFonts w:asciiTheme="minorHAnsi" w:hAnsiTheme="minorHAnsi" w:cstheme="minorHAnsi"/>
                <w:lang w:val="uk-UA"/>
              </w:rPr>
              <w:t>Тренінги для п</w:t>
            </w:r>
            <w:r w:rsidR="007F2669">
              <w:rPr>
                <w:rFonts w:asciiTheme="minorHAnsi" w:hAnsiTheme="minorHAnsi" w:cstheme="minorHAnsi"/>
                <w:lang w:val="uk-UA"/>
              </w:rPr>
              <w:t xml:space="preserve">рацівників </w:t>
            </w:r>
            <w:r>
              <w:rPr>
                <w:rFonts w:asciiTheme="minorHAnsi" w:hAnsiTheme="minorHAnsi" w:cstheme="minorHAnsi"/>
                <w:lang w:val="uk-UA"/>
              </w:rPr>
              <w:t xml:space="preserve"> поліції та пенітенціарної служби</w:t>
            </w:r>
          </w:p>
        </w:tc>
        <w:tc>
          <w:tcPr>
            <w:tcW w:w="1581" w:type="dxa"/>
          </w:tcPr>
          <w:p w14:paraId="7D6144DC" w14:textId="24BD743C" w:rsidR="00727A37" w:rsidRPr="00DB42C7" w:rsidRDefault="004423CD" w:rsidP="00DB42C7">
            <w:pPr>
              <w:rPr>
                <w:rFonts w:asciiTheme="minorHAnsi" w:hAnsiTheme="minorHAnsi" w:cs="Calibri"/>
                <w:color w:val="000000"/>
                <w:lang w:val="uk-UA"/>
              </w:rPr>
            </w:pPr>
            <w:r>
              <w:rPr>
                <w:rFonts w:asciiTheme="minorHAnsi" w:hAnsiTheme="minorHAnsi" w:cs="Calibri"/>
                <w:color w:val="000000"/>
                <w:lang w:val="uk-UA"/>
              </w:rPr>
              <w:t xml:space="preserve">В рамках проекту АМР США «Посилення контролю за ТБ» проводяться робочі зустрічі з працівниками поліції та </w:t>
            </w:r>
            <w:r>
              <w:rPr>
                <w:rFonts w:asciiTheme="minorHAnsi" w:hAnsiTheme="minorHAnsi" w:cs="Calibri"/>
                <w:color w:val="000000"/>
                <w:lang w:val="uk-UA"/>
              </w:rPr>
              <w:lastRenderedPageBreak/>
              <w:t>пенітенціарних служб</w:t>
            </w:r>
            <w:r w:rsidR="00727A37" w:rsidRPr="004423CD">
              <w:rPr>
                <w:rFonts w:asciiTheme="minorHAnsi" w:hAnsiTheme="minorHAnsi" w:cs="Calibri"/>
                <w:color w:val="000000"/>
                <w:lang w:val="uk-UA"/>
              </w:rPr>
              <w:t xml:space="preserve">. </w:t>
            </w:r>
            <w:r w:rsidR="00DB42C7">
              <w:rPr>
                <w:rFonts w:asciiTheme="minorHAnsi" w:hAnsiTheme="minorHAnsi" w:cs="Calibri"/>
                <w:color w:val="000000"/>
                <w:lang w:val="uk-UA"/>
              </w:rPr>
              <w:t xml:space="preserve">Як учасники моніторингової групи медичні працівники –фтизіатри відвідали ізолятори тимчасового тримання та </w:t>
            </w:r>
            <w:r w:rsidR="00604281">
              <w:rPr>
                <w:rFonts w:asciiTheme="minorHAnsi" w:hAnsiTheme="minorHAnsi" w:cs="Calibri"/>
                <w:color w:val="000000"/>
                <w:lang w:val="uk-UA"/>
              </w:rPr>
              <w:t>в’язниці</w:t>
            </w:r>
            <w:r w:rsidR="00DB42C7">
              <w:rPr>
                <w:rFonts w:asciiTheme="minorHAnsi" w:hAnsiTheme="minorHAnsi" w:cs="Calibri"/>
                <w:color w:val="000000"/>
                <w:lang w:val="uk-UA"/>
              </w:rPr>
              <w:t xml:space="preserve"> </w:t>
            </w:r>
          </w:p>
        </w:tc>
        <w:tc>
          <w:tcPr>
            <w:tcW w:w="1775" w:type="dxa"/>
            <w:vAlign w:val="center"/>
          </w:tcPr>
          <w:p w14:paraId="179BA4DC" w14:textId="77777777" w:rsidR="00727A37" w:rsidRPr="00DB42C7" w:rsidRDefault="00727A37" w:rsidP="00857E55">
            <w:pPr>
              <w:rPr>
                <w:rFonts w:asciiTheme="minorHAnsi" w:hAnsiTheme="minorHAnsi" w:cs="Calibri"/>
                <w:color w:val="000000"/>
                <w:lang w:val="uk-UA"/>
              </w:rPr>
            </w:pPr>
            <w:r w:rsidRPr="000551A4">
              <w:rPr>
                <w:rFonts w:asciiTheme="minorHAnsi" w:hAnsiTheme="minorHAnsi" w:cs="Calibri"/>
                <w:color w:val="000000"/>
                <w:lang w:val="en-US"/>
              </w:rPr>
              <w:lastRenderedPageBreak/>
              <w:t> </w:t>
            </w:r>
          </w:p>
        </w:tc>
        <w:tc>
          <w:tcPr>
            <w:tcW w:w="1316" w:type="dxa"/>
            <w:vAlign w:val="center"/>
          </w:tcPr>
          <w:p w14:paraId="491045FE" w14:textId="77777777" w:rsidR="00727A37" w:rsidRPr="00DB42C7" w:rsidRDefault="00727A37" w:rsidP="00857E55">
            <w:pPr>
              <w:rPr>
                <w:rFonts w:asciiTheme="minorHAnsi" w:hAnsiTheme="minorHAnsi" w:cs="Calibri"/>
                <w:color w:val="000000"/>
                <w:lang w:val="uk-UA"/>
              </w:rPr>
            </w:pPr>
            <w:r w:rsidRPr="000551A4">
              <w:rPr>
                <w:rFonts w:asciiTheme="minorHAnsi" w:hAnsiTheme="minorHAnsi" w:cs="Calibri"/>
                <w:color w:val="000000"/>
                <w:lang w:val="en-US"/>
              </w:rPr>
              <w:t> </w:t>
            </w:r>
          </w:p>
        </w:tc>
        <w:tc>
          <w:tcPr>
            <w:tcW w:w="1393" w:type="dxa"/>
          </w:tcPr>
          <w:p w14:paraId="1059F259" w14:textId="541E8B6A" w:rsidR="00727A37" w:rsidRPr="000551A4" w:rsidRDefault="00550A92" w:rsidP="00857E55">
            <w:pPr>
              <w:rPr>
                <w:rFonts w:asciiTheme="minorHAnsi" w:hAnsiTheme="minorHAnsi" w:cs="Calibri"/>
                <w:color w:val="000000"/>
                <w:lang w:val="en-US"/>
              </w:rPr>
            </w:pPr>
            <w:r>
              <w:rPr>
                <w:rFonts w:asciiTheme="minorHAnsi" w:hAnsiTheme="minorHAnsi" w:cs="Calibri"/>
                <w:color w:val="000000"/>
                <w:lang w:val="en-US"/>
              </w:rPr>
              <w:t>Київ</w:t>
            </w:r>
          </w:p>
        </w:tc>
        <w:tc>
          <w:tcPr>
            <w:tcW w:w="1410" w:type="dxa"/>
          </w:tcPr>
          <w:p w14:paraId="68F6B2BC" w14:textId="5D06B540" w:rsidR="004423CD" w:rsidRDefault="004423CD" w:rsidP="00857E55">
            <w:pPr>
              <w:rPr>
                <w:rFonts w:asciiTheme="minorHAnsi" w:hAnsiTheme="minorHAnsi" w:cs="Calibri"/>
                <w:color w:val="000000"/>
                <w:lang w:val="uk-UA"/>
              </w:rPr>
            </w:pPr>
            <w:r>
              <w:rPr>
                <w:rFonts w:asciiTheme="minorHAnsi" w:hAnsiTheme="minorHAnsi" w:cs="Calibri"/>
                <w:color w:val="000000"/>
                <w:lang w:val="uk-UA"/>
              </w:rPr>
              <w:t>Інститут фтизіатрії та пульмонології</w:t>
            </w:r>
          </w:p>
          <w:p w14:paraId="65B30856" w14:textId="1E825F8C" w:rsidR="00727A37" w:rsidRPr="000551A4" w:rsidRDefault="004423CD" w:rsidP="004423CD">
            <w:pPr>
              <w:rPr>
                <w:rFonts w:asciiTheme="minorHAnsi" w:hAnsiTheme="minorHAnsi" w:cs="Calibri"/>
                <w:color w:val="000000"/>
                <w:lang w:val="en-US"/>
              </w:rPr>
            </w:pPr>
            <w:r>
              <w:rPr>
                <w:rFonts w:asciiTheme="minorHAnsi" w:hAnsiTheme="minorHAnsi" w:cs="Calibri"/>
                <w:color w:val="000000"/>
                <w:lang w:val="uk-UA"/>
              </w:rPr>
              <w:t>імені Ф.Г. Яновського</w:t>
            </w:r>
            <w:r w:rsidR="00727A37" w:rsidRPr="000551A4">
              <w:rPr>
                <w:rFonts w:asciiTheme="minorHAnsi" w:hAnsiTheme="minorHAnsi" w:cs="Calibri"/>
                <w:color w:val="000000"/>
                <w:lang w:val="en-US"/>
              </w:rPr>
              <w:t xml:space="preserve"> </w:t>
            </w:r>
          </w:p>
        </w:tc>
      </w:tr>
    </w:tbl>
    <w:p w14:paraId="000A8536" w14:textId="3D154E06" w:rsidR="00727A37" w:rsidRPr="000551A4" w:rsidRDefault="00727A37" w:rsidP="007B7B03">
      <w:pPr>
        <w:spacing w:line="276" w:lineRule="auto"/>
        <w:rPr>
          <w:rFonts w:asciiTheme="minorHAnsi" w:eastAsia="Calibri" w:hAnsiTheme="minorHAnsi" w:cs="Calibri"/>
          <w:szCs w:val="22"/>
          <w:lang w:val="en-US"/>
        </w:rPr>
      </w:pPr>
    </w:p>
    <w:p w14:paraId="755F1C89" w14:textId="7727B79E" w:rsidR="0019785C" w:rsidRPr="008800B5" w:rsidRDefault="008800B5" w:rsidP="007B7B03">
      <w:pPr>
        <w:spacing w:line="276" w:lineRule="auto"/>
        <w:rPr>
          <w:rFonts w:asciiTheme="minorHAnsi" w:eastAsia="Calibri" w:hAnsiTheme="minorHAnsi" w:cs="Calibri"/>
          <w:szCs w:val="22"/>
        </w:rPr>
      </w:pPr>
      <w:r>
        <w:rPr>
          <w:rFonts w:asciiTheme="minorHAnsi" w:eastAsia="Calibri" w:hAnsiTheme="minorHAnsi" w:cs="Calibri"/>
          <w:szCs w:val="22"/>
          <w:lang w:val="uk-UA"/>
        </w:rPr>
        <w:t>Очевидно, що ця сфера вимагає значно більших зусиль</w:t>
      </w:r>
      <w:r w:rsidR="0019785C" w:rsidRPr="008800B5">
        <w:rPr>
          <w:rFonts w:asciiTheme="minorHAnsi" w:eastAsia="Calibri" w:hAnsiTheme="minorHAnsi" w:cs="Calibri"/>
          <w:szCs w:val="22"/>
        </w:rPr>
        <w:t>.</w:t>
      </w:r>
    </w:p>
    <w:p w14:paraId="628E81F9" w14:textId="4FF04A67" w:rsidR="009B56FF" w:rsidRPr="008800B5" w:rsidRDefault="008800B5" w:rsidP="009B56FF">
      <w:pPr>
        <w:pStyle w:val="Heading5"/>
        <w:rPr>
          <w:rFonts w:asciiTheme="minorHAnsi" w:hAnsiTheme="minorHAnsi" w:cstheme="minorHAnsi"/>
          <w:lang w:val="uk-UA"/>
        </w:rPr>
      </w:pPr>
      <w:r>
        <w:rPr>
          <w:rFonts w:asciiTheme="minorHAnsi" w:hAnsiTheme="minorHAnsi" w:cstheme="minorHAnsi"/>
          <w:lang w:val="uk-UA"/>
        </w:rPr>
        <w:t>Перехід до комплексного програмування</w:t>
      </w:r>
    </w:p>
    <w:p w14:paraId="6B7F71FA" w14:textId="0D1D4D77" w:rsidR="00EC6B47" w:rsidRPr="00EC6B47" w:rsidRDefault="00EC6B47" w:rsidP="00EC6B47">
      <w:pPr>
        <w:pStyle w:val="ListParagraph"/>
        <w:numPr>
          <w:ilvl w:val="0"/>
          <w:numId w:val="56"/>
        </w:numPr>
        <w:rPr>
          <w:rFonts w:asciiTheme="minorHAnsi" w:hAnsiTheme="minorHAnsi" w:cstheme="minorHAnsi"/>
          <w:szCs w:val="22"/>
          <w:lang w:val="uk-UA"/>
        </w:rPr>
      </w:pPr>
      <w:r w:rsidRPr="00EC6B47">
        <w:rPr>
          <w:rFonts w:asciiTheme="minorHAnsi" w:hAnsiTheme="minorHAnsi" w:cstheme="minorHAnsi"/>
          <w:szCs w:val="22"/>
          <w:lang w:val="uk-UA"/>
        </w:rPr>
        <w:t xml:space="preserve">Тренінги для працівників патрульної поліції та ізоляторів тимчасового тримання (ІТТ) мають бути розширені таким чином, щоб охоплювати всі області та міста із значним рівнем концентрації людей, хворих на ТБ, груп підвищеного ризику та вразливих категорій населення, та використовувати </w:t>
      </w:r>
      <w:r>
        <w:rPr>
          <w:rFonts w:asciiTheme="minorHAnsi" w:hAnsiTheme="minorHAnsi" w:cstheme="minorHAnsi"/>
          <w:szCs w:val="22"/>
          <w:lang w:val="uk-UA"/>
        </w:rPr>
        <w:t xml:space="preserve">потенціал </w:t>
      </w:r>
      <w:r w:rsidRPr="00EC6B47">
        <w:rPr>
          <w:rFonts w:asciiTheme="minorHAnsi" w:hAnsiTheme="minorHAnsi" w:cstheme="minorHAnsi"/>
          <w:szCs w:val="22"/>
          <w:lang w:val="uk-UA"/>
        </w:rPr>
        <w:t>Управління забезпечення прав людини Національної поліції</w:t>
      </w:r>
      <w:r>
        <w:rPr>
          <w:rFonts w:asciiTheme="minorHAnsi" w:hAnsiTheme="minorHAnsi" w:cstheme="minorHAnsi"/>
          <w:szCs w:val="22"/>
          <w:lang w:val="uk-UA"/>
        </w:rPr>
        <w:t xml:space="preserve">, </w:t>
      </w:r>
      <w:r w:rsidRPr="00EC6B47">
        <w:rPr>
          <w:rFonts w:asciiTheme="minorHAnsi" w:hAnsiTheme="minorHAnsi" w:cstheme="minorHAnsi"/>
          <w:szCs w:val="22"/>
          <w:lang w:val="uk-UA"/>
        </w:rPr>
        <w:t>з проведенням професійної атестації/курсів з питань толерантного ставлення та забезпечення права на медичну допомогу для груп підвищеного ризику (особливо людей, які вживають ін’єкційні наркотики)</w:t>
      </w:r>
      <w:r>
        <w:rPr>
          <w:rFonts w:asciiTheme="minorHAnsi" w:hAnsiTheme="minorHAnsi" w:cstheme="minorHAnsi"/>
          <w:szCs w:val="22"/>
          <w:lang w:val="uk-UA"/>
        </w:rPr>
        <w:t>. ТБ</w:t>
      </w:r>
      <w:r w:rsidRPr="001D6B8E">
        <w:rPr>
          <w:rFonts w:asciiTheme="minorHAnsi" w:hAnsiTheme="minorHAnsi" w:cstheme="minorHAnsi"/>
          <w:szCs w:val="22"/>
          <w:lang w:val="uk-UA"/>
        </w:rPr>
        <w:t>-сервісні НУО повинні сприяти проведенню досліджень із визначення впливу цих тренінгів</w:t>
      </w:r>
      <w:r>
        <w:rPr>
          <w:rFonts w:asciiTheme="minorHAnsi" w:hAnsiTheme="minorHAnsi" w:cstheme="minorHAnsi"/>
          <w:szCs w:val="22"/>
          <w:lang w:val="uk-UA"/>
        </w:rPr>
        <w:t>.</w:t>
      </w:r>
    </w:p>
    <w:p w14:paraId="49B4114C" w14:textId="1026A6CE" w:rsidR="008800B5" w:rsidRPr="00B17E20" w:rsidRDefault="008800B5" w:rsidP="008800B5">
      <w:pPr>
        <w:rPr>
          <w:rFonts w:asciiTheme="minorHAnsi" w:hAnsiTheme="minorHAnsi" w:cstheme="minorHAnsi"/>
          <w:szCs w:val="22"/>
          <w:lang w:val="uk-UA"/>
        </w:rPr>
      </w:pPr>
      <w:r w:rsidRPr="008800B5">
        <w:rPr>
          <w:rFonts w:asciiTheme="minorHAnsi" w:hAnsiTheme="minorHAnsi" w:cstheme="minorHAnsi"/>
          <w:szCs w:val="22"/>
          <w:lang w:val="uk-UA"/>
        </w:rPr>
        <w:t>Реалізація цього комплексного підходу протягом п</w:t>
      </w:r>
      <w:r w:rsidR="00B17E20">
        <w:rPr>
          <w:rFonts w:asciiTheme="minorHAnsi" w:hAnsiTheme="minorHAnsi" w:cs="Calibri"/>
          <w:color w:val="000000"/>
          <w:lang w:val="uk-UA"/>
        </w:rPr>
        <w:t>’</w:t>
      </w:r>
      <w:r w:rsidRPr="008800B5">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40 000</w:t>
      </w:r>
      <w:r w:rsidRPr="008800B5">
        <w:rPr>
          <w:rFonts w:asciiTheme="minorHAnsi" w:hAnsiTheme="minorHAnsi" w:cstheme="minorHAnsi"/>
          <w:szCs w:val="22"/>
          <w:lang w:val="uk-UA"/>
        </w:rPr>
        <w:t xml:space="preserve"> доларів США</w:t>
      </w:r>
      <w:r>
        <w:rPr>
          <w:rFonts w:asciiTheme="minorHAnsi" w:hAnsiTheme="minorHAnsi" w:cstheme="minorHAnsi"/>
          <w:szCs w:val="22"/>
          <w:lang w:val="uk-UA"/>
        </w:rPr>
        <w:t xml:space="preserve"> за умови повного фінансуван</w:t>
      </w:r>
      <w:r w:rsidR="005F60EC">
        <w:rPr>
          <w:rFonts w:asciiTheme="minorHAnsi" w:hAnsiTheme="minorHAnsi" w:cstheme="minorHAnsi"/>
          <w:szCs w:val="22"/>
          <w:lang w:val="uk-UA"/>
        </w:rPr>
        <w:t>ня комплексн</w:t>
      </w:r>
      <w:r w:rsidR="004352CC">
        <w:rPr>
          <w:rFonts w:asciiTheme="minorHAnsi" w:hAnsiTheme="minorHAnsi" w:cstheme="minorHAnsi"/>
          <w:szCs w:val="22"/>
          <w:lang w:val="uk-UA"/>
        </w:rPr>
        <w:t>о</w:t>
      </w:r>
      <w:r w:rsidR="005F60EC">
        <w:rPr>
          <w:rFonts w:asciiTheme="minorHAnsi" w:hAnsiTheme="minorHAnsi" w:cstheme="minorHAnsi"/>
          <w:szCs w:val="22"/>
          <w:lang w:val="uk-UA"/>
        </w:rPr>
        <w:t>го підходу щодо ВІЛ</w:t>
      </w:r>
      <w:r>
        <w:rPr>
          <w:rFonts w:asciiTheme="minorHAnsi" w:hAnsiTheme="minorHAnsi" w:cstheme="minorHAnsi"/>
          <w:szCs w:val="22"/>
          <w:lang w:val="uk-UA"/>
        </w:rPr>
        <w:t>.</w:t>
      </w:r>
    </w:p>
    <w:p w14:paraId="2BC17334" w14:textId="11DEA928" w:rsidR="009B56FF" w:rsidRPr="00F44039" w:rsidRDefault="00F44039" w:rsidP="009B56FF">
      <w:pPr>
        <w:rPr>
          <w:rFonts w:asciiTheme="minorHAnsi" w:hAnsiTheme="minorHAnsi" w:cstheme="minorHAnsi"/>
          <w:b/>
          <w:szCs w:val="22"/>
        </w:rPr>
      </w:pPr>
      <w:r w:rsidRPr="00624A2C">
        <w:rPr>
          <w:rFonts w:asciiTheme="minorHAnsi" w:hAnsiTheme="minorHAnsi" w:cstheme="minorHAnsi"/>
          <w:b/>
          <w:szCs w:val="22"/>
        </w:rPr>
        <w:t>ПН</w:t>
      </w:r>
      <w:r w:rsidR="009B56FF" w:rsidRPr="00624A2C">
        <w:rPr>
          <w:rFonts w:asciiTheme="minorHAnsi" w:hAnsiTheme="minorHAnsi" w:cstheme="minorHAnsi"/>
          <w:b/>
          <w:szCs w:val="22"/>
        </w:rPr>
        <w:t xml:space="preserve"> 7: </w:t>
      </w:r>
      <w:r w:rsidRPr="00624A2C">
        <w:rPr>
          <w:rFonts w:asciiTheme="minorHAnsi" w:hAnsiTheme="minorHAnsi" w:cstheme="minorHAnsi"/>
          <w:b/>
          <w:szCs w:val="22"/>
        </w:rPr>
        <w:t xml:space="preserve">Підготовка медичних працівників з питань прав людини та етики, пов’язаних із ВІЛ </w:t>
      </w:r>
    </w:p>
    <w:p w14:paraId="65415A39" w14:textId="0B2D1DD3" w:rsidR="00C70576" w:rsidRPr="004B1F56" w:rsidRDefault="007F2669" w:rsidP="00C70576">
      <w:pPr>
        <w:spacing w:line="276" w:lineRule="auto"/>
        <w:rPr>
          <w:rFonts w:asciiTheme="minorHAnsi" w:eastAsia="Times New Roman" w:hAnsiTheme="minorHAnsi" w:cstheme="minorHAnsi"/>
          <w:color w:val="000000"/>
          <w:szCs w:val="22"/>
          <w:lang w:val="uk-UA"/>
        </w:rPr>
      </w:pPr>
      <w:r>
        <w:rPr>
          <w:rFonts w:asciiTheme="minorHAnsi" w:hAnsiTheme="minorHAnsi" w:cs="Arial"/>
          <w:szCs w:val="22"/>
          <w:lang w:val="uk-UA"/>
        </w:rPr>
        <w:t>К</w:t>
      </w:r>
      <w:r w:rsidR="00F44039">
        <w:rPr>
          <w:rFonts w:asciiTheme="minorHAnsi" w:hAnsiTheme="minorHAnsi" w:cs="Arial"/>
          <w:szCs w:val="22"/>
          <w:lang w:val="uk-UA"/>
        </w:rPr>
        <w:t>Р підтвердили важливість підготовки лікарів для зниження рівня стигми, з якою стикаються люди, хворі на ТБ.</w:t>
      </w:r>
      <w:r w:rsidR="00C70576" w:rsidRPr="00F44039">
        <w:rPr>
          <w:rFonts w:asciiTheme="minorHAnsi" w:hAnsiTheme="minorHAnsi" w:cs="Arial"/>
          <w:szCs w:val="22"/>
        </w:rPr>
        <w:t xml:space="preserve"> </w:t>
      </w:r>
      <w:r w:rsidR="00F44039">
        <w:rPr>
          <w:rFonts w:asciiTheme="minorHAnsi" w:hAnsiTheme="minorHAnsi" w:cs="Arial"/>
          <w:szCs w:val="22"/>
          <w:lang w:val="uk-UA"/>
        </w:rPr>
        <w:t>Тренінги з питань ТБ і ВІЛ слід включити в обов</w:t>
      </w:r>
      <w:r w:rsidR="00B17E20">
        <w:rPr>
          <w:rFonts w:asciiTheme="minorHAnsi" w:hAnsiTheme="minorHAnsi" w:cs="Calibri"/>
          <w:color w:val="000000"/>
          <w:lang w:val="uk-UA"/>
        </w:rPr>
        <w:t>’</w:t>
      </w:r>
      <w:r w:rsidR="00F44039">
        <w:rPr>
          <w:rFonts w:asciiTheme="minorHAnsi" w:hAnsiTheme="minorHAnsi" w:cs="Arial"/>
          <w:szCs w:val="22"/>
          <w:lang w:val="uk-UA"/>
        </w:rPr>
        <w:t>язкову програму атестації лікарів.</w:t>
      </w:r>
      <w:r w:rsidR="00C70576" w:rsidRPr="00F44039">
        <w:rPr>
          <w:rFonts w:asciiTheme="minorHAnsi" w:hAnsiTheme="minorHAnsi" w:cs="Arial"/>
          <w:szCs w:val="22"/>
        </w:rPr>
        <w:t xml:space="preserve"> </w:t>
      </w:r>
      <w:r w:rsidR="00F44039">
        <w:rPr>
          <w:rFonts w:asciiTheme="minorHAnsi" w:hAnsiTheme="minorHAnsi" w:cs="Arial"/>
          <w:szCs w:val="22"/>
          <w:lang w:val="uk-UA"/>
        </w:rPr>
        <w:t xml:space="preserve">Інститут </w:t>
      </w:r>
      <w:r w:rsidR="00CD21A2">
        <w:rPr>
          <w:rFonts w:asciiTheme="minorHAnsi" w:hAnsiTheme="minorHAnsi" w:cs="Arial"/>
          <w:szCs w:val="22"/>
          <w:lang w:val="uk-UA"/>
        </w:rPr>
        <w:t>проблем</w:t>
      </w:r>
      <w:r w:rsidR="00F44039">
        <w:rPr>
          <w:rFonts w:asciiTheme="minorHAnsi" w:hAnsiTheme="minorHAnsi" w:cs="Arial"/>
          <w:szCs w:val="22"/>
          <w:lang w:val="uk-UA"/>
        </w:rPr>
        <w:t xml:space="preserve"> ВІЛ</w:t>
      </w:r>
      <w:r w:rsidR="00F44039" w:rsidRPr="004B1F56">
        <w:rPr>
          <w:rFonts w:asciiTheme="minorHAnsi" w:hAnsiTheme="minorHAnsi" w:cs="Arial"/>
          <w:szCs w:val="22"/>
        </w:rPr>
        <w:t>/</w:t>
      </w:r>
      <w:r w:rsidR="00F44039">
        <w:rPr>
          <w:rFonts w:asciiTheme="minorHAnsi" w:hAnsiTheme="minorHAnsi" w:cs="Arial"/>
          <w:szCs w:val="22"/>
          <w:lang w:val="uk-UA"/>
        </w:rPr>
        <w:t>СНІДу і ТБ за підтримки проекту АМР</w:t>
      </w:r>
      <w:r w:rsidR="004B1F56">
        <w:rPr>
          <w:rFonts w:asciiTheme="minorHAnsi" w:hAnsiTheme="minorHAnsi" w:cs="Arial"/>
          <w:szCs w:val="22"/>
          <w:lang w:val="uk-UA"/>
        </w:rPr>
        <w:t xml:space="preserve"> США «Посилення контролю за туберкульозом» (</w:t>
      </w:r>
      <w:r w:rsidR="00E14017">
        <w:rPr>
          <w:rFonts w:asciiTheme="minorHAnsi" w:hAnsiTheme="minorHAnsi" w:cs="Arial"/>
          <w:szCs w:val="22"/>
          <w:lang w:val="en-US"/>
        </w:rPr>
        <w:t>StTBCU</w:t>
      </w:r>
      <w:r w:rsidR="004B1F56">
        <w:rPr>
          <w:rFonts w:asciiTheme="minorHAnsi" w:hAnsiTheme="minorHAnsi" w:cs="Arial"/>
          <w:szCs w:val="22"/>
          <w:lang w:val="uk-UA"/>
        </w:rPr>
        <w:t>)</w:t>
      </w:r>
      <w:r w:rsidR="00E14017" w:rsidRPr="004B1F56">
        <w:rPr>
          <w:rFonts w:asciiTheme="minorHAnsi" w:hAnsiTheme="minorHAnsi" w:cs="Arial"/>
          <w:szCs w:val="22"/>
        </w:rPr>
        <w:t xml:space="preserve"> </w:t>
      </w:r>
      <w:r w:rsidR="004B1F56">
        <w:rPr>
          <w:rFonts w:asciiTheme="minorHAnsi" w:hAnsiTheme="minorHAnsi" w:cs="Arial"/>
          <w:szCs w:val="22"/>
          <w:lang w:val="uk-UA"/>
        </w:rPr>
        <w:t>проводив навчання щодо зниження рівня стигми серед медичних працівників.</w:t>
      </w:r>
      <w:r w:rsidR="00C70576" w:rsidRPr="004B1F56">
        <w:rPr>
          <w:rFonts w:asciiTheme="minorHAnsi" w:hAnsiTheme="minorHAnsi" w:cs="Arial"/>
          <w:szCs w:val="22"/>
        </w:rPr>
        <w:t xml:space="preserve"> </w:t>
      </w:r>
      <w:r w:rsidR="004B1F56">
        <w:rPr>
          <w:rFonts w:asciiTheme="minorHAnsi" w:hAnsiTheme="minorHAnsi" w:cs="Arial"/>
          <w:szCs w:val="22"/>
          <w:lang w:val="uk-UA"/>
        </w:rPr>
        <w:t>Проект «</w:t>
      </w:r>
      <w:r w:rsidR="00CD21A2">
        <w:rPr>
          <w:rFonts w:asciiTheme="minorHAnsi" w:hAnsiTheme="minorHAnsi" w:cs="Arial"/>
          <w:szCs w:val="22"/>
          <w:lang w:val="uk-UA"/>
        </w:rPr>
        <w:t>Виклик туберкульозу» (</w:t>
      </w:r>
      <w:r w:rsidR="0036169A">
        <w:rPr>
          <w:rFonts w:asciiTheme="minorHAnsi" w:eastAsia="Times New Roman" w:hAnsiTheme="minorHAnsi" w:cstheme="minorHAnsi"/>
          <w:color w:val="000000"/>
          <w:szCs w:val="22"/>
          <w:lang w:val="en-US"/>
        </w:rPr>
        <w:t>Challenge</w:t>
      </w:r>
      <w:r w:rsidR="0036169A" w:rsidRPr="004B1F56">
        <w:rPr>
          <w:rFonts w:asciiTheme="minorHAnsi" w:eastAsia="Times New Roman" w:hAnsiTheme="minorHAnsi" w:cstheme="minorHAnsi"/>
          <w:color w:val="000000"/>
          <w:szCs w:val="22"/>
        </w:rPr>
        <w:t xml:space="preserve"> </w:t>
      </w:r>
      <w:r w:rsidR="0036169A">
        <w:rPr>
          <w:rFonts w:asciiTheme="minorHAnsi" w:eastAsia="Times New Roman" w:hAnsiTheme="minorHAnsi" w:cstheme="minorHAnsi"/>
          <w:color w:val="000000"/>
          <w:szCs w:val="22"/>
          <w:lang w:val="en-US"/>
        </w:rPr>
        <w:t>TB</w:t>
      </w:r>
      <w:r w:rsidR="00CD21A2">
        <w:rPr>
          <w:rFonts w:asciiTheme="minorHAnsi" w:eastAsia="Times New Roman" w:hAnsiTheme="minorHAnsi" w:cstheme="minorHAnsi"/>
          <w:color w:val="000000"/>
          <w:szCs w:val="22"/>
          <w:lang w:val="uk-UA"/>
        </w:rPr>
        <w:t>)</w:t>
      </w:r>
      <w:r w:rsidR="004B1F56">
        <w:rPr>
          <w:rFonts w:asciiTheme="minorHAnsi" w:eastAsia="Times New Roman" w:hAnsiTheme="minorHAnsi" w:cstheme="minorHAnsi"/>
          <w:color w:val="000000"/>
          <w:szCs w:val="22"/>
          <w:lang w:val="uk-UA"/>
        </w:rPr>
        <w:t xml:space="preserve">, що фінансується АМР США і реалізується </w:t>
      </w:r>
      <w:r w:rsidR="0036169A">
        <w:rPr>
          <w:rFonts w:asciiTheme="minorHAnsi" w:eastAsia="Times New Roman" w:hAnsiTheme="minorHAnsi" w:cstheme="minorHAnsi"/>
          <w:color w:val="000000"/>
          <w:szCs w:val="22"/>
          <w:lang w:val="en-US"/>
        </w:rPr>
        <w:t>PATH</w:t>
      </w:r>
      <w:r w:rsidR="004B1F56">
        <w:rPr>
          <w:rFonts w:asciiTheme="minorHAnsi" w:eastAsia="Times New Roman" w:hAnsiTheme="minorHAnsi" w:cstheme="minorHAnsi"/>
          <w:color w:val="000000"/>
          <w:szCs w:val="22"/>
          <w:lang w:val="uk-UA"/>
        </w:rPr>
        <w:t>,</w:t>
      </w:r>
      <w:r w:rsidR="0036169A" w:rsidRPr="004B1F56">
        <w:rPr>
          <w:rFonts w:asciiTheme="minorHAnsi" w:eastAsia="Times New Roman" w:hAnsiTheme="minorHAnsi" w:cstheme="minorHAnsi"/>
          <w:color w:val="000000"/>
          <w:szCs w:val="22"/>
        </w:rPr>
        <w:t xml:space="preserve"> </w:t>
      </w:r>
      <w:r w:rsidR="004B1F56">
        <w:rPr>
          <w:rFonts w:asciiTheme="minorHAnsi" w:eastAsia="Times New Roman" w:hAnsiTheme="minorHAnsi" w:cstheme="minorHAnsi"/>
          <w:color w:val="000000"/>
          <w:szCs w:val="22"/>
          <w:lang w:val="uk-UA"/>
        </w:rPr>
        <w:t>включав в се</w:t>
      </w:r>
      <w:r w:rsidR="00B17E20">
        <w:rPr>
          <w:rFonts w:asciiTheme="minorHAnsi" w:eastAsia="Times New Roman" w:hAnsiTheme="minorHAnsi" w:cstheme="minorHAnsi"/>
          <w:color w:val="000000"/>
          <w:szCs w:val="22"/>
          <w:lang w:val="uk-UA"/>
        </w:rPr>
        <w:t>б</w:t>
      </w:r>
      <w:r w:rsidR="004B1F56">
        <w:rPr>
          <w:rFonts w:asciiTheme="minorHAnsi" w:eastAsia="Times New Roman" w:hAnsiTheme="minorHAnsi" w:cstheme="minorHAnsi"/>
          <w:color w:val="000000"/>
          <w:szCs w:val="22"/>
          <w:lang w:val="uk-UA"/>
        </w:rPr>
        <w:t>е діяльність, спрямовану на посилення орієнтованих на пацієнта підходів, але нічого не було знайдено, що відповідало би програмни</w:t>
      </w:r>
      <w:r>
        <w:rPr>
          <w:rFonts w:asciiTheme="minorHAnsi" w:eastAsia="Times New Roman" w:hAnsiTheme="minorHAnsi" w:cstheme="minorHAnsi"/>
          <w:color w:val="000000"/>
          <w:szCs w:val="22"/>
          <w:lang w:val="uk-UA"/>
        </w:rPr>
        <w:t>м напрямам зі скорочення</w:t>
      </w:r>
      <w:r w:rsidR="004B1F56">
        <w:rPr>
          <w:rFonts w:asciiTheme="minorHAnsi" w:eastAsia="Times New Roman" w:hAnsiTheme="minorHAnsi" w:cstheme="minorHAnsi"/>
          <w:color w:val="000000"/>
          <w:szCs w:val="22"/>
          <w:lang w:val="uk-UA"/>
        </w:rPr>
        <w:t xml:space="preserve"> </w:t>
      </w:r>
      <w:r w:rsidR="00680DE3">
        <w:rPr>
          <w:rFonts w:asciiTheme="minorHAnsi" w:eastAsia="Times New Roman" w:hAnsiTheme="minorHAnsi" w:cstheme="minorHAnsi"/>
          <w:color w:val="000000"/>
          <w:szCs w:val="22"/>
          <w:lang w:val="uk-UA"/>
        </w:rPr>
        <w:t>пов’язаних</w:t>
      </w:r>
      <w:r w:rsidR="004B1F56">
        <w:rPr>
          <w:rFonts w:asciiTheme="minorHAnsi" w:eastAsia="Times New Roman" w:hAnsiTheme="minorHAnsi" w:cstheme="minorHAnsi"/>
          <w:color w:val="000000"/>
          <w:szCs w:val="22"/>
          <w:lang w:val="uk-UA"/>
        </w:rPr>
        <w:t xml:space="preserve"> із порушенням прав людини </w:t>
      </w:r>
      <w:r w:rsidR="00680DE3">
        <w:rPr>
          <w:rFonts w:asciiTheme="minorHAnsi" w:eastAsia="Times New Roman" w:hAnsiTheme="minorHAnsi" w:cstheme="minorHAnsi"/>
          <w:color w:val="000000"/>
          <w:szCs w:val="22"/>
          <w:lang w:val="uk-UA"/>
        </w:rPr>
        <w:t>бар’єрів</w:t>
      </w:r>
      <w:r w:rsidR="004B1F56">
        <w:rPr>
          <w:rFonts w:asciiTheme="minorHAnsi" w:eastAsia="Times New Roman" w:hAnsiTheme="minorHAnsi" w:cstheme="minorHAnsi"/>
          <w:color w:val="000000"/>
          <w:szCs w:val="22"/>
          <w:lang w:val="uk-UA"/>
        </w:rPr>
        <w:t xml:space="preserve"> до послуг</w:t>
      </w:r>
      <w:r w:rsidR="0036169A" w:rsidRPr="004B1F56">
        <w:rPr>
          <w:rFonts w:asciiTheme="minorHAnsi" w:eastAsia="Times New Roman" w:hAnsiTheme="minorHAnsi" w:cstheme="minorHAnsi"/>
          <w:color w:val="000000"/>
          <w:szCs w:val="22"/>
        </w:rPr>
        <w:t>.</w:t>
      </w:r>
    </w:p>
    <w:p w14:paraId="376D4EF5" w14:textId="00573925" w:rsidR="009B56FF" w:rsidRPr="004B1F56" w:rsidRDefault="004B1F56" w:rsidP="009B56FF">
      <w:pPr>
        <w:rPr>
          <w:rFonts w:asciiTheme="minorHAnsi" w:hAnsiTheme="minorHAnsi" w:cstheme="minorHAnsi"/>
          <w:szCs w:val="22"/>
          <w:lang w:val="uk-UA"/>
        </w:rPr>
      </w:pPr>
      <w:r>
        <w:rPr>
          <w:rFonts w:asciiTheme="minorHAnsi" w:hAnsiTheme="minorHAnsi" w:cstheme="minorHAnsi"/>
          <w:szCs w:val="22"/>
          <w:lang w:val="uk-UA"/>
        </w:rPr>
        <w:t>Хоча деякі донори і повідомляли про виділення якихось коштів, які у 2016 році були витрачені на підготовку медичних працівників</w:t>
      </w:r>
      <w:r w:rsidR="00B17E20">
        <w:rPr>
          <w:rFonts w:asciiTheme="minorHAnsi" w:hAnsiTheme="minorHAnsi" w:cstheme="minorHAnsi"/>
          <w:szCs w:val="22"/>
          <w:lang w:val="uk-UA"/>
        </w:rPr>
        <w:t xml:space="preserve"> </w:t>
      </w:r>
      <w:r>
        <w:rPr>
          <w:rFonts w:asciiTheme="minorHAnsi" w:hAnsiTheme="minorHAnsi" w:cstheme="minorHAnsi"/>
          <w:szCs w:val="22"/>
          <w:lang w:val="uk-UA"/>
        </w:rPr>
        <w:t xml:space="preserve">з питань прав людини та медичної етики,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ТБ, знайти </w:t>
      </w:r>
      <w:r w:rsidR="007F2669">
        <w:rPr>
          <w:rFonts w:asciiTheme="minorHAnsi" w:hAnsiTheme="minorHAnsi" w:cstheme="minorHAnsi"/>
          <w:szCs w:val="22"/>
          <w:lang w:val="uk-UA"/>
        </w:rPr>
        <w:t>докази результатів таких витрат було складно.</w:t>
      </w:r>
      <w:r w:rsidR="009B56FF" w:rsidRPr="004B1F56">
        <w:rPr>
          <w:rFonts w:asciiTheme="minorHAnsi" w:hAnsiTheme="minorHAnsi" w:cstheme="minorHAnsi"/>
          <w:szCs w:val="22"/>
          <w:lang w:val="uk-UA"/>
        </w:rPr>
        <w:t xml:space="preserve"> </w:t>
      </w:r>
      <w:r>
        <w:rPr>
          <w:rFonts w:asciiTheme="minorHAnsi" w:hAnsiTheme="minorHAnsi" w:cstheme="minorHAnsi"/>
          <w:szCs w:val="22"/>
          <w:lang w:val="uk-UA"/>
        </w:rPr>
        <w:t>Це правда, що в останні роки було реалізовано багато донорських програм з підготовки медичних працівників з питань лікування ТБ, таких як поліклінічне обслуговування з метою виявлення захворювання, використання нових ліків</w:t>
      </w:r>
      <w:r w:rsidR="009B56FF" w:rsidRPr="004B1F56">
        <w:rPr>
          <w:rFonts w:asciiTheme="minorHAnsi" w:hAnsiTheme="minorHAnsi" w:cstheme="minorHAnsi"/>
          <w:szCs w:val="22"/>
          <w:lang w:val="uk-UA"/>
        </w:rPr>
        <w:t xml:space="preserve">, </w:t>
      </w:r>
      <w:r>
        <w:rPr>
          <w:rFonts w:asciiTheme="minorHAnsi" w:hAnsiTheme="minorHAnsi" w:cstheme="minorHAnsi"/>
          <w:szCs w:val="22"/>
          <w:lang w:val="uk-UA"/>
        </w:rPr>
        <w:t>але спеціальна підготовка з прав людини та етики була незначною частиною такої масштабної програми навчання.</w:t>
      </w:r>
      <w:r w:rsidR="009B56FF" w:rsidRPr="004B1F56">
        <w:rPr>
          <w:rFonts w:asciiTheme="minorHAnsi" w:hAnsiTheme="minorHAnsi" w:cstheme="minorHAnsi"/>
          <w:szCs w:val="22"/>
          <w:lang w:val="uk-UA"/>
        </w:rPr>
        <w:t xml:space="preserve"> </w:t>
      </w:r>
    </w:p>
    <w:p w14:paraId="07853BE2" w14:textId="5603086B" w:rsidR="0019785C" w:rsidRPr="005F60EC" w:rsidRDefault="005F60EC" w:rsidP="0019785C">
      <w:pPr>
        <w:rPr>
          <w:rFonts w:asciiTheme="minorHAnsi" w:hAnsiTheme="minorHAnsi" w:cstheme="minorHAnsi"/>
          <w:szCs w:val="22"/>
          <w:lang w:val="uk-UA"/>
        </w:rPr>
      </w:pPr>
      <w:r>
        <w:rPr>
          <w:rFonts w:asciiTheme="minorHAnsi" w:hAnsiTheme="minorHAnsi" w:cstheme="minorHAnsi"/>
          <w:szCs w:val="22"/>
          <w:lang w:val="uk-UA"/>
        </w:rPr>
        <w:lastRenderedPageBreak/>
        <w:t>У наведеній нижче таблиці надано інформацію про єдиний захід за цим програмним напрямом</w:t>
      </w:r>
      <w:r w:rsidR="0019785C" w:rsidRPr="005F60EC">
        <w:rPr>
          <w:rFonts w:asciiTheme="minorHAnsi" w:hAnsiTheme="minorHAnsi" w:cstheme="minorHAnsi"/>
          <w:szCs w:val="22"/>
        </w:rPr>
        <w:t>.</w:t>
      </w:r>
    </w:p>
    <w:tbl>
      <w:tblPr>
        <w:tblStyle w:val="TableGrid"/>
        <w:tblW w:w="9180" w:type="dxa"/>
        <w:tblLook w:val="04A0" w:firstRow="1" w:lastRow="0" w:firstColumn="1" w:lastColumn="0" w:noHBand="0" w:noVBand="1"/>
      </w:tblPr>
      <w:tblGrid>
        <w:gridCol w:w="1584"/>
        <w:gridCol w:w="1849"/>
        <w:gridCol w:w="1690"/>
        <w:gridCol w:w="1270"/>
        <w:gridCol w:w="1378"/>
        <w:gridCol w:w="1409"/>
      </w:tblGrid>
      <w:tr w:rsidR="00CD21A2" w:rsidRPr="000551A4" w14:paraId="27FA66CF" w14:textId="77777777" w:rsidTr="008800B5">
        <w:tc>
          <w:tcPr>
            <w:tcW w:w="1598" w:type="dxa"/>
            <w:shd w:val="clear" w:color="auto" w:fill="CCCCCC"/>
          </w:tcPr>
          <w:p w14:paraId="1D5701C7" w14:textId="30D0A6DE" w:rsidR="008800B5" w:rsidRPr="000551A4" w:rsidRDefault="008800B5" w:rsidP="008800B5">
            <w:pPr>
              <w:spacing w:line="276" w:lineRule="auto"/>
              <w:rPr>
                <w:rFonts w:asciiTheme="minorHAnsi" w:hAnsiTheme="minorHAnsi" w:cstheme="minorHAnsi"/>
                <w:lang w:val="en-US"/>
              </w:rPr>
            </w:pPr>
            <w:r>
              <w:rPr>
                <w:rFonts w:asciiTheme="minorHAnsi" w:hAnsiTheme="minorHAnsi" w:cstheme="minorHAnsi"/>
                <w:b/>
                <w:lang w:val="uk-UA"/>
              </w:rPr>
              <w:t>Цільова аудиторія</w:t>
            </w:r>
          </w:p>
        </w:tc>
        <w:tc>
          <w:tcPr>
            <w:tcW w:w="1851" w:type="dxa"/>
            <w:shd w:val="clear" w:color="auto" w:fill="CCCCCC"/>
          </w:tcPr>
          <w:p w14:paraId="2DEBFD5F" w14:textId="08EEC907" w:rsidR="008800B5" w:rsidRPr="000551A4" w:rsidRDefault="008800B5" w:rsidP="008800B5">
            <w:pPr>
              <w:spacing w:line="276" w:lineRule="auto"/>
              <w:rPr>
                <w:rFonts w:asciiTheme="minorHAnsi" w:hAnsiTheme="minorHAnsi" w:cstheme="minorHAnsi"/>
                <w:lang w:val="en-US"/>
              </w:rPr>
            </w:pPr>
            <w:r>
              <w:rPr>
                <w:rFonts w:asciiTheme="minorHAnsi" w:hAnsiTheme="minorHAnsi" w:cstheme="minorHAnsi"/>
                <w:b/>
                <w:lang w:val="uk-UA"/>
              </w:rPr>
              <w:t>Короткий опис</w:t>
            </w:r>
          </w:p>
        </w:tc>
        <w:tc>
          <w:tcPr>
            <w:tcW w:w="1710" w:type="dxa"/>
            <w:shd w:val="clear" w:color="auto" w:fill="CCCCCC"/>
          </w:tcPr>
          <w:p w14:paraId="5163E354" w14:textId="416C9FF5"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Масштаб</w:t>
            </w:r>
          </w:p>
        </w:tc>
        <w:tc>
          <w:tcPr>
            <w:tcW w:w="1280" w:type="dxa"/>
            <w:shd w:val="clear" w:color="auto" w:fill="CCCCCC"/>
          </w:tcPr>
          <w:p w14:paraId="0014E1BD" w14:textId="09FDA2D7"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Бюджет</w:t>
            </w:r>
          </w:p>
        </w:tc>
        <w:tc>
          <w:tcPr>
            <w:tcW w:w="1331" w:type="dxa"/>
            <w:shd w:val="clear" w:color="auto" w:fill="CCCCCC"/>
          </w:tcPr>
          <w:p w14:paraId="3C24C96E" w14:textId="1CCCAE87"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Місце проведення</w:t>
            </w:r>
          </w:p>
        </w:tc>
        <w:tc>
          <w:tcPr>
            <w:tcW w:w="1410" w:type="dxa"/>
            <w:shd w:val="clear" w:color="auto" w:fill="CCCCCC"/>
          </w:tcPr>
          <w:p w14:paraId="6A505C86" w14:textId="653C8C7C"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Виконавець</w:t>
            </w:r>
          </w:p>
        </w:tc>
      </w:tr>
      <w:tr w:rsidR="00CD21A2" w:rsidRPr="00CD21A2" w14:paraId="08F36CB5" w14:textId="77777777" w:rsidTr="008800B5">
        <w:tc>
          <w:tcPr>
            <w:tcW w:w="1598" w:type="dxa"/>
          </w:tcPr>
          <w:p w14:paraId="4C46DCC7" w14:textId="04DE89C5" w:rsidR="0019785C" w:rsidRPr="00CD21A2" w:rsidRDefault="00CD21A2" w:rsidP="0019785C">
            <w:pPr>
              <w:rPr>
                <w:rFonts w:asciiTheme="minorHAnsi" w:hAnsiTheme="minorHAnsi" w:cstheme="minorHAnsi"/>
                <w:lang w:val="uk-UA"/>
              </w:rPr>
            </w:pPr>
            <w:r>
              <w:rPr>
                <w:rFonts w:asciiTheme="minorHAnsi" w:hAnsiTheme="minorHAnsi" w:cstheme="minorHAnsi"/>
                <w:lang w:val="uk-UA"/>
              </w:rPr>
              <w:t>Тренінг для МП</w:t>
            </w:r>
          </w:p>
        </w:tc>
        <w:tc>
          <w:tcPr>
            <w:tcW w:w="1851" w:type="dxa"/>
          </w:tcPr>
          <w:p w14:paraId="5590A65E" w14:textId="24520B85" w:rsidR="0019785C" w:rsidRPr="00B077CD" w:rsidRDefault="00CD21A2" w:rsidP="00B077CD">
            <w:pPr>
              <w:rPr>
                <w:rFonts w:asciiTheme="minorHAnsi" w:hAnsiTheme="minorHAnsi" w:cs="Calibri"/>
                <w:color w:val="000000"/>
                <w:lang w:val="uk-UA"/>
              </w:rPr>
            </w:pPr>
            <w:r>
              <w:rPr>
                <w:rFonts w:asciiTheme="minorHAnsi" w:hAnsiTheme="minorHAnsi" w:cs="Calibri"/>
                <w:color w:val="000000"/>
                <w:lang w:val="uk-UA"/>
              </w:rPr>
              <w:t>Проект АМР США</w:t>
            </w:r>
            <w:r w:rsidR="0019785C" w:rsidRPr="00CD21A2">
              <w:rPr>
                <w:rFonts w:asciiTheme="minorHAnsi" w:hAnsiTheme="minorHAnsi" w:cs="Calibri"/>
                <w:color w:val="000000"/>
                <w:lang w:val="uk-UA"/>
              </w:rPr>
              <w:t>/</w:t>
            </w:r>
            <w:r>
              <w:rPr>
                <w:rFonts w:asciiTheme="minorHAnsi" w:hAnsiTheme="minorHAnsi" w:cs="Calibri"/>
                <w:color w:val="000000"/>
                <w:lang w:val="uk-UA"/>
              </w:rPr>
              <w:t xml:space="preserve"> «Посилення контролю за туберкульозом» (</w:t>
            </w:r>
            <w:r>
              <w:rPr>
                <w:rFonts w:asciiTheme="minorHAnsi" w:hAnsiTheme="minorHAnsi" w:cs="Calibri"/>
                <w:color w:val="000000"/>
                <w:lang w:val="en-US"/>
              </w:rPr>
              <w:t>StTBCU</w:t>
            </w:r>
            <w:r w:rsidRPr="00CD21A2">
              <w:rPr>
                <w:rFonts w:asciiTheme="minorHAnsi" w:hAnsiTheme="minorHAnsi" w:cs="Calibri"/>
                <w:color w:val="000000"/>
                <w:lang w:val="uk-UA"/>
              </w:rPr>
              <w:t>) –</w:t>
            </w:r>
            <w:r w:rsidR="0019785C" w:rsidRPr="00CD21A2">
              <w:rPr>
                <w:rFonts w:asciiTheme="minorHAnsi" w:hAnsiTheme="minorHAnsi" w:cs="Calibri"/>
                <w:color w:val="000000"/>
                <w:lang w:val="uk-UA"/>
              </w:rPr>
              <w:t xml:space="preserve"> </w:t>
            </w:r>
            <w:r>
              <w:rPr>
                <w:rFonts w:asciiTheme="minorHAnsi" w:hAnsiTheme="minorHAnsi" w:cs="Calibri"/>
                <w:color w:val="000000"/>
                <w:lang w:val="uk-UA"/>
              </w:rPr>
              <w:t>компонент «Пліч-о-пліч»</w:t>
            </w:r>
            <w:r w:rsidR="0019785C" w:rsidRPr="00CD21A2">
              <w:rPr>
                <w:rFonts w:asciiTheme="minorHAnsi" w:hAnsiTheme="minorHAnsi" w:cs="Calibri"/>
                <w:color w:val="000000"/>
                <w:lang w:val="uk-UA"/>
              </w:rPr>
              <w:t xml:space="preserve">: </w:t>
            </w:r>
            <w:r w:rsidRPr="00CD21A2">
              <w:rPr>
                <w:rFonts w:asciiTheme="minorHAnsi" w:hAnsiTheme="minorHAnsi" w:cs="Calibri"/>
                <w:color w:val="000000"/>
                <w:lang w:val="uk-UA"/>
              </w:rPr>
              <w:t>покращення прихильності до схеми лікування ТБ шляхом надання соціально-психологічної підтримки пацієнтам</w:t>
            </w:r>
            <w:r w:rsidR="0019785C" w:rsidRPr="00CD21A2">
              <w:rPr>
                <w:rFonts w:asciiTheme="minorHAnsi" w:hAnsiTheme="minorHAnsi" w:cs="Calibri"/>
                <w:color w:val="000000"/>
                <w:lang w:val="uk-UA"/>
              </w:rPr>
              <w:t>:</w:t>
            </w:r>
            <w:r w:rsidR="0019785C" w:rsidRPr="00CD21A2">
              <w:rPr>
                <w:rFonts w:asciiTheme="minorHAnsi" w:hAnsiTheme="minorHAnsi" w:cs="Calibri"/>
                <w:color w:val="000000"/>
                <w:lang w:val="uk-UA"/>
              </w:rPr>
              <w:br/>
              <w:t xml:space="preserve">1. </w:t>
            </w:r>
            <w:r w:rsidR="00B077CD">
              <w:rPr>
                <w:rFonts w:asciiTheme="minorHAnsi" w:hAnsiTheme="minorHAnsi" w:cs="Calibri"/>
                <w:color w:val="000000"/>
                <w:lang w:val="uk-UA"/>
              </w:rPr>
              <w:t>Організовано засідання робочої групи Координаційної ради з питань ВІЛ</w:t>
            </w:r>
            <w:r w:rsidR="0019785C" w:rsidRPr="00B077CD">
              <w:rPr>
                <w:rFonts w:asciiTheme="minorHAnsi" w:hAnsiTheme="minorHAnsi" w:cs="Calibri"/>
                <w:color w:val="000000"/>
                <w:lang w:val="uk-UA"/>
              </w:rPr>
              <w:t>/</w:t>
            </w:r>
            <w:r w:rsidR="00B077CD">
              <w:rPr>
                <w:rFonts w:asciiTheme="minorHAnsi" w:hAnsiTheme="minorHAnsi" w:cs="Calibri"/>
                <w:color w:val="000000"/>
                <w:lang w:val="uk-UA"/>
              </w:rPr>
              <w:t>СНІДу м. Києва</w:t>
            </w:r>
            <w:r w:rsidR="0019785C" w:rsidRPr="00B077CD">
              <w:rPr>
                <w:rFonts w:asciiTheme="minorHAnsi" w:hAnsiTheme="minorHAnsi" w:cs="Calibri"/>
                <w:color w:val="000000"/>
                <w:lang w:val="uk-UA"/>
              </w:rPr>
              <w:t xml:space="preserve"> </w:t>
            </w:r>
            <w:r w:rsidR="0019785C" w:rsidRPr="00B077CD">
              <w:rPr>
                <w:rFonts w:asciiTheme="minorHAnsi" w:hAnsiTheme="minorHAnsi" w:cs="Calibri"/>
                <w:color w:val="000000"/>
                <w:lang w:val="uk-UA"/>
              </w:rPr>
              <w:br/>
              <w:t xml:space="preserve">2. </w:t>
            </w:r>
            <w:r w:rsidR="00B077CD">
              <w:rPr>
                <w:rFonts w:asciiTheme="minorHAnsi" w:hAnsiTheme="minorHAnsi" w:cs="Calibri"/>
                <w:color w:val="000000"/>
                <w:lang w:val="uk-UA"/>
              </w:rPr>
              <w:t>Розробка брошури з рекомендаціями щодо соціально-психологічної підтримки для покращення прихильності до схеми лікування ТБ</w:t>
            </w:r>
            <w:r w:rsidR="0019785C" w:rsidRPr="00B077CD">
              <w:rPr>
                <w:rFonts w:asciiTheme="minorHAnsi" w:hAnsiTheme="minorHAnsi" w:cs="Calibri"/>
                <w:color w:val="000000"/>
                <w:lang w:val="uk-UA"/>
              </w:rPr>
              <w:t xml:space="preserve"> </w:t>
            </w:r>
            <w:r w:rsidR="0019785C" w:rsidRPr="00B077CD">
              <w:rPr>
                <w:rFonts w:asciiTheme="minorHAnsi" w:hAnsiTheme="minorHAnsi" w:cs="Calibri"/>
                <w:color w:val="000000"/>
                <w:lang w:val="uk-UA"/>
              </w:rPr>
              <w:br/>
              <w:t xml:space="preserve">3. </w:t>
            </w:r>
            <w:r w:rsidR="00B077CD">
              <w:rPr>
                <w:rFonts w:asciiTheme="minorHAnsi" w:hAnsiTheme="minorHAnsi" w:cs="Calibri"/>
                <w:color w:val="000000"/>
                <w:lang w:val="uk-UA"/>
              </w:rPr>
              <w:t>Тренінг для МП і соціальних працівників</w:t>
            </w:r>
            <w:r w:rsidR="0019785C" w:rsidRPr="00B077CD">
              <w:rPr>
                <w:rFonts w:asciiTheme="minorHAnsi" w:hAnsiTheme="minorHAnsi" w:cs="Calibri"/>
                <w:color w:val="000000"/>
                <w:lang w:val="uk-UA"/>
              </w:rPr>
              <w:t xml:space="preserve"> </w:t>
            </w:r>
            <w:r w:rsidR="00B077CD">
              <w:rPr>
                <w:rFonts w:asciiTheme="minorHAnsi" w:hAnsiTheme="minorHAnsi" w:cs="Calibri"/>
                <w:color w:val="000000"/>
                <w:lang w:val="uk-UA"/>
              </w:rPr>
              <w:t>з надання психологічної та соціальної підтримки для покращення прихильності</w:t>
            </w:r>
            <w:r w:rsidR="0019785C" w:rsidRPr="00B077CD">
              <w:rPr>
                <w:rFonts w:asciiTheme="minorHAnsi" w:hAnsiTheme="minorHAnsi" w:cs="Calibri"/>
                <w:color w:val="000000"/>
                <w:lang w:val="uk-UA"/>
              </w:rPr>
              <w:t xml:space="preserve"> </w:t>
            </w:r>
          </w:p>
        </w:tc>
        <w:tc>
          <w:tcPr>
            <w:tcW w:w="1710" w:type="dxa"/>
          </w:tcPr>
          <w:p w14:paraId="294B4974" w14:textId="0804504A" w:rsidR="0019785C" w:rsidRPr="00CD21A2" w:rsidRDefault="00CD21A2" w:rsidP="00CD21A2">
            <w:pPr>
              <w:rPr>
                <w:rFonts w:asciiTheme="minorHAnsi" w:hAnsiTheme="minorHAnsi" w:cs="Calibri"/>
                <w:color w:val="000000"/>
                <w:lang w:val="uk-UA"/>
              </w:rPr>
            </w:pPr>
            <w:r>
              <w:rPr>
                <w:rFonts w:asciiTheme="minorHAnsi" w:hAnsiTheme="minorHAnsi" w:cs="Calibri"/>
                <w:color w:val="000000"/>
                <w:lang w:val="en-US"/>
              </w:rPr>
              <w:t>2-денний тренінг</w:t>
            </w:r>
            <w:r w:rsidR="0019785C" w:rsidRPr="000551A4">
              <w:rPr>
                <w:rFonts w:asciiTheme="minorHAnsi" w:hAnsiTheme="minorHAnsi" w:cs="Calibri"/>
                <w:color w:val="000000"/>
                <w:lang w:val="en-US"/>
              </w:rPr>
              <w:t xml:space="preserve">, 30 </w:t>
            </w:r>
            <w:r>
              <w:rPr>
                <w:rFonts w:asciiTheme="minorHAnsi" w:hAnsiTheme="minorHAnsi" w:cs="Calibri"/>
                <w:color w:val="000000"/>
                <w:lang w:val="uk-UA"/>
              </w:rPr>
              <w:t>учасників</w:t>
            </w:r>
          </w:p>
        </w:tc>
        <w:tc>
          <w:tcPr>
            <w:tcW w:w="1280" w:type="dxa"/>
          </w:tcPr>
          <w:p w14:paraId="484DB0CC" w14:textId="51AC542F" w:rsidR="0019785C" w:rsidRPr="000551A4" w:rsidRDefault="007F2669" w:rsidP="0019785C">
            <w:pPr>
              <w:rPr>
                <w:rFonts w:asciiTheme="minorHAnsi" w:hAnsiTheme="minorHAnsi" w:cs="Calibri"/>
                <w:color w:val="000000"/>
                <w:lang w:val="en-US"/>
              </w:rPr>
            </w:pPr>
            <w:r w:rsidRPr="000551A4">
              <w:rPr>
                <w:rFonts w:asciiTheme="minorHAnsi" w:eastAsia="Calibri" w:hAnsiTheme="minorHAnsi" w:cs="Calibri"/>
                <w:lang w:val="en-US"/>
              </w:rPr>
              <w:t>$</w:t>
            </w:r>
            <w:r w:rsidR="00CD21A2">
              <w:rPr>
                <w:rFonts w:asciiTheme="minorHAnsi" w:hAnsiTheme="minorHAnsi" w:cs="Calibri"/>
                <w:color w:val="000000"/>
                <w:lang w:val="uk-UA"/>
              </w:rPr>
              <w:t xml:space="preserve"> </w:t>
            </w:r>
            <w:r w:rsidR="0019785C" w:rsidRPr="000551A4">
              <w:rPr>
                <w:rFonts w:asciiTheme="minorHAnsi" w:hAnsiTheme="minorHAnsi" w:cs="Calibri"/>
                <w:color w:val="000000"/>
                <w:lang w:val="en-US"/>
              </w:rPr>
              <w:t>6220</w:t>
            </w:r>
            <w:r w:rsidR="0019785C" w:rsidRPr="000551A4">
              <w:rPr>
                <w:rFonts w:asciiTheme="minorHAnsi" w:hAnsiTheme="minorHAnsi" w:cs="Calibri"/>
                <w:color w:val="000000"/>
                <w:lang w:val="en-US"/>
              </w:rPr>
              <w:br/>
            </w:r>
            <w:r w:rsidR="0019785C" w:rsidRPr="000551A4">
              <w:rPr>
                <w:rFonts w:asciiTheme="minorHAnsi" w:hAnsiTheme="minorHAnsi" w:cs="Calibri"/>
                <w:color w:val="000000"/>
                <w:lang w:val="en-US"/>
              </w:rPr>
              <w:br/>
            </w:r>
          </w:p>
        </w:tc>
        <w:tc>
          <w:tcPr>
            <w:tcW w:w="1331" w:type="dxa"/>
          </w:tcPr>
          <w:p w14:paraId="67844ACA" w14:textId="62B43BCA" w:rsidR="0019785C" w:rsidRPr="00CD21A2" w:rsidRDefault="00CD21A2" w:rsidP="0019785C">
            <w:pPr>
              <w:rPr>
                <w:rFonts w:asciiTheme="minorHAnsi" w:hAnsiTheme="minorHAnsi" w:cs="Calibri"/>
                <w:color w:val="000000"/>
                <w:lang w:val="uk-UA"/>
              </w:rPr>
            </w:pPr>
            <w:r>
              <w:rPr>
                <w:rFonts w:asciiTheme="minorHAnsi" w:hAnsiTheme="minorHAnsi" w:cs="Calibri"/>
                <w:color w:val="000000"/>
                <w:lang w:val="uk-UA"/>
              </w:rPr>
              <w:t>Київ</w:t>
            </w:r>
          </w:p>
        </w:tc>
        <w:tc>
          <w:tcPr>
            <w:tcW w:w="1410" w:type="dxa"/>
          </w:tcPr>
          <w:p w14:paraId="59360890" w14:textId="0ED30880" w:rsidR="0019785C" w:rsidRPr="00CD21A2" w:rsidRDefault="00CD21A2" w:rsidP="00CD21A2">
            <w:pPr>
              <w:rPr>
                <w:rFonts w:asciiTheme="minorHAnsi" w:hAnsiTheme="minorHAnsi" w:cs="Calibri"/>
                <w:color w:val="000000"/>
                <w:lang w:val="uk-UA"/>
              </w:rPr>
            </w:pPr>
            <w:r>
              <w:rPr>
                <w:rFonts w:asciiTheme="minorHAnsi" w:hAnsiTheme="minorHAnsi" w:cs="Arial"/>
                <w:sz w:val="20"/>
                <w:szCs w:val="20"/>
                <w:lang w:val="uk-UA"/>
              </w:rPr>
              <w:t>Інститут проблем ВІЛ</w:t>
            </w:r>
            <w:r w:rsidRPr="00CD21A2">
              <w:rPr>
                <w:rFonts w:asciiTheme="minorHAnsi" w:hAnsiTheme="minorHAnsi" w:cs="Arial"/>
                <w:sz w:val="20"/>
                <w:szCs w:val="20"/>
                <w:lang w:val="uk-UA"/>
              </w:rPr>
              <w:t>/СНІДу і ТБ</w:t>
            </w:r>
            <w:r w:rsidR="0019785C" w:rsidRPr="00CD21A2">
              <w:rPr>
                <w:rFonts w:asciiTheme="minorHAnsi" w:hAnsiTheme="minorHAnsi" w:cs="Arial"/>
                <w:sz w:val="20"/>
                <w:szCs w:val="20"/>
                <w:lang w:val="uk-UA"/>
              </w:rPr>
              <w:t xml:space="preserve"> </w:t>
            </w:r>
          </w:p>
        </w:tc>
      </w:tr>
    </w:tbl>
    <w:p w14:paraId="777AE843" w14:textId="77777777" w:rsidR="009B56FF" w:rsidRPr="00CD21A2" w:rsidRDefault="009B56FF" w:rsidP="009B56FF">
      <w:pPr>
        <w:rPr>
          <w:rFonts w:asciiTheme="minorHAnsi" w:hAnsiTheme="minorHAnsi" w:cstheme="minorHAnsi"/>
          <w:szCs w:val="22"/>
          <w:lang w:val="uk-UA"/>
        </w:rPr>
      </w:pPr>
    </w:p>
    <w:p w14:paraId="412D5BAF" w14:textId="5D1E94BC" w:rsidR="009B56FF" w:rsidRPr="00124A8D" w:rsidRDefault="001E04E4" w:rsidP="009B56FF">
      <w:pPr>
        <w:rPr>
          <w:rFonts w:asciiTheme="minorHAnsi" w:hAnsiTheme="minorHAnsi" w:cstheme="minorHAnsi"/>
          <w:szCs w:val="22"/>
          <w:lang w:val="uk-UA"/>
        </w:rPr>
      </w:pPr>
      <w:r>
        <w:rPr>
          <w:rFonts w:asciiTheme="minorHAnsi" w:hAnsiTheme="minorHAnsi" w:cstheme="minorHAnsi"/>
          <w:szCs w:val="22"/>
          <w:lang w:val="uk-UA"/>
        </w:rPr>
        <w:lastRenderedPageBreak/>
        <w:t>Для повної інституціоналізації підготовки лікарів, медсестер і адміністративного персоналу медичних установ з питань медичної етики і прав людини</w:t>
      </w:r>
      <w:r w:rsidRPr="00124A8D">
        <w:rPr>
          <w:rFonts w:asciiTheme="minorHAnsi" w:hAnsiTheme="minorHAnsi" w:cstheme="minorHAnsi"/>
          <w:szCs w:val="22"/>
          <w:lang w:val="uk-UA"/>
        </w:rPr>
        <w:t xml:space="preserve"> </w:t>
      </w:r>
      <w:r>
        <w:rPr>
          <w:rFonts w:asciiTheme="minorHAnsi" w:hAnsiTheme="minorHAnsi" w:cstheme="minorHAnsi"/>
          <w:szCs w:val="22"/>
          <w:lang w:val="uk-UA"/>
        </w:rPr>
        <w:t>р</w:t>
      </w:r>
      <w:r w:rsidR="00124A8D">
        <w:rPr>
          <w:rFonts w:asciiTheme="minorHAnsi" w:hAnsiTheme="minorHAnsi" w:cstheme="minorHAnsi"/>
          <w:szCs w:val="22"/>
          <w:lang w:val="uk-UA"/>
        </w:rPr>
        <w:t xml:space="preserve">екомендується </w:t>
      </w:r>
      <w:r>
        <w:rPr>
          <w:rFonts w:asciiTheme="minorHAnsi" w:hAnsiTheme="minorHAnsi" w:cstheme="minorHAnsi"/>
          <w:szCs w:val="22"/>
          <w:lang w:val="uk-UA"/>
        </w:rPr>
        <w:t>проведення великомасштабної</w:t>
      </w:r>
      <w:r w:rsidR="00124A8D">
        <w:rPr>
          <w:rFonts w:asciiTheme="minorHAnsi" w:hAnsiTheme="minorHAnsi" w:cstheme="minorHAnsi"/>
          <w:szCs w:val="22"/>
          <w:lang w:val="uk-UA"/>
        </w:rPr>
        <w:t xml:space="preserve"> програм</w:t>
      </w:r>
      <w:r>
        <w:rPr>
          <w:rFonts w:asciiTheme="minorHAnsi" w:hAnsiTheme="minorHAnsi" w:cstheme="minorHAnsi"/>
          <w:szCs w:val="22"/>
          <w:lang w:val="uk-UA"/>
        </w:rPr>
        <w:t>и</w:t>
      </w:r>
      <w:r w:rsidR="00124A8D">
        <w:rPr>
          <w:rFonts w:asciiTheme="minorHAnsi" w:hAnsiTheme="minorHAnsi" w:cstheme="minorHAnsi"/>
          <w:szCs w:val="22"/>
          <w:lang w:val="uk-UA"/>
        </w:rPr>
        <w:t xml:space="preserve">, </w:t>
      </w:r>
      <w:r>
        <w:rPr>
          <w:rFonts w:asciiTheme="minorHAnsi" w:hAnsiTheme="minorHAnsi" w:cstheme="minorHAnsi"/>
          <w:szCs w:val="22"/>
          <w:lang w:val="uk-UA"/>
        </w:rPr>
        <w:t>пов’язаної</w:t>
      </w:r>
      <w:r w:rsidR="00124A8D">
        <w:rPr>
          <w:rFonts w:asciiTheme="minorHAnsi" w:hAnsiTheme="minorHAnsi" w:cstheme="minorHAnsi"/>
          <w:szCs w:val="22"/>
          <w:lang w:val="uk-UA"/>
        </w:rPr>
        <w:t xml:space="preserve"> із запропонованою програмою щодо ВІЛ</w:t>
      </w:r>
      <w:r>
        <w:rPr>
          <w:rFonts w:asciiTheme="minorHAnsi" w:hAnsiTheme="minorHAnsi" w:cstheme="minorHAnsi"/>
          <w:szCs w:val="22"/>
          <w:lang w:val="uk-UA"/>
        </w:rPr>
        <w:t>.</w:t>
      </w:r>
      <w:r w:rsidR="009B56FF" w:rsidRPr="00124A8D">
        <w:rPr>
          <w:rFonts w:asciiTheme="minorHAnsi" w:hAnsiTheme="minorHAnsi" w:cstheme="minorHAnsi"/>
          <w:szCs w:val="22"/>
          <w:lang w:val="uk-UA"/>
        </w:rPr>
        <w:t xml:space="preserve"> </w:t>
      </w:r>
    </w:p>
    <w:p w14:paraId="04232078" w14:textId="4B83FC41" w:rsidR="009B56FF" w:rsidRPr="00124A8D" w:rsidRDefault="00124A8D" w:rsidP="009B56FF">
      <w:pPr>
        <w:pStyle w:val="Heading5"/>
        <w:rPr>
          <w:rFonts w:asciiTheme="minorHAnsi" w:hAnsiTheme="minorHAnsi" w:cstheme="minorHAnsi"/>
          <w:lang w:val="uk-UA"/>
        </w:rPr>
      </w:pPr>
      <w:r>
        <w:rPr>
          <w:rFonts w:asciiTheme="minorHAnsi" w:hAnsiTheme="minorHAnsi" w:cstheme="minorHAnsi"/>
          <w:lang w:val="uk-UA"/>
        </w:rPr>
        <w:t>Перехід до комплексного програмування</w:t>
      </w:r>
    </w:p>
    <w:p w14:paraId="24DC77A4" w14:textId="434557F0" w:rsidR="00124A8D" w:rsidRPr="006023A8" w:rsidRDefault="00F2210A" w:rsidP="00F2210A">
      <w:pPr>
        <w:pStyle w:val="ListParagraph"/>
        <w:numPr>
          <w:ilvl w:val="0"/>
          <w:numId w:val="62"/>
        </w:numPr>
        <w:spacing w:after="200" w:line="240" w:lineRule="auto"/>
        <w:rPr>
          <w:rFonts w:asciiTheme="minorHAnsi" w:hAnsiTheme="minorHAnsi" w:cstheme="minorHAnsi"/>
          <w:szCs w:val="22"/>
          <w:lang w:val="uk-UA"/>
        </w:rPr>
      </w:pPr>
      <w:r w:rsidRPr="006023A8">
        <w:rPr>
          <w:rFonts w:asciiTheme="minorHAnsi" w:hAnsiTheme="minorHAnsi" w:cstheme="minorHAnsi"/>
          <w:szCs w:val="22"/>
          <w:lang w:val="uk-UA"/>
        </w:rPr>
        <w:t>Включення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p>
    <w:p w14:paraId="2A88AF72" w14:textId="72B0B400" w:rsidR="007B4362" w:rsidRPr="006023A8" w:rsidRDefault="007B4362" w:rsidP="007B4362">
      <w:pPr>
        <w:pStyle w:val="ListParagraph"/>
        <w:numPr>
          <w:ilvl w:val="0"/>
          <w:numId w:val="62"/>
        </w:numPr>
        <w:rPr>
          <w:rFonts w:asciiTheme="minorHAnsi" w:hAnsiTheme="minorHAnsi" w:cstheme="minorHAnsi"/>
          <w:szCs w:val="22"/>
          <w:lang w:val="uk-UA"/>
        </w:rPr>
      </w:pPr>
      <w:r w:rsidRPr="006023A8">
        <w:rPr>
          <w:rFonts w:asciiTheme="minorHAnsi" w:hAnsiTheme="minorHAnsi" w:cstheme="minorHAnsi"/>
          <w:szCs w:val="22"/>
          <w:lang w:val="uk-UA"/>
        </w:rPr>
        <w:t xml:space="preserve">адаптація навчальних матеріалів </w:t>
      </w:r>
      <w:r w:rsidR="0019573F">
        <w:rPr>
          <w:rFonts w:asciiTheme="minorHAnsi" w:hAnsiTheme="minorHAnsi" w:cstheme="minorHAnsi"/>
          <w:szCs w:val="22"/>
          <w:lang w:val="uk-UA"/>
        </w:rPr>
        <w:t>та організація навчання</w:t>
      </w:r>
      <w:r w:rsidRPr="006023A8">
        <w:rPr>
          <w:rFonts w:asciiTheme="minorHAnsi" w:hAnsiTheme="minorHAnsi" w:cstheme="minorHAnsi"/>
          <w:szCs w:val="22"/>
          <w:lang w:val="uk-UA"/>
        </w:rPr>
        <w:t xml:space="preserve"> для працівників обласних і міських управлінь охорони здоров’я;</w:t>
      </w:r>
    </w:p>
    <w:p w14:paraId="540FF772" w14:textId="6984DB0D" w:rsidR="00124A8D" w:rsidRPr="006023A8" w:rsidRDefault="006023A8" w:rsidP="006023A8">
      <w:pPr>
        <w:pStyle w:val="ListParagraph"/>
        <w:numPr>
          <w:ilvl w:val="0"/>
          <w:numId w:val="62"/>
        </w:numPr>
        <w:spacing w:after="200" w:line="240" w:lineRule="auto"/>
        <w:rPr>
          <w:rFonts w:asciiTheme="minorHAnsi" w:hAnsiTheme="minorHAnsi" w:cstheme="minorHAnsi"/>
          <w:szCs w:val="22"/>
          <w:lang w:val="uk-UA"/>
        </w:rPr>
      </w:pPr>
      <w:r w:rsidRPr="006023A8">
        <w:rPr>
          <w:rFonts w:asciiTheme="minorHAnsi" w:hAnsiTheme="minorHAnsi" w:cstheme="minorHAnsi"/>
          <w:szCs w:val="22"/>
          <w:lang w:val="uk-UA"/>
        </w:rPr>
        <w:t>розширення програми підготовки медичних працівників на всі області та мі</w:t>
      </w:r>
      <w:r w:rsidR="007F2505">
        <w:rPr>
          <w:rFonts w:asciiTheme="minorHAnsi" w:hAnsiTheme="minorHAnsi" w:cstheme="minorHAnsi"/>
          <w:szCs w:val="22"/>
          <w:lang w:val="uk-UA"/>
        </w:rPr>
        <w:t>ста зі значною концентрацією людей, хворих на ТБ</w:t>
      </w:r>
      <w:r w:rsidRPr="006023A8">
        <w:rPr>
          <w:rFonts w:asciiTheme="minorHAnsi" w:hAnsiTheme="minorHAnsi" w:cstheme="minorHAnsi"/>
          <w:szCs w:val="22"/>
          <w:lang w:val="uk-UA"/>
        </w:rPr>
        <w:t>, груп підвищеного ризику і вразливих категорій населення</w:t>
      </w:r>
      <w:r w:rsidR="00124A8D" w:rsidRPr="006023A8">
        <w:rPr>
          <w:rFonts w:asciiTheme="minorHAnsi" w:hAnsiTheme="minorHAnsi" w:cstheme="minorHAnsi"/>
          <w:szCs w:val="22"/>
        </w:rPr>
        <w:t>.</w:t>
      </w:r>
    </w:p>
    <w:p w14:paraId="339E0B67" w14:textId="20EA808A" w:rsidR="005F60EC" w:rsidRPr="00B07B2E" w:rsidRDefault="005F60EC" w:rsidP="005F60EC">
      <w:pPr>
        <w:rPr>
          <w:rFonts w:asciiTheme="minorHAnsi" w:hAnsiTheme="minorHAnsi" w:cstheme="minorHAnsi"/>
          <w:szCs w:val="22"/>
          <w:lang w:val="uk-UA"/>
        </w:rPr>
      </w:pPr>
      <w:r w:rsidRPr="005F60EC">
        <w:rPr>
          <w:rFonts w:asciiTheme="minorHAnsi" w:hAnsiTheme="minorHAnsi" w:cstheme="minorHAnsi"/>
          <w:szCs w:val="22"/>
          <w:lang w:val="uk-UA"/>
        </w:rPr>
        <w:t>Реалізація цього комплексного підходу протягом п</w:t>
      </w:r>
      <w:r w:rsidR="00615F5D">
        <w:rPr>
          <w:rFonts w:asciiTheme="minorHAnsi" w:hAnsiTheme="minorHAnsi" w:cs="Calibri"/>
          <w:color w:val="000000"/>
          <w:lang w:val="uk-UA"/>
        </w:rPr>
        <w:t>’</w:t>
      </w:r>
      <w:r w:rsidRPr="005F60EC">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118</w:t>
      </w:r>
      <w:r w:rsidRPr="005F60EC">
        <w:rPr>
          <w:rFonts w:asciiTheme="minorHAnsi" w:hAnsiTheme="minorHAnsi" w:cstheme="minorHAnsi"/>
          <w:szCs w:val="22"/>
          <w:lang w:val="uk-UA"/>
        </w:rPr>
        <w:t xml:space="preserve"> 000 доларів США за умови повного фінансування </w:t>
      </w:r>
      <w:r w:rsidR="00615F5D">
        <w:rPr>
          <w:rFonts w:asciiTheme="minorHAnsi" w:hAnsiTheme="minorHAnsi" w:cstheme="minorHAnsi"/>
          <w:szCs w:val="22"/>
          <w:lang w:val="uk-UA"/>
        </w:rPr>
        <w:t>комплексного</w:t>
      </w:r>
      <w:r w:rsidRPr="005F60EC">
        <w:rPr>
          <w:rFonts w:asciiTheme="minorHAnsi" w:hAnsiTheme="minorHAnsi" w:cstheme="minorHAnsi"/>
          <w:szCs w:val="22"/>
          <w:lang w:val="uk-UA"/>
        </w:rPr>
        <w:t xml:space="preserve"> підходу щодо ВІЛ.</w:t>
      </w:r>
    </w:p>
    <w:p w14:paraId="72D1DD91" w14:textId="64AB6C1C" w:rsidR="009B56FF" w:rsidRPr="00B07B2E" w:rsidRDefault="00F24EEC" w:rsidP="009B56FF">
      <w:pPr>
        <w:shd w:val="clear" w:color="auto" w:fill="FFFFFF"/>
        <w:rPr>
          <w:rFonts w:asciiTheme="minorHAnsi" w:eastAsia="Times New Roman" w:hAnsiTheme="minorHAnsi" w:cstheme="minorHAnsi"/>
          <w:b/>
          <w:color w:val="222222"/>
          <w:szCs w:val="22"/>
          <w:lang w:val="uk-UA" w:eastAsia="en-AU"/>
        </w:rPr>
      </w:pPr>
      <w:r>
        <w:rPr>
          <w:rFonts w:asciiTheme="minorHAnsi" w:eastAsia="Times New Roman" w:hAnsiTheme="minorHAnsi" w:cstheme="minorHAnsi"/>
          <w:b/>
          <w:color w:val="222222"/>
          <w:szCs w:val="22"/>
          <w:lang w:val="uk-UA" w:eastAsia="en-AU"/>
        </w:rPr>
        <w:t>ПН</w:t>
      </w:r>
      <w:r w:rsidR="009B56FF" w:rsidRPr="00B07B2E">
        <w:rPr>
          <w:rFonts w:asciiTheme="minorHAnsi" w:eastAsia="Times New Roman" w:hAnsiTheme="minorHAnsi" w:cstheme="minorHAnsi"/>
          <w:b/>
          <w:color w:val="222222"/>
          <w:szCs w:val="22"/>
          <w:lang w:val="uk-UA" w:eastAsia="en-AU"/>
        </w:rPr>
        <w:t xml:space="preserve"> 8: </w:t>
      </w:r>
      <w:r w:rsidR="00124A8D">
        <w:rPr>
          <w:rFonts w:asciiTheme="minorHAnsi" w:eastAsia="Times New Roman" w:hAnsiTheme="minorHAnsi" w:cstheme="minorHAnsi"/>
          <w:b/>
          <w:color w:val="222222"/>
          <w:szCs w:val="22"/>
          <w:lang w:val="uk-UA" w:eastAsia="en-AU"/>
        </w:rPr>
        <w:t xml:space="preserve">Забезпечення конфіденційності та недоторканості інформації, </w:t>
      </w:r>
      <w:r w:rsidR="00680DE3">
        <w:rPr>
          <w:rFonts w:asciiTheme="minorHAnsi" w:eastAsia="Times New Roman" w:hAnsiTheme="minorHAnsi" w:cstheme="minorHAnsi"/>
          <w:b/>
          <w:color w:val="222222"/>
          <w:szCs w:val="22"/>
          <w:lang w:val="uk-UA" w:eastAsia="en-AU"/>
        </w:rPr>
        <w:t>пов’язаної</w:t>
      </w:r>
      <w:r w:rsidR="00124A8D">
        <w:rPr>
          <w:rFonts w:asciiTheme="minorHAnsi" w:eastAsia="Times New Roman" w:hAnsiTheme="minorHAnsi" w:cstheme="minorHAnsi"/>
          <w:b/>
          <w:color w:val="222222"/>
          <w:szCs w:val="22"/>
          <w:lang w:val="uk-UA" w:eastAsia="en-AU"/>
        </w:rPr>
        <w:t xml:space="preserve"> з ТБ</w:t>
      </w:r>
      <w:r w:rsidR="009B56FF" w:rsidRPr="00B07B2E">
        <w:rPr>
          <w:rFonts w:asciiTheme="minorHAnsi" w:eastAsia="Times New Roman" w:hAnsiTheme="minorHAnsi" w:cstheme="minorHAnsi"/>
          <w:b/>
          <w:color w:val="222222"/>
          <w:szCs w:val="22"/>
          <w:lang w:val="uk-UA" w:eastAsia="en-AU"/>
        </w:rPr>
        <w:t xml:space="preserve"> </w:t>
      </w:r>
    </w:p>
    <w:p w14:paraId="51B4FB4F" w14:textId="27535778" w:rsidR="00C37D61" w:rsidRPr="003F2A25" w:rsidRDefault="007F2505" w:rsidP="00C37D61">
      <w:pPr>
        <w:rPr>
          <w:rFonts w:asciiTheme="minorHAnsi" w:hAnsiTheme="minorHAnsi" w:cstheme="minorHAnsi"/>
          <w:i/>
          <w:lang w:val="uk-UA"/>
        </w:rPr>
      </w:pPr>
      <w:r>
        <w:rPr>
          <w:rFonts w:asciiTheme="minorHAnsi" w:hAnsiTheme="minorHAnsi" w:cstheme="minorHAnsi"/>
          <w:lang w:val="uk-UA"/>
        </w:rPr>
        <w:t>Навряд чи можна було би розраховувати на ефективність окремої програми з вирішення проблем  конфіденційності та недоторканості інформації пацієнтів з ТБ, враховуючи той факт, що аналогічні проблеми існують і у людей, які живуть з ВІЛ, і у людей з багатьма іншими захворюваннями.</w:t>
      </w:r>
      <w:r w:rsidRPr="003F2A25">
        <w:rPr>
          <w:rFonts w:asciiTheme="minorHAnsi" w:hAnsiTheme="minorHAnsi" w:cstheme="minorHAnsi"/>
          <w:lang w:val="uk-UA"/>
        </w:rPr>
        <w:t xml:space="preserve"> </w:t>
      </w:r>
      <w:r>
        <w:rPr>
          <w:rFonts w:asciiTheme="minorHAnsi" w:hAnsiTheme="minorHAnsi" w:cstheme="minorHAnsi"/>
          <w:lang w:val="uk-UA"/>
        </w:rPr>
        <w:t>У зв</w:t>
      </w:r>
      <w:r w:rsidRPr="00D62A7D">
        <w:rPr>
          <w:rFonts w:asciiTheme="minorHAnsi" w:hAnsiTheme="minorHAnsi" w:cstheme="minorHAnsi"/>
          <w:szCs w:val="22"/>
          <w:lang w:val="uk-UA"/>
        </w:rPr>
        <w:t>’</w:t>
      </w:r>
      <w:r>
        <w:rPr>
          <w:rFonts w:asciiTheme="minorHAnsi" w:hAnsiTheme="minorHAnsi" w:cstheme="minorHAnsi"/>
          <w:lang w:val="uk-UA"/>
        </w:rPr>
        <w:t>язку з цим під час проведення офіційних тренінгів для лікарів з питань ТБ, а також під час тренінгів та надання підтримки для НУО і представників груп підвищеного ризику рекомендується робити наголос на конфіденційності</w:t>
      </w:r>
      <w:r w:rsidRPr="003F2A25">
        <w:rPr>
          <w:rFonts w:asciiTheme="minorHAnsi" w:hAnsiTheme="minorHAnsi" w:cstheme="minorHAnsi"/>
          <w:lang w:val="uk-UA"/>
        </w:rPr>
        <w:t>.</w:t>
      </w:r>
      <w:r>
        <w:rPr>
          <w:rFonts w:asciiTheme="minorHAnsi" w:hAnsiTheme="minorHAnsi" w:cstheme="minorHAnsi"/>
          <w:i/>
          <w:lang w:val="uk-UA"/>
        </w:rPr>
        <w:t xml:space="preserve"> </w:t>
      </w:r>
      <w:r w:rsidR="00C37D61">
        <w:rPr>
          <w:rFonts w:asciiTheme="minorHAnsi" w:hAnsiTheme="minorHAnsi" w:cstheme="minorHAnsi"/>
          <w:lang w:val="uk-UA"/>
        </w:rPr>
        <w:t>Жодних програм за цим програмним напрямом не знайдено.</w:t>
      </w:r>
    </w:p>
    <w:p w14:paraId="4A942A57" w14:textId="67903E6B" w:rsidR="0019785C" w:rsidRPr="00C37D61" w:rsidRDefault="00C37D61" w:rsidP="0019785C">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17D9262E" w14:textId="673C1E11" w:rsidR="009B56FF" w:rsidRPr="00C37D61" w:rsidRDefault="00C37D61" w:rsidP="00283D5A">
      <w:pPr>
        <w:pStyle w:val="ListParagraph"/>
        <w:numPr>
          <w:ilvl w:val="0"/>
          <w:numId w:val="63"/>
        </w:numPr>
        <w:rPr>
          <w:rFonts w:asciiTheme="minorHAnsi" w:hAnsiTheme="minorHAnsi" w:cstheme="minorHAnsi"/>
          <w:b/>
          <w:szCs w:val="22"/>
          <w:lang w:val="uk-UA"/>
        </w:rPr>
      </w:pPr>
      <w:r>
        <w:rPr>
          <w:rFonts w:asciiTheme="minorHAnsi" w:hAnsiTheme="minorHAnsi" w:cstheme="minorHAnsi"/>
          <w:color w:val="000000"/>
          <w:szCs w:val="22"/>
          <w:lang w:val="uk-UA"/>
        </w:rPr>
        <w:t xml:space="preserve">Вимірювання рівня </w:t>
      </w:r>
      <w:r w:rsidR="007F2505">
        <w:rPr>
          <w:rFonts w:asciiTheme="minorHAnsi" w:hAnsiTheme="minorHAnsi" w:cstheme="minorHAnsi"/>
          <w:color w:val="000000"/>
          <w:szCs w:val="22"/>
          <w:lang w:val="uk-UA"/>
        </w:rPr>
        <w:t>розголошення</w:t>
      </w:r>
      <w:r>
        <w:rPr>
          <w:rFonts w:asciiTheme="minorHAnsi" w:hAnsiTheme="minorHAnsi" w:cstheme="minorHAnsi"/>
          <w:color w:val="000000"/>
          <w:szCs w:val="22"/>
          <w:lang w:val="uk-UA"/>
        </w:rPr>
        <w:t xml:space="preserve"> ТБ-статусу в рамках досліджень серед людей, </w:t>
      </w:r>
      <w:r w:rsidR="007F2505">
        <w:rPr>
          <w:rFonts w:asciiTheme="minorHAnsi" w:hAnsiTheme="minorHAnsi" w:cstheme="minorHAnsi"/>
          <w:color w:val="000000"/>
          <w:szCs w:val="22"/>
          <w:lang w:val="uk-UA"/>
        </w:rPr>
        <w:t>які хворіють або перехворіли на Т</w:t>
      </w:r>
      <w:r>
        <w:rPr>
          <w:rFonts w:asciiTheme="minorHAnsi" w:hAnsiTheme="minorHAnsi" w:cstheme="minorHAnsi"/>
          <w:color w:val="000000"/>
          <w:szCs w:val="22"/>
          <w:lang w:val="uk-UA"/>
        </w:rPr>
        <w:t>Б</w:t>
      </w:r>
      <w:r w:rsidR="00D62E20" w:rsidRPr="00C37D61">
        <w:rPr>
          <w:rFonts w:asciiTheme="minorHAnsi" w:hAnsiTheme="minorHAnsi" w:cstheme="minorHAnsi"/>
          <w:color w:val="000000"/>
          <w:szCs w:val="22"/>
          <w:lang w:val="uk-UA"/>
        </w:rPr>
        <w:t xml:space="preserve">, </w:t>
      </w:r>
      <w:r>
        <w:rPr>
          <w:rFonts w:asciiTheme="minorHAnsi" w:hAnsiTheme="minorHAnsi" w:cstheme="minorHAnsi"/>
          <w:color w:val="000000"/>
          <w:szCs w:val="22"/>
          <w:lang w:val="uk-UA"/>
        </w:rPr>
        <w:t>і досліджень серед медичних працівників</w:t>
      </w:r>
      <w:r w:rsidR="007F2505">
        <w:rPr>
          <w:rFonts w:asciiTheme="minorHAnsi" w:hAnsiTheme="minorHAnsi" w:cstheme="minorHAnsi"/>
          <w:color w:val="000000"/>
          <w:szCs w:val="22"/>
          <w:lang w:val="uk-UA"/>
        </w:rPr>
        <w:t>.</w:t>
      </w:r>
      <w:r w:rsidR="00D62E20" w:rsidRPr="00C37D61">
        <w:rPr>
          <w:rFonts w:asciiTheme="minorHAnsi" w:hAnsiTheme="minorHAnsi" w:cstheme="minorHAnsi"/>
          <w:color w:val="000000"/>
          <w:szCs w:val="22"/>
          <w:lang w:val="uk-UA"/>
        </w:rPr>
        <w:t xml:space="preserve"> </w:t>
      </w:r>
    </w:p>
    <w:p w14:paraId="67632760" w14:textId="5F51F730" w:rsidR="007B7B03" w:rsidRPr="005F60EC" w:rsidRDefault="005F60EC" w:rsidP="007B7B03">
      <w:pPr>
        <w:rPr>
          <w:rFonts w:asciiTheme="minorHAnsi" w:hAnsiTheme="minorHAnsi" w:cstheme="minorHAnsi"/>
          <w:szCs w:val="22"/>
          <w:lang w:val="uk-UA"/>
        </w:rPr>
      </w:pPr>
      <w:r w:rsidRPr="005F60EC">
        <w:rPr>
          <w:rFonts w:asciiTheme="minorHAnsi" w:hAnsiTheme="minorHAnsi" w:cstheme="minorHAnsi"/>
          <w:szCs w:val="22"/>
          <w:lang w:val="uk-UA"/>
        </w:rPr>
        <w:t>Реалізація цього комплексного підходу протягом п</w:t>
      </w:r>
      <w:r w:rsidR="00615F5D">
        <w:rPr>
          <w:rFonts w:asciiTheme="minorHAnsi" w:hAnsiTheme="minorHAnsi" w:cs="Calibri"/>
          <w:color w:val="000000"/>
          <w:lang w:val="uk-UA"/>
        </w:rPr>
        <w:t>’</w:t>
      </w:r>
      <w:r w:rsidRPr="005F60EC">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6</w:t>
      </w:r>
      <w:r w:rsidRPr="005F60EC">
        <w:rPr>
          <w:rFonts w:asciiTheme="minorHAnsi" w:hAnsiTheme="minorHAnsi" w:cstheme="minorHAnsi"/>
          <w:szCs w:val="22"/>
          <w:lang w:val="uk-UA"/>
        </w:rPr>
        <w:t>0 000 доларів США</w:t>
      </w:r>
      <w:r>
        <w:rPr>
          <w:rFonts w:asciiTheme="minorHAnsi" w:hAnsiTheme="minorHAnsi" w:cstheme="minorHAnsi"/>
          <w:szCs w:val="22"/>
          <w:lang w:val="uk-UA"/>
        </w:rPr>
        <w:t>.</w:t>
      </w:r>
    </w:p>
    <w:p w14:paraId="009A624B" w14:textId="4C3D72D6" w:rsidR="009B56FF" w:rsidRPr="0069176A" w:rsidRDefault="0069176A" w:rsidP="009B56FF">
      <w:pPr>
        <w:shd w:val="clear" w:color="auto" w:fill="FFFFFF"/>
        <w:rPr>
          <w:rFonts w:asciiTheme="minorHAnsi" w:eastAsia="Times New Roman" w:hAnsiTheme="minorHAnsi" w:cstheme="minorHAnsi"/>
          <w:b/>
          <w:color w:val="222222"/>
          <w:szCs w:val="22"/>
          <w:lang w:val="uk-UA" w:eastAsia="en-AU"/>
        </w:rPr>
      </w:pPr>
      <w:r w:rsidRPr="0069176A">
        <w:rPr>
          <w:rFonts w:asciiTheme="minorHAnsi" w:eastAsia="Times New Roman" w:hAnsiTheme="minorHAnsi" w:cstheme="minorHAnsi"/>
          <w:b/>
          <w:color w:val="222222"/>
          <w:szCs w:val="22"/>
          <w:lang w:val="uk-UA" w:eastAsia="en-AU"/>
        </w:rPr>
        <w:t>ПН</w:t>
      </w:r>
      <w:r w:rsidR="009B56FF" w:rsidRPr="0069176A">
        <w:rPr>
          <w:rFonts w:asciiTheme="minorHAnsi" w:eastAsia="Times New Roman" w:hAnsiTheme="minorHAnsi" w:cstheme="minorHAnsi"/>
          <w:b/>
          <w:color w:val="222222"/>
          <w:szCs w:val="22"/>
          <w:lang w:val="uk-UA" w:eastAsia="en-AU"/>
        </w:rPr>
        <w:t xml:space="preserve"> 9: </w:t>
      </w:r>
      <w:r w:rsidRPr="0069176A">
        <w:rPr>
          <w:rFonts w:asciiTheme="minorHAnsi" w:hAnsiTheme="minorHAnsi" w:cstheme="minorHAnsi"/>
          <w:b/>
          <w:szCs w:val="22"/>
          <w:lang w:val="uk-UA"/>
        </w:rPr>
        <w:t>Мобілізація та розширення можливостей груп пацієнтів і спільнот</w:t>
      </w:r>
    </w:p>
    <w:p w14:paraId="13F12A72" w14:textId="33D3236C" w:rsidR="005F2549" w:rsidRPr="006D31A6" w:rsidRDefault="006D31A6" w:rsidP="005F2549">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Один</w:t>
      </w:r>
      <w:r w:rsidR="0069176A" w:rsidRPr="0069176A">
        <w:rPr>
          <w:rFonts w:asciiTheme="minorHAnsi" w:eastAsia="Calibri" w:hAnsiTheme="minorHAnsi" w:cs="Calibri"/>
          <w:szCs w:val="22"/>
          <w:lang w:val="uk-UA"/>
        </w:rPr>
        <w:t xml:space="preserve"> </w:t>
      </w:r>
      <w:r w:rsidR="0069176A">
        <w:rPr>
          <w:rFonts w:asciiTheme="minorHAnsi" w:eastAsia="Calibri" w:hAnsiTheme="minorHAnsi" w:cs="Calibri"/>
          <w:szCs w:val="22"/>
          <w:lang w:val="uk-UA"/>
        </w:rPr>
        <w:t>і</w:t>
      </w:r>
      <w:r w:rsidR="0069176A" w:rsidRPr="0069176A">
        <w:rPr>
          <w:rFonts w:asciiTheme="minorHAnsi" w:eastAsia="Calibri" w:hAnsiTheme="minorHAnsi" w:cs="Calibri"/>
          <w:szCs w:val="22"/>
          <w:lang w:val="uk-UA"/>
        </w:rPr>
        <w:t>з найважливіши</w:t>
      </w:r>
      <w:r w:rsidR="0069176A">
        <w:rPr>
          <w:rFonts w:asciiTheme="minorHAnsi" w:eastAsia="Calibri" w:hAnsiTheme="minorHAnsi" w:cs="Calibri"/>
          <w:szCs w:val="22"/>
          <w:lang w:val="uk-UA"/>
        </w:rPr>
        <w:t xml:space="preserve">х напрямків діяльності проекту </w:t>
      </w:r>
      <w:r w:rsidR="0069176A" w:rsidRPr="0069176A">
        <w:rPr>
          <w:rFonts w:asciiTheme="minorHAnsi" w:eastAsia="Calibri" w:hAnsiTheme="minorHAnsi" w:cs="Calibri"/>
          <w:szCs w:val="22"/>
          <w:lang w:val="uk-UA"/>
        </w:rPr>
        <w:t>«Створення с</w:t>
      </w:r>
      <w:r w:rsidR="007F2505">
        <w:rPr>
          <w:rFonts w:asciiTheme="minorHAnsi" w:eastAsia="Calibri" w:hAnsiTheme="minorHAnsi" w:cs="Calibri"/>
          <w:szCs w:val="22"/>
          <w:lang w:val="uk-UA"/>
        </w:rPr>
        <w:t>приятливих суспільно-політичних умов</w:t>
      </w:r>
      <w:r w:rsidR="0069176A" w:rsidRPr="0069176A">
        <w:rPr>
          <w:rFonts w:asciiTheme="minorHAnsi" w:eastAsia="Calibri" w:hAnsiTheme="minorHAnsi" w:cs="Calibri"/>
          <w:szCs w:val="22"/>
          <w:lang w:val="uk-UA"/>
        </w:rPr>
        <w:t xml:space="preserve"> для переходу на амбулаторну форму лікування туберкульозу в Україні»</w:t>
      </w:r>
      <w:r>
        <w:rPr>
          <w:rFonts w:asciiTheme="minorHAnsi" w:eastAsia="Calibri" w:hAnsiTheme="minorHAnsi" w:cs="Calibri"/>
          <w:szCs w:val="22"/>
          <w:lang w:val="uk-UA"/>
        </w:rPr>
        <w:t>, який реалізується НУО «Українці проти туберкульозу»</w:t>
      </w:r>
      <w:r w:rsidR="0069176A" w:rsidRPr="0069176A">
        <w:rPr>
          <w:rFonts w:asciiTheme="minorHAnsi" w:eastAsia="Calibri" w:hAnsiTheme="minorHAnsi" w:cs="Calibri"/>
          <w:szCs w:val="22"/>
          <w:lang w:val="uk-UA"/>
        </w:rPr>
        <w:t xml:space="preserve"> та фінансується Глобальним фондом, </w:t>
      </w:r>
      <w:r>
        <w:rPr>
          <w:rFonts w:asciiTheme="minorHAnsi" w:eastAsia="Calibri" w:hAnsiTheme="minorHAnsi" w:cs="Calibri"/>
          <w:szCs w:val="22"/>
          <w:lang w:val="uk-UA"/>
        </w:rPr>
        <w:t>був присвячений</w:t>
      </w:r>
      <w:r w:rsidR="0069176A" w:rsidRPr="0069176A">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більш широкому залученню спільнот, </w:t>
      </w:r>
      <w:r w:rsidR="007F2505">
        <w:rPr>
          <w:rFonts w:asciiTheme="minorHAnsi" w:eastAsia="Calibri" w:hAnsiTheme="minorHAnsi" w:cs="Calibri"/>
          <w:szCs w:val="22"/>
          <w:lang w:val="uk-UA"/>
        </w:rPr>
        <w:t>постраждалих</w:t>
      </w:r>
      <w:r>
        <w:rPr>
          <w:rFonts w:asciiTheme="minorHAnsi" w:eastAsia="Calibri" w:hAnsiTheme="minorHAnsi" w:cs="Calibri"/>
          <w:szCs w:val="22"/>
          <w:lang w:val="uk-UA"/>
        </w:rPr>
        <w:t xml:space="preserve"> від ТБ,</w:t>
      </w:r>
      <w:r w:rsidR="0069176A" w:rsidRPr="0069176A">
        <w:rPr>
          <w:rFonts w:asciiTheme="minorHAnsi" w:eastAsia="Calibri" w:hAnsiTheme="minorHAnsi" w:cs="Calibri"/>
          <w:szCs w:val="22"/>
          <w:lang w:val="uk-UA"/>
        </w:rPr>
        <w:t xml:space="preserve"> </w:t>
      </w:r>
      <w:r>
        <w:rPr>
          <w:rFonts w:asciiTheme="minorHAnsi" w:eastAsia="Calibri" w:hAnsiTheme="minorHAnsi" w:cs="Calibri"/>
          <w:szCs w:val="22"/>
          <w:lang w:val="uk-UA"/>
        </w:rPr>
        <w:t>до заходів із забезпечення відповіді</w:t>
      </w:r>
      <w:r w:rsidR="0069176A" w:rsidRPr="0069176A">
        <w:rPr>
          <w:rFonts w:asciiTheme="minorHAnsi" w:eastAsia="Calibri" w:hAnsiTheme="minorHAnsi" w:cs="Calibri"/>
          <w:szCs w:val="22"/>
          <w:lang w:val="uk-UA"/>
        </w:rPr>
        <w:t xml:space="preserve"> на </w:t>
      </w:r>
      <w:r>
        <w:rPr>
          <w:rFonts w:asciiTheme="minorHAnsi" w:eastAsia="Calibri" w:hAnsiTheme="minorHAnsi" w:cs="Calibri"/>
          <w:szCs w:val="22"/>
          <w:lang w:val="uk-UA"/>
        </w:rPr>
        <w:t>ТБ</w:t>
      </w:r>
      <w:r w:rsidR="0069176A" w:rsidRPr="0069176A">
        <w:rPr>
          <w:rFonts w:asciiTheme="minorHAnsi" w:eastAsia="Calibri" w:hAnsiTheme="minorHAnsi" w:cs="Calibri"/>
          <w:szCs w:val="22"/>
          <w:lang w:val="uk-UA"/>
        </w:rPr>
        <w:t xml:space="preserve">. </w:t>
      </w:r>
      <w:r w:rsidR="007F2505">
        <w:rPr>
          <w:rFonts w:asciiTheme="minorHAnsi" w:eastAsia="Calibri" w:hAnsiTheme="minorHAnsi" w:cs="Calibri"/>
          <w:szCs w:val="22"/>
          <w:lang w:val="uk-UA"/>
        </w:rPr>
        <w:t xml:space="preserve">В рамках цієї програми </w:t>
      </w:r>
      <w:r w:rsidR="007F2505" w:rsidRPr="006D31A6">
        <w:rPr>
          <w:rFonts w:asciiTheme="minorHAnsi" w:eastAsia="Calibri" w:hAnsiTheme="minorHAnsi" w:cs="Calibri"/>
          <w:szCs w:val="22"/>
          <w:lang w:val="uk-UA"/>
        </w:rPr>
        <w:t xml:space="preserve">для активістів </w:t>
      </w:r>
      <w:r w:rsidR="007F2505">
        <w:rPr>
          <w:rFonts w:asciiTheme="minorHAnsi" w:eastAsia="Calibri" w:hAnsiTheme="minorHAnsi" w:cs="Calibri"/>
          <w:szCs w:val="22"/>
          <w:lang w:val="uk-UA"/>
        </w:rPr>
        <w:t>ТБ-</w:t>
      </w:r>
      <w:r w:rsidR="007F2505" w:rsidRPr="006D31A6">
        <w:rPr>
          <w:rFonts w:asciiTheme="minorHAnsi" w:eastAsia="Calibri" w:hAnsiTheme="minorHAnsi" w:cs="Calibri"/>
          <w:szCs w:val="22"/>
          <w:lang w:val="uk-UA"/>
        </w:rPr>
        <w:t>спі</w:t>
      </w:r>
      <w:r w:rsidR="007F2505">
        <w:rPr>
          <w:rFonts w:asciiTheme="minorHAnsi" w:eastAsia="Calibri" w:hAnsiTheme="minorHAnsi" w:cs="Calibri"/>
          <w:szCs w:val="22"/>
          <w:lang w:val="uk-UA"/>
        </w:rPr>
        <w:t>льноти Н</w:t>
      </w:r>
      <w:r w:rsidR="0069176A" w:rsidRPr="006D31A6">
        <w:rPr>
          <w:rFonts w:asciiTheme="minorHAnsi" w:eastAsia="Calibri" w:hAnsiTheme="minorHAnsi" w:cs="Calibri"/>
          <w:szCs w:val="22"/>
          <w:lang w:val="uk-UA"/>
        </w:rPr>
        <w:t xml:space="preserve">УО провела в 2016 році семінар щодо моделі </w:t>
      </w:r>
      <w:r>
        <w:rPr>
          <w:rFonts w:asciiTheme="minorHAnsi" w:eastAsia="Calibri" w:hAnsiTheme="minorHAnsi" w:cs="Calibri"/>
          <w:szCs w:val="22"/>
          <w:lang w:val="uk-UA"/>
        </w:rPr>
        <w:t>амбулаторного лікування ТБ</w:t>
      </w:r>
      <w:r w:rsidR="0069176A" w:rsidRPr="006D31A6">
        <w:rPr>
          <w:rFonts w:asciiTheme="minorHAnsi" w:eastAsia="Calibri" w:hAnsiTheme="minorHAnsi" w:cs="Calibri"/>
          <w:szCs w:val="22"/>
          <w:lang w:val="uk-UA"/>
        </w:rPr>
        <w:t xml:space="preserve">, після чого 15 представників </w:t>
      </w:r>
      <w:r w:rsidR="007F2505">
        <w:rPr>
          <w:rFonts w:asciiTheme="minorHAnsi" w:eastAsia="Calibri" w:hAnsiTheme="minorHAnsi" w:cs="Calibri"/>
          <w:szCs w:val="22"/>
          <w:lang w:val="uk-UA"/>
        </w:rPr>
        <w:t>ТБ-</w:t>
      </w:r>
      <w:r>
        <w:rPr>
          <w:rFonts w:asciiTheme="minorHAnsi" w:eastAsia="Calibri" w:hAnsiTheme="minorHAnsi" w:cs="Calibri"/>
          <w:szCs w:val="22"/>
          <w:lang w:val="uk-UA"/>
        </w:rPr>
        <w:t xml:space="preserve"> спільнот</w:t>
      </w:r>
      <w:r w:rsidR="0069176A" w:rsidRPr="006D31A6">
        <w:rPr>
          <w:rFonts w:asciiTheme="minorHAnsi" w:eastAsia="Calibri" w:hAnsiTheme="minorHAnsi" w:cs="Calibri"/>
          <w:szCs w:val="22"/>
          <w:lang w:val="uk-UA"/>
        </w:rPr>
        <w:t xml:space="preserve"> </w:t>
      </w:r>
      <w:r>
        <w:rPr>
          <w:rFonts w:asciiTheme="minorHAnsi" w:eastAsia="Calibri" w:hAnsiTheme="minorHAnsi" w:cs="Calibri"/>
          <w:szCs w:val="22"/>
          <w:lang w:val="uk-UA"/>
        </w:rPr>
        <w:t>і</w:t>
      </w:r>
      <w:r w:rsidR="0069176A" w:rsidRPr="006D31A6">
        <w:rPr>
          <w:rFonts w:asciiTheme="minorHAnsi" w:eastAsia="Calibri" w:hAnsiTheme="minorHAnsi" w:cs="Calibri"/>
          <w:szCs w:val="22"/>
          <w:lang w:val="uk-UA"/>
        </w:rPr>
        <w:t>з різних регіонів України вирішили заснувати національну мережу</w:t>
      </w:r>
      <w:r>
        <w:rPr>
          <w:rFonts w:asciiTheme="minorHAnsi" w:eastAsia="Calibri" w:hAnsiTheme="minorHAnsi" w:cs="Calibri"/>
          <w:szCs w:val="22"/>
          <w:lang w:val="uk-UA"/>
        </w:rPr>
        <w:t xml:space="preserve"> «</w:t>
      </w:r>
      <w:r w:rsidR="0069176A" w:rsidRPr="006D31A6">
        <w:rPr>
          <w:rFonts w:asciiTheme="minorHAnsi" w:eastAsia="Calibri" w:hAnsiTheme="minorHAnsi" w:cs="Calibri"/>
          <w:szCs w:val="22"/>
          <w:lang w:val="uk-UA"/>
        </w:rPr>
        <w:t xml:space="preserve">Всеукраїнська асоціація людей, які </w:t>
      </w:r>
      <w:r>
        <w:rPr>
          <w:rFonts w:asciiTheme="minorHAnsi" w:eastAsia="Calibri" w:hAnsiTheme="minorHAnsi" w:cs="Calibri"/>
          <w:szCs w:val="22"/>
          <w:lang w:val="uk-UA"/>
        </w:rPr>
        <w:t>перехворіли на туберкульоз»</w:t>
      </w:r>
      <w:r w:rsidR="005F2549" w:rsidRPr="006D31A6">
        <w:rPr>
          <w:rFonts w:asciiTheme="minorHAnsi" w:eastAsia="Calibri" w:hAnsiTheme="minorHAnsi" w:cs="Calibri"/>
          <w:szCs w:val="22"/>
          <w:lang w:val="uk-UA"/>
        </w:rPr>
        <w:t>.</w:t>
      </w:r>
      <w:r w:rsidR="005F2549" w:rsidRPr="000551A4">
        <w:rPr>
          <w:rFonts w:asciiTheme="minorHAnsi" w:eastAsia="Calibri" w:hAnsiTheme="minorHAnsi" w:cs="Calibri"/>
          <w:szCs w:val="22"/>
          <w:vertAlign w:val="superscript"/>
          <w:lang w:val="en-US"/>
        </w:rPr>
        <w:footnoteReference w:id="122"/>
      </w:r>
    </w:p>
    <w:p w14:paraId="62499736" w14:textId="145A9027" w:rsidR="005F2549" w:rsidRPr="00C95DAE" w:rsidRDefault="00C95DAE" w:rsidP="00C95DAE">
      <w:pPr>
        <w:pStyle w:val="CommentText"/>
        <w:rPr>
          <w:rFonts w:asciiTheme="minorHAnsi" w:hAnsiTheme="minorHAnsi" w:cstheme="minorHAnsi"/>
          <w:szCs w:val="22"/>
          <w:lang w:val="uk-UA"/>
        </w:rPr>
      </w:pPr>
      <w:r>
        <w:rPr>
          <w:rFonts w:asciiTheme="minorHAnsi" w:hAnsiTheme="minorHAnsi" w:cstheme="minorHAnsi"/>
          <w:szCs w:val="22"/>
          <w:lang w:val="uk-UA"/>
        </w:rPr>
        <w:t>У наведеній нижче таблиці зазначені поточні або нещодавні заходи за програмним напрямом зі зниження рівня стигми та дискримінації і наведено короткий опис здійсненої діяльності, масштабу дій, витрат, місця проведення та виконавця</w:t>
      </w:r>
      <w:r w:rsidR="005F2549" w:rsidRPr="004F38A6">
        <w:rPr>
          <w:rFonts w:asciiTheme="minorHAnsi" w:hAnsiTheme="minorHAnsi" w:cstheme="minorHAnsi"/>
          <w:szCs w:val="22"/>
          <w:lang w:val="uk-UA"/>
        </w:rPr>
        <w:t>.</w:t>
      </w:r>
    </w:p>
    <w:p w14:paraId="1402B640" w14:textId="0ACDF0E5" w:rsidR="009B56FF" w:rsidRPr="004F38A6" w:rsidRDefault="004F38A6" w:rsidP="0019785C">
      <w:pPr>
        <w:shd w:val="clear" w:color="auto" w:fill="FFFFFF"/>
        <w:rPr>
          <w:rFonts w:asciiTheme="minorHAnsi" w:hAnsiTheme="minorHAnsi" w:cstheme="minorHAnsi"/>
          <w:szCs w:val="22"/>
        </w:rPr>
      </w:pPr>
      <w:r>
        <w:rPr>
          <w:rFonts w:asciiTheme="minorHAnsi" w:hAnsiTheme="minorHAnsi" w:cstheme="minorHAnsi"/>
          <w:szCs w:val="22"/>
          <w:lang w:val="uk-UA"/>
        </w:rPr>
        <w:t>Представники ТБ-спільноти входять до складу КМК</w:t>
      </w:r>
      <w:r w:rsidR="009B56FF" w:rsidRPr="004F38A6">
        <w:rPr>
          <w:rFonts w:asciiTheme="minorHAnsi" w:hAnsiTheme="minorHAnsi" w:cstheme="minorHAnsi"/>
        </w:rPr>
        <w:t>.</w:t>
      </w:r>
    </w:p>
    <w:p w14:paraId="47167B75" w14:textId="52B6AF6B" w:rsidR="009B56FF" w:rsidRPr="00C95DAE" w:rsidRDefault="00C95DAE" w:rsidP="009B56FF">
      <w:pPr>
        <w:rPr>
          <w:rFonts w:asciiTheme="minorHAnsi" w:hAnsiTheme="minorHAnsi" w:cstheme="minorHAnsi"/>
          <w:lang w:val="uk-UA"/>
        </w:rPr>
      </w:pPr>
      <w:r>
        <w:rPr>
          <w:rFonts w:asciiTheme="minorHAnsi" w:hAnsiTheme="minorHAnsi" w:cstheme="minorHAnsi"/>
          <w:lang w:val="uk-UA"/>
        </w:rPr>
        <w:lastRenderedPageBreak/>
        <w:t>Що потрібно, так це</w:t>
      </w:r>
      <w:r w:rsidR="004F38A6">
        <w:rPr>
          <w:rFonts w:asciiTheme="minorHAnsi" w:hAnsiTheme="minorHAnsi" w:cstheme="minorHAnsi"/>
          <w:lang w:val="uk-UA"/>
        </w:rPr>
        <w:t xml:space="preserve"> широке розширення діяльності НУО, які займаються питаннями мобілізації громади серед пацієнтів з ТБ, на національному рівні, а також в регіонах з найбільшим тягарем ТБ</w:t>
      </w:r>
      <w:r w:rsidR="009B56FF" w:rsidRPr="00C95DAE">
        <w:rPr>
          <w:rFonts w:asciiTheme="minorHAnsi" w:hAnsiTheme="minorHAnsi" w:cstheme="minorHAnsi"/>
          <w:lang w:val="uk-UA"/>
        </w:rPr>
        <w:t>.</w:t>
      </w:r>
    </w:p>
    <w:p w14:paraId="448B18E9" w14:textId="2462FB5E" w:rsidR="009B56FF" w:rsidRPr="004F38A6" w:rsidRDefault="004F38A6" w:rsidP="009B56FF">
      <w:pPr>
        <w:pStyle w:val="Heading5"/>
        <w:rPr>
          <w:rFonts w:asciiTheme="minorHAnsi" w:hAnsiTheme="minorHAnsi" w:cstheme="minorHAnsi"/>
          <w:lang w:val="uk-UA"/>
        </w:rPr>
      </w:pPr>
      <w:r>
        <w:rPr>
          <w:rFonts w:asciiTheme="minorHAnsi" w:hAnsiTheme="minorHAnsi" w:cstheme="minorHAnsi"/>
          <w:lang w:val="uk-UA"/>
        </w:rPr>
        <w:t>Перехід до більш комплексного програмування</w:t>
      </w:r>
    </w:p>
    <w:p w14:paraId="27478195" w14:textId="5C39B011" w:rsidR="009B56FF" w:rsidRPr="004F38A6" w:rsidRDefault="004F38A6" w:rsidP="009B56FF">
      <w:pPr>
        <w:tabs>
          <w:tab w:val="left" w:pos="3828"/>
        </w:tabs>
        <w:rPr>
          <w:rFonts w:asciiTheme="minorHAnsi" w:hAnsiTheme="minorHAnsi" w:cstheme="minorHAnsi"/>
          <w:szCs w:val="22"/>
        </w:rPr>
      </w:pPr>
      <w:r>
        <w:rPr>
          <w:rFonts w:asciiTheme="minorHAnsi" w:hAnsiTheme="minorHAnsi" w:cstheme="minorHAnsi"/>
          <w:szCs w:val="22"/>
          <w:lang w:val="uk-UA"/>
        </w:rPr>
        <w:t>Рекомендуються наступні ініціативи</w:t>
      </w:r>
      <w:r w:rsidR="009B56FF" w:rsidRPr="004F38A6">
        <w:rPr>
          <w:rFonts w:asciiTheme="minorHAnsi" w:hAnsiTheme="minorHAnsi" w:cstheme="minorHAnsi"/>
          <w:szCs w:val="22"/>
        </w:rPr>
        <w:t>:</w:t>
      </w:r>
    </w:p>
    <w:p w14:paraId="569B40DF" w14:textId="25362E76" w:rsidR="008006D2" w:rsidRPr="00AE10B4" w:rsidRDefault="00C95DAE" w:rsidP="008006D2">
      <w:pPr>
        <w:pStyle w:val="ListParagraph"/>
        <w:numPr>
          <w:ilvl w:val="0"/>
          <w:numId w:val="63"/>
        </w:numPr>
        <w:spacing w:after="200" w:line="240" w:lineRule="auto"/>
        <w:rPr>
          <w:rFonts w:asciiTheme="minorHAnsi" w:hAnsiTheme="minorHAnsi" w:cstheme="minorHAnsi"/>
          <w:szCs w:val="22"/>
        </w:rPr>
      </w:pPr>
      <w:r>
        <w:rPr>
          <w:rFonts w:asciiTheme="minorHAnsi" w:eastAsia="Times New Roman" w:hAnsiTheme="minorHAnsi" w:cstheme="minorHAnsi"/>
          <w:color w:val="000000"/>
          <w:szCs w:val="22"/>
          <w:lang w:val="uk-UA" w:eastAsia="en-AU"/>
        </w:rPr>
        <w:t>р</w:t>
      </w:r>
      <w:r w:rsidR="008006D2">
        <w:rPr>
          <w:rFonts w:asciiTheme="minorHAnsi" w:eastAsia="Times New Roman" w:hAnsiTheme="minorHAnsi" w:cstheme="minorHAnsi"/>
          <w:color w:val="000000"/>
          <w:szCs w:val="22"/>
          <w:lang w:val="uk-UA" w:eastAsia="en-AU"/>
        </w:rPr>
        <w:t>озвиток потенціалу представників груп підвищеного ризику як громадських спостерігачів з розробки механізму отримання зворотного зв</w:t>
      </w:r>
      <w:r w:rsidR="008006D2" w:rsidRPr="00D62A7D">
        <w:rPr>
          <w:rFonts w:asciiTheme="minorHAnsi" w:hAnsiTheme="minorHAnsi" w:cstheme="minorHAnsi"/>
          <w:szCs w:val="22"/>
          <w:lang w:val="uk-UA"/>
        </w:rPr>
        <w:t>’</w:t>
      </w:r>
      <w:r w:rsidR="008006D2">
        <w:rPr>
          <w:rFonts w:asciiTheme="minorHAnsi" w:eastAsia="Times New Roman" w:hAnsiTheme="minorHAnsi" w:cstheme="minorHAnsi"/>
          <w:color w:val="000000"/>
          <w:szCs w:val="22"/>
          <w:lang w:val="uk-UA" w:eastAsia="en-AU"/>
        </w:rPr>
        <w:t>язку через громадських радників (параюристів) і правозахисників</w:t>
      </w:r>
      <w:r w:rsidR="008006D2" w:rsidRPr="00AE10B4">
        <w:rPr>
          <w:rFonts w:asciiTheme="minorHAnsi" w:eastAsia="Times New Roman" w:hAnsiTheme="minorHAnsi" w:cstheme="minorHAnsi"/>
          <w:color w:val="000000"/>
          <w:szCs w:val="22"/>
          <w:lang w:eastAsia="en-AU"/>
        </w:rPr>
        <w:t xml:space="preserve">; </w:t>
      </w:r>
      <w:r>
        <w:rPr>
          <w:rFonts w:asciiTheme="minorHAnsi" w:eastAsia="Times New Roman" w:hAnsiTheme="minorHAnsi" w:cstheme="minorHAnsi"/>
          <w:color w:val="000000"/>
          <w:szCs w:val="22"/>
          <w:lang w:val="uk-UA" w:eastAsia="en-AU"/>
        </w:rPr>
        <w:t>щорічне звітування;</w:t>
      </w:r>
    </w:p>
    <w:p w14:paraId="4507B7BC" w14:textId="04435636" w:rsidR="007B7B03" w:rsidRPr="006F2388" w:rsidRDefault="00C95DAE" w:rsidP="00283D5A">
      <w:pPr>
        <w:pStyle w:val="ListParagraph"/>
        <w:numPr>
          <w:ilvl w:val="0"/>
          <w:numId w:val="63"/>
        </w:numPr>
        <w:shd w:val="clear" w:color="auto" w:fill="FFFFFF"/>
        <w:rPr>
          <w:rFonts w:asciiTheme="minorHAnsi" w:eastAsia="Times New Roman" w:hAnsiTheme="minorHAnsi" w:cstheme="minorHAnsi"/>
          <w:b/>
          <w:color w:val="222222"/>
          <w:szCs w:val="22"/>
          <w:lang w:val="uk-UA" w:eastAsia="en-AU"/>
        </w:rPr>
      </w:pPr>
      <w:r>
        <w:rPr>
          <w:rFonts w:asciiTheme="minorHAnsi" w:hAnsiTheme="minorHAnsi" w:cstheme="minorHAnsi"/>
          <w:szCs w:val="22"/>
          <w:lang w:val="uk-UA"/>
        </w:rPr>
        <w:t>р</w:t>
      </w:r>
      <w:r w:rsidR="006F2388">
        <w:rPr>
          <w:rFonts w:asciiTheme="minorHAnsi" w:hAnsiTheme="minorHAnsi" w:cstheme="minorHAnsi"/>
          <w:szCs w:val="22"/>
          <w:lang w:val="uk-UA"/>
        </w:rPr>
        <w:t>озбудова потенціалу громадянського суспільства та представників груп підвищеного ризику для виконання ролі контролерів та спостерігачів</w:t>
      </w:r>
      <w:r w:rsidR="00A01FD6">
        <w:rPr>
          <w:rFonts w:asciiTheme="minorHAnsi" w:hAnsiTheme="minorHAnsi" w:cstheme="minorHAnsi"/>
          <w:szCs w:val="22"/>
          <w:lang w:val="uk-UA"/>
        </w:rPr>
        <w:t>.</w:t>
      </w:r>
    </w:p>
    <w:p w14:paraId="7A882383" w14:textId="6684CA19" w:rsidR="007B7B03" w:rsidRPr="005F60EC" w:rsidRDefault="005F60EC" w:rsidP="007B7B03">
      <w:pPr>
        <w:rPr>
          <w:rFonts w:asciiTheme="minorHAnsi" w:hAnsiTheme="minorHAnsi" w:cstheme="minorHAnsi"/>
          <w:szCs w:val="22"/>
          <w:lang w:val="uk-UA"/>
        </w:rPr>
      </w:pPr>
      <w:r w:rsidRPr="005F60EC">
        <w:rPr>
          <w:rFonts w:asciiTheme="minorHAnsi" w:hAnsiTheme="minorHAnsi" w:cstheme="minorHAnsi"/>
          <w:szCs w:val="22"/>
          <w:lang w:val="uk-UA"/>
        </w:rPr>
        <w:t>Реалізація цього комплексного підходу протягом п</w:t>
      </w:r>
      <w:r w:rsidR="00615F5D">
        <w:rPr>
          <w:rFonts w:asciiTheme="minorHAnsi" w:hAnsiTheme="minorHAnsi" w:cs="Calibri"/>
          <w:color w:val="000000"/>
          <w:lang w:val="uk-UA"/>
        </w:rPr>
        <w:t>’</w:t>
      </w:r>
      <w:r w:rsidRPr="005F60EC">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210</w:t>
      </w:r>
      <w:r w:rsidRPr="005F60EC">
        <w:rPr>
          <w:rFonts w:asciiTheme="minorHAnsi" w:hAnsiTheme="minorHAnsi" w:cstheme="minorHAnsi"/>
          <w:szCs w:val="22"/>
          <w:lang w:val="uk-UA"/>
        </w:rPr>
        <w:t xml:space="preserve"> 000 доларів США.</w:t>
      </w:r>
    </w:p>
    <w:p w14:paraId="7BAD7354" w14:textId="3CB47D54" w:rsidR="009B56FF" w:rsidRPr="00624A2C" w:rsidRDefault="000D4C63" w:rsidP="009B56FF">
      <w:pPr>
        <w:shd w:val="clear" w:color="auto" w:fill="FFFFFF"/>
        <w:rPr>
          <w:rFonts w:asciiTheme="minorHAnsi" w:eastAsia="Times New Roman" w:hAnsiTheme="minorHAnsi" w:cstheme="minorHAnsi"/>
          <w:b/>
          <w:color w:val="222222"/>
          <w:szCs w:val="22"/>
          <w:lang w:eastAsia="en-AU"/>
        </w:rPr>
      </w:pPr>
      <w:r w:rsidRPr="000D4C63">
        <w:rPr>
          <w:rFonts w:asciiTheme="minorHAnsi" w:eastAsia="Times New Roman" w:hAnsiTheme="minorHAnsi" w:cstheme="minorHAnsi"/>
          <w:b/>
          <w:color w:val="222222"/>
          <w:szCs w:val="22"/>
          <w:lang w:val="uk-UA" w:eastAsia="en-AU"/>
        </w:rPr>
        <w:t>ПН</w:t>
      </w:r>
      <w:r w:rsidR="009B56FF" w:rsidRPr="000D4C63">
        <w:rPr>
          <w:rFonts w:asciiTheme="minorHAnsi" w:eastAsia="Times New Roman" w:hAnsiTheme="minorHAnsi" w:cstheme="minorHAnsi"/>
          <w:b/>
          <w:color w:val="222222"/>
          <w:szCs w:val="22"/>
          <w:lang w:val="uk-UA" w:eastAsia="en-AU"/>
        </w:rPr>
        <w:t xml:space="preserve"> 10: </w:t>
      </w:r>
      <w:r w:rsidRPr="000D4C63">
        <w:rPr>
          <w:rFonts w:asciiTheme="minorHAnsi" w:eastAsia="Times New Roman" w:hAnsiTheme="minorHAnsi" w:cstheme="minorHAnsi"/>
          <w:b/>
          <w:color w:val="222222"/>
          <w:szCs w:val="22"/>
          <w:lang w:val="uk-UA" w:eastAsia="en-AU"/>
        </w:rPr>
        <w:t xml:space="preserve">Програми, що реалізуються у в’язницях та інших установах закритого типу </w:t>
      </w:r>
    </w:p>
    <w:p w14:paraId="2AE4851C" w14:textId="281E55F6" w:rsidR="007B7B03" w:rsidRPr="000748D2" w:rsidRDefault="00B8611A" w:rsidP="00E00ED2">
      <w:pPr>
        <w:spacing w:line="276" w:lineRule="auto"/>
        <w:rPr>
          <w:rFonts w:asciiTheme="minorHAnsi" w:eastAsia="Calibri" w:hAnsiTheme="minorHAnsi" w:cs="Calibri"/>
          <w:szCs w:val="22"/>
        </w:rPr>
      </w:pPr>
      <w:r>
        <w:rPr>
          <w:rFonts w:asciiTheme="minorHAnsi" w:eastAsia="Calibri" w:hAnsiTheme="minorHAnsi" w:cs="Calibri"/>
          <w:szCs w:val="22"/>
          <w:lang w:val="uk-UA"/>
        </w:rPr>
        <w:t>Голова</w:t>
      </w:r>
      <w:r w:rsidRPr="00624A2C">
        <w:rPr>
          <w:rFonts w:asciiTheme="minorHAnsi" w:eastAsia="Calibri" w:hAnsiTheme="minorHAnsi" w:cs="Calibri"/>
          <w:szCs w:val="22"/>
        </w:rPr>
        <w:t xml:space="preserve"> Державної </w:t>
      </w:r>
      <w:r>
        <w:rPr>
          <w:rFonts w:asciiTheme="minorHAnsi" w:eastAsia="Calibri" w:hAnsiTheme="minorHAnsi" w:cs="Calibri"/>
          <w:szCs w:val="22"/>
          <w:lang w:val="uk-UA"/>
        </w:rPr>
        <w:t>пенітенціарної</w:t>
      </w:r>
      <w:r w:rsidRPr="00624A2C">
        <w:rPr>
          <w:rFonts w:asciiTheme="minorHAnsi" w:eastAsia="Calibri" w:hAnsiTheme="minorHAnsi" w:cs="Calibri"/>
          <w:szCs w:val="22"/>
        </w:rPr>
        <w:t xml:space="preserve"> служби та Управління охорони здоров'я Державної кримінально-виконавчої служби України затвердив нові рекомендації, в т</w:t>
      </w:r>
      <w:r w:rsidR="000748D2" w:rsidRPr="00624A2C">
        <w:rPr>
          <w:rFonts w:asciiTheme="minorHAnsi" w:eastAsia="Calibri" w:hAnsiTheme="minorHAnsi" w:cs="Calibri"/>
          <w:szCs w:val="22"/>
        </w:rPr>
        <w:t xml:space="preserve">ому числі </w:t>
      </w:r>
      <w:r w:rsidR="000748D2">
        <w:rPr>
          <w:rFonts w:asciiTheme="minorHAnsi" w:eastAsia="Calibri" w:hAnsiTheme="minorHAnsi" w:cs="Calibri"/>
          <w:szCs w:val="22"/>
          <w:lang w:val="uk-UA"/>
        </w:rPr>
        <w:t>«М</w:t>
      </w:r>
      <w:r w:rsidRPr="00624A2C">
        <w:rPr>
          <w:rFonts w:asciiTheme="minorHAnsi" w:eastAsia="Calibri" w:hAnsiTheme="minorHAnsi" w:cs="Calibri"/>
          <w:szCs w:val="22"/>
        </w:rPr>
        <w:t xml:space="preserve">ісцевий клінічний протокол </w:t>
      </w:r>
      <w:r w:rsidR="000748D2">
        <w:rPr>
          <w:rFonts w:asciiTheme="minorHAnsi" w:eastAsia="Calibri" w:hAnsiTheme="minorHAnsi" w:cs="Calibri"/>
          <w:szCs w:val="22"/>
          <w:lang w:val="uk-UA"/>
        </w:rPr>
        <w:t>третинної</w:t>
      </w:r>
      <w:r w:rsidR="000748D2" w:rsidRPr="00624A2C">
        <w:rPr>
          <w:rFonts w:asciiTheme="minorHAnsi" w:eastAsia="Calibri" w:hAnsiTheme="minorHAnsi" w:cs="Calibri"/>
          <w:szCs w:val="22"/>
        </w:rPr>
        <w:t xml:space="preserve"> (високо</w:t>
      </w:r>
      <w:r w:rsidRPr="00624A2C">
        <w:rPr>
          <w:rFonts w:asciiTheme="minorHAnsi" w:eastAsia="Calibri" w:hAnsiTheme="minorHAnsi" w:cs="Calibri"/>
          <w:szCs w:val="22"/>
        </w:rPr>
        <w:t>спеціалізованої) мед</w:t>
      </w:r>
      <w:r w:rsidR="000748D2" w:rsidRPr="00624A2C">
        <w:rPr>
          <w:rFonts w:asciiTheme="minorHAnsi" w:eastAsia="Calibri" w:hAnsiTheme="minorHAnsi" w:cs="Calibri"/>
          <w:szCs w:val="22"/>
        </w:rPr>
        <w:t xml:space="preserve">ичної допомоги </w:t>
      </w:r>
      <w:r w:rsidR="000748D2">
        <w:rPr>
          <w:rFonts w:asciiTheme="minorHAnsi" w:eastAsia="Calibri" w:hAnsiTheme="minorHAnsi" w:cs="Calibri"/>
          <w:szCs w:val="22"/>
          <w:lang w:val="uk-UA"/>
        </w:rPr>
        <w:t>«Туберкульоз»</w:t>
      </w:r>
      <w:r w:rsidRPr="00624A2C">
        <w:rPr>
          <w:rFonts w:asciiTheme="minorHAnsi" w:eastAsia="Calibri" w:hAnsiTheme="minorHAnsi" w:cs="Calibri"/>
          <w:szCs w:val="22"/>
        </w:rPr>
        <w:t xml:space="preserve">, розроблений за сприяння </w:t>
      </w:r>
      <w:r w:rsidR="000748D2">
        <w:rPr>
          <w:rFonts w:asciiTheme="minorHAnsi" w:eastAsia="Calibri" w:hAnsiTheme="minorHAnsi" w:cs="Calibri"/>
          <w:szCs w:val="22"/>
          <w:lang w:val="uk-UA"/>
        </w:rPr>
        <w:t>АМР США</w:t>
      </w:r>
      <w:r w:rsidRPr="00624A2C">
        <w:rPr>
          <w:rFonts w:asciiTheme="minorHAnsi" w:eastAsia="Calibri" w:hAnsiTheme="minorHAnsi" w:cs="Calibri"/>
          <w:szCs w:val="22"/>
        </w:rPr>
        <w:t xml:space="preserve">. </w:t>
      </w:r>
      <w:r w:rsidRPr="000748D2">
        <w:rPr>
          <w:rFonts w:asciiTheme="minorHAnsi" w:eastAsia="Calibri" w:hAnsiTheme="minorHAnsi" w:cs="Calibri"/>
          <w:szCs w:val="22"/>
        </w:rPr>
        <w:t xml:space="preserve">Ці рекомендації будуть використовуватися міжрегіональними спеціалізованими </w:t>
      </w:r>
      <w:r w:rsidR="000748D2">
        <w:rPr>
          <w:rFonts w:asciiTheme="minorHAnsi" w:eastAsia="Calibri" w:hAnsiTheme="minorHAnsi" w:cs="Calibri"/>
          <w:szCs w:val="22"/>
          <w:lang w:val="uk-UA"/>
        </w:rPr>
        <w:t>протитуберкульозними лікарнями</w:t>
      </w:r>
      <w:r w:rsidRPr="000748D2">
        <w:rPr>
          <w:rFonts w:asciiTheme="minorHAnsi" w:eastAsia="Calibri" w:hAnsiTheme="minorHAnsi" w:cs="Calibri"/>
          <w:szCs w:val="22"/>
        </w:rPr>
        <w:t xml:space="preserve"> у пенітенціарній системі</w:t>
      </w:r>
      <w:r w:rsidR="007B7B03" w:rsidRPr="000748D2">
        <w:rPr>
          <w:rFonts w:asciiTheme="minorHAnsi" w:eastAsia="Calibri" w:hAnsiTheme="minorHAnsi" w:cs="Calibri"/>
          <w:szCs w:val="22"/>
        </w:rPr>
        <w:t>.</w:t>
      </w:r>
      <w:r w:rsidR="007B7B03" w:rsidRPr="00A17995">
        <w:rPr>
          <w:rFonts w:asciiTheme="minorHAnsi" w:eastAsia="Calibri" w:hAnsiTheme="minorHAnsi" w:cs="Calibri"/>
          <w:szCs w:val="22"/>
          <w:vertAlign w:val="superscript"/>
          <w:lang w:val="en-US"/>
        </w:rPr>
        <w:footnoteReference w:id="123"/>
      </w:r>
    </w:p>
    <w:p w14:paraId="1BD3475C" w14:textId="4A11E1AD" w:rsidR="007B7B03" w:rsidRPr="00C00BE8" w:rsidRDefault="0006011C" w:rsidP="0083360F">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Протягом 2015 року проводились спільні візити з технічної та організаційно-методологічної допомоги фахівців Українського центру контролю за соціально небезпечними хворо</w:t>
      </w:r>
      <w:r w:rsidR="00C00BE8">
        <w:rPr>
          <w:rFonts w:asciiTheme="minorHAnsi" w:eastAsia="Calibri" w:hAnsiTheme="minorHAnsi" w:cs="Calibri"/>
          <w:szCs w:val="22"/>
          <w:lang w:val="uk-UA"/>
        </w:rPr>
        <w:t>б</w:t>
      </w:r>
      <w:r>
        <w:rPr>
          <w:rFonts w:asciiTheme="minorHAnsi" w:eastAsia="Calibri" w:hAnsiTheme="minorHAnsi" w:cs="Calibri"/>
          <w:szCs w:val="22"/>
          <w:lang w:val="uk-UA"/>
        </w:rPr>
        <w:t xml:space="preserve">ами з метою організації </w:t>
      </w:r>
      <w:r w:rsidRPr="00E2341B">
        <w:rPr>
          <w:rFonts w:asciiTheme="minorHAnsi" w:eastAsia="Calibri" w:hAnsiTheme="minorHAnsi" w:cs="Calibri"/>
          <w:szCs w:val="22"/>
          <w:lang w:val="uk-UA"/>
        </w:rPr>
        <w:t xml:space="preserve">та надання медичної допомоги в медичних установах Міністерства охорони </w:t>
      </w:r>
      <w:r w:rsidR="00680DE3" w:rsidRPr="00E2341B">
        <w:rPr>
          <w:rFonts w:asciiTheme="minorHAnsi" w:eastAsia="Calibri" w:hAnsiTheme="minorHAnsi" w:cs="Calibri"/>
          <w:szCs w:val="22"/>
          <w:lang w:val="uk-UA"/>
        </w:rPr>
        <w:t>здоров’я</w:t>
      </w:r>
      <w:r w:rsidRPr="00E2341B">
        <w:rPr>
          <w:rFonts w:asciiTheme="minorHAnsi" w:eastAsia="Calibri" w:hAnsiTheme="minorHAnsi" w:cs="Calibri"/>
          <w:szCs w:val="22"/>
          <w:lang w:val="uk-UA"/>
        </w:rPr>
        <w:t xml:space="preserve"> та Державної пенітенціарної служби України, що надають послуги пацієнтам з ТБ і ВІЛ (36 візитів).</w:t>
      </w:r>
      <w:r w:rsidR="007B7B03" w:rsidRPr="00E2341B">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Це дозволило підвищити рівень взаємодії між службами на регіональному рівні та організувати роботи з профілактики, діагностики та лікування ТБ і ВІЛ у </w:t>
      </w:r>
      <w:r w:rsidR="00604281">
        <w:rPr>
          <w:rFonts w:asciiTheme="minorHAnsi" w:eastAsia="Calibri" w:hAnsiTheme="minorHAnsi" w:cs="Calibri"/>
          <w:szCs w:val="22"/>
          <w:lang w:val="uk-UA"/>
        </w:rPr>
        <w:t>в’язницях</w:t>
      </w:r>
      <w:r>
        <w:rPr>
          <w:rFonts w:asciiTheme="minorHAnsi" w:eastAsia="Calibri" w:hAnsiTheme="minorHAnsi" w:cs="Calibri"/>
          <w:szCs w:val="22"/>
          <w:lang w:val="uk-UA"/>
        </w:rPr>
        <w:t xml:space="preserve">. </w:t>
      </w:r>
      <w:r w:rsidR="0008057A">
        <w:rPr>
          <w:rFonts w:asciiTheme="minorHAnsi" w:eastAsia="Calibri" w:hAnsiTheme="minorHAnsi" w:cs="Calibri"/>
          <w:szCs w:val="22"/>
          <w:lang w:val="uk-UA"/>
        </w:rPr>
        <w:t>Аналогічні візити з нагляду та моніторингу проводяться на регіональному та районному рівнях</w:t>
      </w:r>
      <w:r w:rsidR="00C00BE8">
        <w:rPr>
          <w:rFonts w:asciiTheme="minorHAnsi" w:eastAsia="Calibri" w:hAnsiTheme="minorHAnsi" w:cs="Calibri"/>
          <w:szCs w:val="22"/>
          <w:lang w:val="uk-UA"/>
        </w:rPr>
        <w:t>.</w:t>
      </w:r>
      <w:r w:rsidR="007B7B03" w:rsidRPr="000551A4">
        <w:rPr>
          <w:rFonts w:asciiTheme="minorHAnsi" w:eastAsia="Calibri" w:hAnsiTheme="minorHAnsi" w:cs="Calibri"/>
          <w:szCs w:val="22"/>
          <w:vertAlign w:val="superscript"/>
          <w:lang w:val="en-US"/>
        </w:rPr>
        <w:footnoteReference w:id="124"/>
      </w:r>
    </w:p>
    <w:p w14:paraId="13655324" w14:textId="11A739D8" w:rsidR="007B7B03" w:rsidRPr="00624A2C" w:rsidRDefault="0008057A" w:rsidP="007B7B03">
      <w:pPr>
        <w:spacing w:line="276" w:lineRule="auto"/>
        <w:rPr>
          <w:rFonts w:asciiTheme="minorHAnsi" w:hAnsiTheme="minorHAnsi" w:cs="Arial"/>
          <w:szCs w:val="22"/>
        </w:rPr>
      </w:pPr>
      <w:r>
        <w:rPr>
          <w:rFonts w:asciiTheme="minorHAnsi" w:hAnsiTheme="minorHAnsi" w:cs="Arial"/>
          <w:szCs w:val="22"/>
          <w:lang w:val="uk-UA"/>
        </w:rPr>
        <w:t>Альянс підтримує заходи з продовження надання допомоги хворим на ТБ у закладах закритого типу, у тому числі в центрах реабілітації наркозалежних.</w:t>
      </w:r>
      <w:r w:rsidR="007B7B03" w:rsidRPr="0008057A">
        <w:rPr>
          <w:rFonts w:asciiTheme="minorHAnsi" w:hAnsiTheme="minorHAnsi" w:cs="Arial"/>
          <w:szCs w:val="22"/>
        </w:rPr>
        <w:t xml:space="preserve"> </w:t>
      </w:r>
      <w:r>
        <w:rPr>
          <w:rFonts w:asciiTheme="minorHAnsi" w:hAnsiTheme="minorHAnsi" w:cs="Arial"/>
          <w:szCs w:val="22"/>
          <w:lang w:val="uk-UA"/>
        </w:rPr>
        <w:t>В Миколаєві в рамках проекту</w:t>
      </w:r>
      <w:r w:rsidR="007B7B03" w:rsidRPr="0008057A">
        <w:rPr>
          <w:rFonts w:asciiTheme="minorHAnsi" w:hAnsiTheme="minorHAnsi" w:cs="Arial"/>
          <w:szCs w:val="22"/>
        </w:rPr>
        <w:t xml:space="preserve"> </w:t>
      </w:r>
      <w:r w:rsidR="007B7B03" w:rsidRPr="000551A4">
        <w:rPr>
          <w:rFonts w:asciiTheme="minorHAnsi" w:hAnsiTheme="minorHAnsi" w:cs="Arial"/>
          <w:szCs w:val="22"/>
          <w:lang w:val="en-US"/>
        </w:rPr>
        <w:t>PATH</w:t>
      </w:r>
      <w:r w:rsidR="007B7B03" w:rsidRPr="0008057A">
        <w:rPr>
          <w:rFonts w:asciiTheme="minorHAnsi" w:hAnsiTheme="minorHAnsi" w:cs="Arial"/>
          <w:szCs w:val="22"/>
        </w:rPr>
        <w:t xml:space="preserve"> </w:t>
      </w:r>
      <w:r>
        <w:rPr>
          <w:rFonts w:asciiTheme="minorHAnsi" w:hAnsiTheme="minorHAnsi" w:cs="Arial"/>
          <w:szCs w:val="22"/>
          <w:lang w:val="uk-UA"/>
        </w:rPr>
        <w:t xml:space="preserve">юрист консультує </w:t>
      </w:r>
      <w:r w:rsidR="00604281">
        <w:rPr>
          <w:rFonts w:asciiTheme="minorHAnsi" w:hAnsiTheme="minorHAnsi" w:cs="Arial"/>
          <w:szCs w:val="22"/>
          <w:lang w:val="uk-UA"/>
        </w:rPr>
        <w:t>в’язні</w:t>
      </w:r>
      <w:r>
        <w:rPr>
          <w:rFonts w:asciiTheme="minorHAnsi" w:hAnsiTheme="minorHAnsi" w:cs="Arial"/>
          <w:szCs w:val="22"/>
          <w:lang w:val="uk-UA"/>
        </w:rPr>
        <w:t>в з ТБ з юридичних питань</w:t>
      </w:r>
      <w:r w:rsidR="007B7B03" w:rsidRPr="0008057A">
        <w:rPr>
          <w:rFonts w:asciiTheme="minorHAnsi" w:hAnsiTheme="minorHAnsi" w:cs="Arial"/>
          <w:szCs w:val="22"/>
        </w:rPr>
        <w:t xml:space="preserve">. </w:t>
      </w:r>
      <w:r w:rsidR="00974BE3">
        <w:rPr>
          <w:rFonts w:asciiTheme="minorHAnsi" w:hAnsiTheme="minorHAnsi" w:cs="Arial"/>
          <w:szCs w:val="22"/>
          <w:lang w:val="uk-UA"/>
        </w:rPr>
        <w:t xml:space="preserve">Цей проект оплачує послуги </w:t>
      </w:r>
      <w:r w:rsidR="00604281">
        <w:rPr>
          <w:rFonts w:asciiTheme="minorHAnsi" w:hAnsiTheme="minorHAnsi" w:cs="Arial"/>
          <w:szCs w:val="22"/>
          <w:lang w:val="uk-UA"/>
        </w:rPr>
        <w:t>в’язниць</w:t>
      </w:r>
      <w:r w:rsidR="00974BE3">
        <w:rPr>
          <w:rFonts w:asciiTheme="minorHAnsi" w:hAnsiTheme="minorHAnsi" w:cs="Arial"/>
          <w:szCs w:val="22"/>
          <w:lang w:val="uk-UA"/>
        </w:rPr>
        <w:t xml:space="preserve"> з транспортування звільнених </w:t>
      </w:r>
      <w:r w:rsidR="00604281">
        <w:rPr>
          <w:rFonts w:asciiTheme="minorHAnsi" w:hAnsiTheme="minorHAnsi" w:cs="Arial"/>
          <w:szCs w:val="22"/>
          <w:lang w:val="uk-UA"/>
        </w:rPr>
        <w:t>в’язні</w:t>
      </w:r>
      <w:r w:rsidR="00974BE3">
        <w:rPr>
          <w:rFonts w:asciiTheme="minorHAnsi" w:hAnsiTheme="minorHAnsi" w:cs="Arial"/>
          <w:szCs w:val="22"/>
          <w:lang w:val="uk-UA"/>
        </w:rPr>
        <w:t>в з активною формою ТБ до протитуберкульозного диспансеру громади</w:t>
      </w:r>
      <w:r w:rsidR="007B7B03" w:rsidRPr="00624A2C">
        <w:rPr>
          <w:rFonts w:asciiTheme="minorHAnsi" w:hAnsiTheme="minorHAnsi" w:cs="Arial"/>
          <w:szCs w:val="22"/>
        </w:rPr>
        <w:t>.</w:t>
      </w:r>
    </w:p>
    <w:p w14:paraId="19BD0206" w14:textId="223DCDE1" w:rsidR="00727A37" w:rsidRPr="005F60EC" w:rsidRDefault="005F60EC" w:rsidP="00727A37">
      <w:pPr>
        <w:rPr>
          <w:rFonts w:asciiTheme="minorHAnsi" w:hAnsiTheme="minorHAnsi" w:cstheme="minorHAnsi"/>
          <w:szCs w:val="22"/>
          <w:lang w:val="uk-UA"/>
        </w:rPr>
      </w:pPr>
      <w:r>
        <w:rPr>
          <w:rFonts w:asciiTheme="minorHAnsi" w:hAnsiTheme="minorHAnsi" w:cstheme="minorHAnsi"/>
          <w:szCs w:val="22"/>
          <w:lang w:val="uk-UA"/>
        </w:rPr>
        <w:t>У наведеній нижче таблиці надано інформацію про єдиний захід за цим програмним напрямом</w:t>
      </w:r>
      <w:r w:rsidR="00727A37" w:rsidRPr="005F60EC">
        <w:rPr>
          <w:rFonts w:asciiTheme="minorHAnsi" w:hAnsiTheme="minorHAnsi" w:cstheme="minorHAnsi"/>
          <w:szCs w:val="22"/>
        </w:rPr>
        <w:t>.</w:t>
      </w:r>
    </w:p>
    <w:tbl>
      <w:tblPr>
        <w:tblStyle w:val="TableGrid"/>
        <w:tblW w:w="9219" w:type="dxa"/>
        <w:tblLook w:val="04A0" w:firstRow="1" w:lastRow="0" w:firstColumn="1" w:lastColumn="0" w:noHBand="0" w:noVBand="1"/>
      </w:tblPr>
      <w:tblGrid>
        <w:gridCol w:w="1501"/>
        <w:gridCol w:w="2254"/>
        <w:gridCol w:w="1345"/>
        <w:gridCol w:w="937"/>
        <w:gridCol w:w="1855"/>
        <w:gridCol w:w="1458"/>
      </w:tblGrid>
      <w:tr w:rsidR="00550A92" w:rsidRPr="000551A4" w14:paraId="284A0C88" w14:textId="77777777" w:rsidTr="001C743C">
        <w:tc>
          <w:tcPr>
            <w:tcW w:w="1596" w:type="dxa"/>
            <w:shd w:val="clear" w:color="auto" w:fill="CCCCCC"/>
          </w:tcPr>
          <w:p w14:paraId="03036857" w14:textId="1BD564EF" w:rsidR="008800B5" w:rsidRPr="000551A4" w:rsidRDefault="008800B5" w:rsidP="008800B5">
            <w:pPr>
              <w:spacing w:line="276" w:lineRule="auto"/>
              <w:rPr>
                <w:rFonts w:asciiTheme="minorHAnsi" w:hAnsiTheme="minorHAnsi" w:cstheme="minorHAnsi"/>
                <w:lang w:val="en-US"/>
              </w:rPr>
            </w:pPr>
            <w:r>
              <w:rPr>
                <w:rFonts w:asciiTheme="minorHAnsi" w:hAnsiTheme="minorHAnsi" w:cstheme="minorHAnsi"/>
                <w:b/>
                <w:lang w:val="uk-UA"/>
              </w:rPr>
              <w:t>Цільова аудиторія</w:t>
            </w:r>
          </w:p>
        </w:tc>
        <w:tc>
          <w:tcPr>
            <w:tcW w:w="1692" w:type="dxa"/>
            <w:shd w:val="clear" w:color="auto" w:fill="CCCCCC"/>
          </w:tcPr>
          <w:p w14:paraId="34C68203" w14:textId="3278DF15" w:rsidR="008800B5" w:rsidRPr="000551A4" w:rsidRDefault="008800B5" w:rsidP="008800B5">
            <w:pPr>
              <w:spacing w:line="276" w:lineRule="auto"/>
              <w:rPr>
                <w:rFonts w:asciiTheme="minorHAnsi" w:hAnsiTheme="minorHAnsi" w:cstheme="minorHAnsi"/>
                <w:lang w:val="en-US"/>
              </w:rPr>
            </w:pPr>
            <w:r>
              <w:rPr>
                <w:rFonts w:asciiTheme="minorHAnsi" w:hAnsiTheme="minorHAnsi" w:cstheme="minorHAnsi"/>
                <w:b/>
                <w:lang w:val="uk-UA"/>
              </w:rPr>
              <w:t>Короткий опис</w:t>
            </w:r>
          </w:p>
        </w:tc>
        <w:tc>
          <w:tcPr>
            <w:tcW w:w="1413" w:type="dxa"/>
            <w:shd w:val="clear" w:color="auto" w:fill="CCCCCC"/>
          </w:tcPr>
          <w:p w14:paraId="3E766D9B" w14:textId="0DCB6D59"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Масштаб</w:t>
            </w:r>
          </w:p>
        </w:tc>
        <w:tc>
          <w:tcPr>
            <w:tcW w:w="991" w:type="dxa"/>
            <w:shd w:val="clear" w:color="auto" w:fill="CCCCCC"/>
          </w:tcPr>
          <w:p w14:paraId="6057ACD9" w14:textId="285F4E6A"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Бюджет</w:t>
            </w:r>
          </w:p>
        </w:tc>
        <w:tc>
          <w:tcPr>
            <w:tcW w:w="1977" w:type="dxa"/>
            <w:shd w:val="clear" w:color="auto" w:fill="CCCCCC"/>
          </w:tcPr>
          <w:p w14:paraId="1E8EDCFF" w14:textId="798F157E"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Місце проведення</w:t>
            </w:r>
          </w:p>
        </w:tc>
        <w:tc>
          <w:tcPr>
            <w:tcW w:w="1550" w:type="dxa"/>
            <w:shd w:val="clear" w:color="auto" w:fill="CCCCCC"/>
          </w:tcPr>
          <w:p w14:paraId="69C0E625" w14:textId="6F6489CF" w:rsidR="008800B5" w:rsidRPr="000551A4" w:rsidRDefault="008800B5" w:rsidP="008800B5">
            <w:pPr>
              <w:rPr>
                <w:rFonts w:asciiTheme="minorHAnsi" w:hAnsiTheme="minorHAnsi" w:cstheme="minorHAnsi"/>
                <w:lang w:val="en-US"/>
              </w:rPr>
            </w:pPr>
            <w:r>
              <w:rPr>
                <w:rFonts w:asciiTheme="minorHAnsi" w:hAnsiTheme="minorHAnsi" w:cstheme="minorHAnsi"/>
                <w:b/>
                <w:lang w:val="uk-UA"/>
              </w:rPr>
              <w:t>Виконавець</w:t>
            </w:r>
          </w:p>
        </w:tc>
      </w:tr>
      <w:tr w:rsidR="00D26F71" w:rsidRPr="00BA2C02" w14:paraId="75B6FD65" w14:textId="77777777" w:rsidTr="001C743C">
        <w:tc>
          <w:tcPr>
            <w:tcW w:w="1596" w:type="dxa"/>
          </w:tcPr>
          <w:p w14:paraId="3BCF973F" w14:textId="4275CEF5" w:rsidR="00D26F71" w:rsidRPr="00550A92" w:rsidRDefault="00D26F71" w:rsidP="00D26F71">
            <w:pPr>
              <w:rPr>
                <w:rFonts w:asciiTheme="minorHAnsi" w:hAnsiTheme="minorHAnsi" w:cstheme="minorHAnsi"/>
                <w:lang w:val="uk-UA"/>
              </w:rPr>
            </w:pPr>
            <w:r>
              <w:rPr>
                <w:rFonts w:asciiTheme="minorHAnsi" w:hAnsiTheme="minorHAnsi" w:cstheme="minorHAnsi"/>
                <w:lang w:val="uk-UA"/>
              </w:rPr>
              <w:t xml:space="preserve">Тренінги для представників поліції та </w:t>
            </w:r>
            <w:r>
              <w:rPr>
                <w:rFonts w:asciiTheme="minorHAnsi" w:hAnsiTheme="minorHAnsi" w:cstheme="minorHAnsi"/>
                <w:lang w:val="uk-UA"/>
              </w:rPr>
              <w:lastRenderedPageBreak/>
              <w:t>пенітенціарної служби</w:t>
            </w:r>
          </w:p>
        </w:tc>
        <w:tc>
          <w:tcPr>
            <w:tcW w:w="1692" w:type="dxa"/>
          </w:tcPr>
          <w:p w14:paraId="25EA1D8F" w14:textId="7200DDCB" w:rsidR="00D26F71" w:rsidRPr="00D26F71" w:rsidRDefault="00D26F71" w:rsidP="00D26F71">
            <w:pPr>
              <w:rPr>
                <w:rFonts w:asciiTheme="minorHAnsi" w:hAnsiTheme="minorHAnsi" w:cs="Calibri"/>
                <w:color w:val="000000"/>
                <w:lang w:val="uk-UA"/>
              </w:rPr>
            </w:pPr>
            <w:r>
              <w:rPr>
                <w:rFonts w:asciiTheme="minorHAnsi" w:hAnsiTheme="minorHAnsi" w:cs="Calibri"/>
                <w:color w:val="000000"/>
                <w:lang w:val="uk-UA"/>
              </w:rPr>
              <w:lastRenderedPageBreak/>
              <w:t xml:space="preserve">В рамках проекту АМР США «Посилення контролю за ТБ» </w:t>
            </w:r>
            <w:r>
              <w:rPr>
                <w:rFonts w:asciiTheme="minorHAnsi" w:hAnsiTheme="minorHAnsi" w:cs="Calibri"/>
                <w:color w:val="000000"/>
                <w:lang w:val="uk-UA"/>
              </w:rPr>
              <w:lastRenderedPageBreak/>
              <w:t>проводяться робочі зустрічі з працівниками поліції та пенітенціарних служб</w:t>
            </w:r>
            <w:r w:rsidRPr="004423CD">
              <w:rPr>
                <w:rFonts w:asciiTheme="minorHAnsi" w:hAnsiTheme="minorHAnsi" w:cs="Calibri"/>
                <w:color w:val="000000"/>
                <w:lang w:val="uk-UA"/>
              </w:rPr>
              <w:t xml:space="preserve">. </w:t>
            </w:r>
            <w:r>
              <w:rPr>
                <w:rFonts w:asciiTheme="minorHAnsi" w:hAnsiTheme="minorHAnsi" w:cs="Calibri"/>
                <w:color w:val="000000"/>
                <w:lang w:val="uk-UA"/>
              </w:rPr>
              <w:t xml:space="preserve">Як учасники моніторингової групи медичні працівники –фтизіатри відвідали ізолятори тимчасового тримання та </w:t>
            </w:r>
            <w:r w:rsidR="00604281">
              <w:rPr>
                <w:rFonts w:asciiTheme="minorHAnsi" w:hAnsiTheme="minorHAnsi" w:cs="Calibri"/>
                <w:color w:val="000000"/>
                <w:lang w:val="uk-UA"/>
              </w:rPr>
              <w:t>в’язниці</w:t>
            </w:r>
            <w:r>
              <w:rPr>
                <w:rFonts w:asciiTheme="minorHAnsi" w:hAnsiTheme="minorHAnsi" w:cs="Calibri"/>
                <w:color w:val="000000"/>
                <w:lang w:val="uk-UA"/>
              </w:rPr>
              <w:t xml:space="preserve"> </w:t>
            </w:r>
          </w:p>
        </w:tc>
        <w:tc>
          <w:tcPr>
            <w:tcW w:w="1413" w:type="dxa"/>
            <w:vAlign w:val="center"/>
          </w:tcPr>
          <w:p w14:paraId="217CD057" w14:textId="77777777" w:rsidR="00D26F71" w:rsidRPr="00D26F71" w:rsidRDefault="00D26F71" w:rsidP="00D26F71">
            <w:pPr>
              <w:rPr>
                <w:rFonts w:asciiTheme="minorHAnsi" w:hAnsiTheme="minorHAnsi" w:cs="Calibri"/>
                <w:color w:val="000000"/>
                <w:lang w:val="uk-UA"/>
              </w:rPr>
            </w:pPr>
            <w:r w:rsidRPr="000551A4">
              <w:rPr>
                <w:rFonts w:asciiTheme="minorHAnsi" w:hAnsiTheme="minorHAnsi" w:cs="Calibri"/>
                <w:color w:val="000000"/>
                <w:lang w:val="en-US"/>
              </w:rPr>
              <w:lastRenderedPageBreak/>
              <w:t> </w:t>
            </w:r>
          </w:p>
        </w:tc>
        <w:tc>
          <w:tcPr>
            <w:tcW w:w="991" w:type="dxa"/>
            <w:vAlign w:val="center"/>
          </w:tcPr>
          <w:p w14:paraId="4C5167D5" w14:textId="77777777" w:rsidR="00D26F71" w:rsidRPr="00D26F71" w:rsidRDefault="00D26F71" w:rsidP="00D26F71">
            <w:pPr>
              <w:rPr>
                <w:rFonts w:asciiTheme="minorHAnsi" w:hAnsiTheme="minorHAnsi" w:cs="Calibri"/>
                <w:color w:val="000000"/>
                <w:lang w:val="uk-UA"/>
              </w:rPr>
            </w:pPr>
            <w:r w:rsidRPr="000551A4">
              <w:rPr>
                <w:rFonts w:asciiTheme="minorHAnsi" w:hAnsiTheme="minorHAnsi" w:cs="Calibri"/>
                <w:color w:val="000000"/>
                <w:lang w:val="en-US"/>
              </w:rPr>
              <w:t> </w:t>
            </w:r>
          </w:p>
        </w:tc>
        <w:tc>
          <w:tcPr>
            <w:tcW w:w="1977" w:type="dxa"/>
          </w:tcPr>
          <w:p w14:paraId="6A092221" w14:textId="6335DAB6" w:rsidR="00D26F71" w:rsidRPr="000551A4" w:rsidRDefault="00D26F71" w:rsidP="00D26F71">
            <w:pPr>
              <w:rPr>
                <w:rFonts w:asciiTheme="minorHAnsi" w:hAnsiTheme="minorHAnsi" w:cs="Calibri"/>
                <w:color w:val="000000"/>
                <w:lang w:val="en-US"/>
              </w:rPr>
            </w:pPr>
            <w:r>
              <w:rPr>
                <w:rFonts w:asciiTheme="minorHAnsi" w:hAnsiTheme="minorHAnsi" w:cs="Calibri"/>
                <w:color w:val="000000"/>
                <w:lang w:val="en-US"/>
              </w:rPr>
              <w:t>Київ</w:t>
            </w:r>
          </w:p>
        </w:tc>
        <w:tc>
          <w:tcPr>
            <w:tcW w:w="1550" w:type="dxa"/>
          </w:tcPr>
          <w:p w14:paraId="6C3DC5E7" w14:textId="77777777" w:rsidR="00D26F71" w:rsidRDefault="00D26F71" w:rsidP="00D26F71">
            <w:pPr>
              <w:rPr>
                <w:rFonts w:asciiTheme="minorHAnsi" w:hAnsiTheme="minorHAnsi" w:cs="Calibri"/>
                <w:color w:val="000000"/>
                <w:lang w:val="uk-UA"/>
              </w:rPr>
            </w:pPr>
            <w:r>
              <w:rPr>
                <w:rFonts w:asciiTheme="minorHAnsi" w:hAnsiTheme="minorHAnsi" w:cs="Calibri"/>
                <w:color w:val="000000"/>
                <w:lang w:val="uk-UA"/>
              </w:rPr>
              <w:t>Інститут фтизіатрії та пульмонології</w:t>
            </w:r>
          </w:p>
          <w:p w14:paraId="7B6F3E53" w14:textId="18DE321F" w:rsidR="00D26F71" w:rsidRPr="000551A4" w:rsidRDefault="00D26F71" w:rsidP="00D26F71">
            <w:pPr>
              <w:rPr>
                <w:rFonts w:asciiTheme="minorHAnsi" w:hAnsiTheme="minorHAnsi" w:cs="Calibri"/>
                <w:color w:val="000000"/>
                <w:lang w:val="en-US"/>
              </w:rPr>
            </w:pPr>
            <w:r>
              <w:rPr>
                <w:rFonts w:asciiTheme="minorHAnsi" w:hAnsiTheme="minorHAnsi" w:cs="Calibri"/>
                <w:color w:val="000000"/>
                <w:lang w:val="uk-UA"/>
              </w:rPr>
              <w:lastRenderedPageBreak/>
              <w:t>імені Ф.Г. Яновського</w:t>
            </w:r>
            <w:r w:rsidRPr="000551A4">
              <w:rPr>
                <w:rFonts w:asciiTheme="minorHAnsi" w:hAnsiTheme="minorHAnsi" w:cs="Calibri"/>
                <w:color w:val="000000"/>
                <w:lang w:val="en-US"/>
              </w:rPr>
              <w:t xml:space="preserve"> </w:t>
            </w:r>
          </w:p>
        </w:tc>
      </w:tr>
      <w:tr w:rsidR="001C743C" w:rsidRPr="00184D81" w14:paraId="253FE015" w14:textId="77777777" w:rsidTr="001C743C">
        <w:tc>
          <w:tcPr>
            <w:tcW w:w="1596" w:type="dxa"/>
          </w:tcPr>
          <w:p w14:paraId="4E984897" w14:textId="22BB9A89" w:rsidR="001C743C" w:rsidRPr="001C743C" w:rsidRDefault="001C743C" w:rsidP="001C743C">
            <w:pPr>
              <w:rPr>
                <w:rFonts w:asciiTheme="minorHAnsi" w:hAnsiTheme="minorHAnsi" w:cstheme="minorHAnsi"/>
              </w:rPr>
            </w:pPr>
            <w:r>
              <w:rPr>
                <w:rFonts w:asciiTheme="minorHAnsi" w:hAnsiTheme="minorHAnsi" w:cstheme="minorHAnsi"/>
                <w:lang w:val="uk-UA"/>
              </w:rPr>
              <w:lastRenderedPageBreak/>
              <w:t xml:space="preserve">Моніторинг програм щодо ВІЛ у </w:t>
            </w:r>
            <w:r w:rsidR="00604281">
              <w:rPr>
                <w:rFonts w:asciiTheme="minorHAnsi" w:hAnsiTheme="minorHAnsi" w:cstheme="minorHAnsi"/>
                <w:lang w:val="uk-UA"/>
              </w:rPr>
              <w:t>в’язницях</w:t>
            </w:r>
          </w:p>
        </w:tc>
        <w:tc>
          <w:tcPr>
            <w:tcW w:w="1692" w:type="dxa"/>
          </w:tcPr>
          <w:p w14:paraId="4325A4DE" w14:textId="56B21E9E" w:rsidR="001C743C" w:rsidRPr="001C743C" w:rsidRDefault="001C743C" w:rsidP="00C00BE8">
            <w:pPr>
              <w:rPr>
                <w:rFonts w:asciiTheme="minorHAnsi" w:hAnsiTheme="minorHAnsi" w:cs="Calibri"/>
                <w:color w:val="000000"/>
              </w:rPr>
            </w:pPr>
            <w:r>
              <w:rPr>
                <w:rFonts w:asciiTheme="minorHAnsi" w:hAnsiTheme="minorHAnsi" w:cs="Calibri"/>
                <w:color w:val="000000"/>
                <w:lang w:val="uk-UA"/>
              </w:rPr>
              <w:t xml:space="preserve">Національний превентивний механізм (НПМ) Уповноваженого Верховної Ради України </w:t>
            </w:r>
            <w:r w:rsidR="00C00BE8">
              <w:rPr>
                <w:rFonts w:asciiTheme="minorHAnsi" w:hAnsiTheme="minorHAnsi" w:cs="Calibri"/>
                <w:color w:val="000000"/>
                <w:lang w:val="uk-UA"/>
              </w:rPr>
              <w:t xml:space="preserve">з прав людини </w:t>
            </w:r>
            <w:r>
              <w:rPr>
                <w:rFonts w:asciiTheme="minorHAnsi" w:hAnsiTheme="minorHAnsi" w:cs="Calibri"/>
                <w:color w:val="000000"/>
                <w:lang w:val="uk-UA"/>
              </w:rPr>
              <w:t xml:space="preserve">в частині права на охорону </w:t>
            </w:r>
            <w:r w:rsidR="00680DE3">
              <w:rPr>
                <w:rFonts w:asciiTheme="minorHAnsi" w:hAnsiTheme="minorHAnsi" w:cs="Calibri"/>
                <w:color w:val="000000"/>
                <w:lang w:val="uk-UA"/>
              </w:rPr>
              <w:t>здоров’я</w:t>
            </w:r>
            <w:r>
              <w:rPr>
                <w:rFonts w:asciiTheme="minorHAnsi" w:hAnsiTheme="minorHAnsi" w:cs="Calibri"/>
                <w:color w:val="000000"/>
                <w:lang w:val="uk-UA"/>
              </w:rPr>
              <w:t xml:space="preserve"> частково підтримується в рамках програми Глобального фонду</w:t>
            </w:r>
            <w:r w:rsidRPr="00C715C7">
              <w:rPr>
                <w:rFonts w:asciiTheme="minorHAnsi" w:hAnsiTheme="minorHAnsi" w:cs="Calibri"/>
                <w:color w:val="000000"/>
                <w:lang w:val="uk-UA"/>
              </w:rPr>
              <w:t xml:space="preserve">: </w:t>
            </w:r>
            <w:r>
              <w:rPr>
                <w:rFonts w:asciiTheme="minorHAnsi" w:hAnsiTheme="minorHAnsi" w:cs="Calibri"/>
                <w:color w:val="000000"/>
                <w:lang w:val="uk-UA"/>
              </w:rPr>
              <w:t xml:space="preserve">проведення оцінки доступу до медичних послуг в пенітенціарній системі в рамках візитів з моніторингу до </w:t>
            </w:r>
            <w:r w:rsidR="00604281">
              <w:rPr>
                <w:rFonts w:asciiTheme="minorHAnsi" w:hAnsiTheme="minorHAnsi" w:cs="Calibri"/>
                <w:color w:val="000000"/>
                <w:lang w:val="uk-UA"/>
              </w:rPr>
              <w:t>в’язниць</w:t>
            </w:r>
            <w:r w:rsidRPr="00C715C7">
              <w:rPr>
                <w:rFonts w:asciiTheme="minorHAnsi" w:hAnsiTheme="minorHAnsi" w:cs="Calibri"/>
                <w:color w:val="000000"/>
                <w:lang w:val="uk-UA"/>
              </w:rPr>
              <w:t xml:space="preserve"> </w:t>
            </w:r>
          </w:p>
        </w:tc>
        <w:tc>
          <w:tcPr>
            <w:tcW w:w="1413" w:type="dxa"/>
          </w:tcPr>
          <w:p w14:paraId="1632B497" w14:textId="6E848E07" w:rsidR="001C743C" w:rsidRPr="001C743C" w:rsidRDefault="001C743C" w:rsidP="001C743C">
            <w:pPr>
              <w:rPr>
                <w:rFonts w:asciiTheme="minorHAnsi" w:hAnsiTheme="minorHAnsi" w:cs="Calibri"/>
                <w:color w:val="000000"/>
              </w:rPr>
            </w:pPr>
            <w:r>
              <w:rPr>
                <w:rFonts w:asciiTheme="minorHAnsi" w:hAnsiTheme="minorHAnsi" w:cs="Calibri"/>
                <w:color w:val="000000"/>
                <w:lang w:val="uk-UA"/>
              </w:rPr>
              <w:t>Візити до місць позбавлення волі у</w:t>
            </w:r>
            <w:r w:rsidRPr="009F502F">
              <w:rPr>
                <w:rFonts w:asciiTheme="minorHAnsi" w:hAnsiTheme="minorHAnsi" w:cs="Calibri"/>
                <w:color w:val="000000"/>
              </w:rPr>
              <w:t xml:space="preserve"> 23 </w:t>
            </w:r>
            <w:r>
              <w:rPr>
                <w:rFonts w:asciiTheme="minorHAnsi" w:hAnsiTheme="minorHAnsi" w:cs="Calibri"/>
                <w:color w:val="000000"/>
                <w:lang w:val="uk-UA"/>
              </w:rPr>
              <w:t>областях</w:t>
            </w:r>
            <w:r w:rsidRPr="009F502F">
              <w:rPr>
                <w:rFonts w:asciiTheme="minorHAnsi" w:hAnsiTheme="minorHAnsi" w:cs="Calibri"/>
                <w:color w:val="000000"/>
              </w:rPr>
              <w:t xml:space="preserve">, </w:t>
            </w:r>
            <w:r>
              <w:rPr>
                <w:rFonts w:asciiTheme="minorHAnsi" w:hAnsiTheme="minorHAnsi" w:cs="Calibri"/>
                <w:color w:val="000000"/>
                <w:lang w:val="uk-UA"/>
              </w:rPr>
              <w:t>кожен рік виявляється близько 2000 порушень</w:t>
            </w:r>
          </w:p>
        </w:tc>
        <w:tc>
          <w:tcPr>
            <w:tcW w:w="991" w:type="dxa"/>
          </w:tcPr>
          <w:p w14:paraId="3246B376" w14:textId="1B435E64" w:rsidR="001C743C" w:rsidRPr="00C70819" w:rsidRDefault="001C743C" w:rsidP="001C743C">
            <w:pPr>
              <w:rPr>
                <w:rFonts w:asciiTheme="minorHAnsi" w:hAnsiTheme="minorHAnsi" w:cs="Calibri"/>
                <w:color w:val="000000"/>
                <w:lang w:val="uk-UA"/>
              </w:rPr>
            </w:pPr>
            <w:r>
              <w:rPr>
                <w:rFonts w:asciiTheme="minorHAnsi" w:hAnsiTheme="minorHAnsi" w:cs="Calibri"/>
                <w:color w:val="000000"/>
                <w:lang w:val="uk-UA"/>
              </w:rPr>
              <w:t>Витрати вказані в розділі щодо ВІЛ</w:t>
            </w:r>
          </w:p>
        </w:tc>
        <w:tc>
          <w:tcPr>
            <w:tcW w:w="1977" w:type="dxa"/>
          </w:tcPr>
          <w:p w14:paraId="5D5F8EF5" w14:textId="39510481" w:rsidR="001C743C" w:rsidRPr="00624A2C" w:rsidRDefault="001C743C" w:rsidP="001C743C">
            <w:pPr>
              <w:rPr>
                <w:rFonts w:asciiTheme="minorHAnsi" w:hAnsiTheme="minorHAnsi" w:cs="Calibri"/>
                <w:color w:val="000000"/>
                <w:lang w:val="uk-UA"/>
              </w:rPr>
            </w:pPr>
            <w:r>
              <w:rPr>
                <w:rFonts w:asciiTheme="minorHAnsi" w:hAnsiTheme="minorHAnsi" w:cs="Calibri"/>
                <w:color w:val="000000"/>
                <w:lang w:val="uk-UA"/>
              </w:rPr>
              <w:t xml:space="preserve">Волинська, Закарпатська, Івано-Франківська, Львівська, Рівненська, Тернопільська, Хмельницька, Чернівецька, Черкаська, Винницька, Житомирська, Київська, Херсонська, Кіровоградська, Одеська, </w:t>
            </w:r>
            <w:r w:rsidRPr="00624A2C">
              <w:rPr>
                <w:rFonts w:asciiTheme="minorHAnsi" w:hAnsiTheme="minorHAnsi" w:cs="Calibri"/>
                <w:color w:val="000000"/>
                <w:lang w:val="uk-UA"/>
              </w:rPr>
              <w:t xml:space="preserve"> </w:t>
            </w:r>
            <w:r>
              <w:rPr>
                <w:rFonts w:asciiTheme="minorHAnsi" w:hAnsiTheme="minorHAnsi" w:cs="Calibri"/>
                <w:color w:val="000000"/>
                <w:lang w:val="uk-UA"/>
              </w:rPr>
              <w:t>Миколаївська, Полтавська, Сумська, Луганська, Дніпропетровська, Донецька, Запорізька області</w:t>
            </w:r>
          </w:p>
        </w:tc>
        <w:tc>
          <w:tcPr>
            <w:tcW w:w="1550" w:type="dxa"/>
          </w:tcPr>
          <w:p w14:paraId="35FC25B8" w14:textId="05FDEA71" w:rsidR="001C743C" w:rsidRPr="000551A4" w:rsidRDefault="001C743C" w:rsidP="001C743C">
            <w:pPr>
              <w:rPr>
                <w:rFonts w:asciiTheme="minorHAnsi" w:hAnsiTheme="minorHAnsi" w:cs="Calibri"/>
                <w:color w:val="000000"/>
                <w:lang w:val="en-US"/>
              </w:rPr>
            </w:pPr>
            <w:r>
              <w:rPr>
                <w:rFonts w:asciiTheme="minorHAnsi" w:hAnsiTheme="minorHAnsi" w:cs="Calibri"/>
                <w:color w:val="000000"/>
                <w:lang w:val="uk-UA"/>
              </w:rPr>
              <w:t>Мережа ЛЖВ</w:t>
            </w:r>
            <w:r w:rsidRPr="000551A4">
              <w:rPr>
                <w:rFonts w:asciiTheme="minorHAnsi" w:hAnsiTheme="minorHAnsi" w:cs="Calibri"/>
                <w:color w:val="000000"/>
                <w:lang w:val="en-US"/>
              </w:rPr>
              <w:t xml:space="preserve"> </w:t>
            </w:r>
          </w:p>
        </w:tc>
      </w:tr>
      <w:tr w:rsidR="00550A92" w:rsidRPr="00A42586" w14:paraId="712544D7" w14:textId="77777777" w:rsidTr="001C743C">
        <w:tc>
          <w:tcPr>
            <w:tcW w:w="1596" w:type="dxa"/>
          </w:tcPr>
          <w:p w14:paraId="6882F0D8" w14:textId="18CD3862" w:rsidR="009F4DFA" w:rsidRPr="001C743C" w:rsidRDefault="001C743C" w:rsidP="00741112">
            <w:pPr>
              <w:rPr>
                <w:rFonts w:asciiTheme="minorHAnsi" w:hAnsiTheme="minorHAnsi" w:cstheme="minorHAnsi"/>
                <w:lang w:val="uk-UA"/>
              </w:rPr>
            </w:pPr>
            <w:r>
              <w:rPr>
                <w:rFonts w:asciiTheme="minorHAnsi" w:hAnsiTheme="minorHAnsi" w:cstheme="minorHAnsi"/>
                <w:lang w:val="uk-UA"/>
              </w:rPr>
              <w:t>Юридичні консультації</w:t>
            </w:r>
          </w:p>
        </w:tc>
        <w:tc>
          <w:tcPr>
            <w:tcW w:w="1692" w:type="dxa"/>
          </w:tcPr>
          <w:p w14:paraId="025E6C22" w14:textId="569B57E2" w:rsidR="009F4DFA" w:rsidRPr="001C743C" w:rsidRDefault="001C743C" w:rsidP="00C00BE8">
            <w:pPr>
              <w:rPr>
                <w:rFonts w:asciiTheme="minorHAnsi" w:hAnsiTheme="minorHAnsi" w:cs="Calibri"/>
                <w:color w:val="000000"/>
                <w:lang w:val="uk-UA"/>
              </w:rPr>
            </w:pPr>
            <w:r>
              <w:rPr>
                <w:rFonts w:asciiTheme="minorHAnsi" w:hAnsiTheme="minorHAnsi" w:cstheme="minorHAnsi"/>
                <w:lang w:val="uk-UA"/>
              </w:rPr>
              <w:t xml:space="preserve">Надання юридичних консультацій </w:t>
            </w:r>
            <w:r w:rsidR="00604281">
              <w:rPr>
                <w:rFonts w:asciiTheme="minorHAnsi" w:hAnsiTheme="minorHAnsi" w:cstheme="minorHAnsi"/>
                <w:lang w:val="uk-UA"/>
              </w:rPr>
              <w:t>в’язням</w:t>
            </w:r>
            <w:r>
              <w:rPr>
                <w:rFonts w:asciiTheme="minorHAnsi" w:hAnsiTheme="minorHAnsi" w:cstheme="minorHAnsi"/>
                <w:lang w:val="uk-UA"/>
              </w:rPr>
              <w:t xml:space="preserve"> юристом, який відвідує </w:t>
            </w:r>
            <w:r w:rsidR="00604281">
              <w:rPr>
                <w:rFonts w:asciiTheme="minorHAnsi" w:hAnsiTheme="minorHAnsi" w:cstheme="minorHAnsi"/>
                <w:lang w:val="uk-UA"/>
              </w:rPr>
              <w:t>в’язниці</w:t>
            </w:r>
            <w:r>
              <w:rPr>
                <w:rFonts w:asciiTheme="minorHAnsi" w:hAnsiTheme="minorHAnsi" w:cstheme="minorHAnsi"/>
                <w:lang w:val="uk-UA"/>
              </w:rPr>
              <w:t xml:space="preserve"> в рамках візитів </w:t>
            </w:r>
            <w:r w:rsidR="00C00BE8">
              <w:rPr>
                <w:rFonts w:asciiTheme="minorHAnsi" w:hAnsiTheme="minorHAnsi" w:cstheme="minorHAnsi"/>
                <w:lang w:val="uk-UA"/>
              </w:rPr>
              <w:t>мультидисциплінарних</w:t>
            </w:r>
            <w:r>
              <w:rPr>
                <w:rFonts w:asciiTheme="minorHAnsi" w:hAnsiTheme="minorHAnsi" w:cstheme="minorHAnsi"/>
                <w:lang w:val="uk-UA"/>
              </w:rPr>
              <w:t xml:space="preserve"> команд</w:t>
            </w:r>
            <w:r w:rsidR="002D5E3C" w:rsidRPr="001C743C">
              <w:rPr>
                <w:rFonts w:asciiTheme="minorHAnsi" w:hAnsiTheme="minorHAnsi" w:cstheme="minorHAnsi"/>
                <w:lang w:val="uk-UA"/>
              </w:rPr>
              <w:t xml:space="preserve"> </w:t>
            </w:r>
            <w:r w:rsidR="00A42586" w:rsidRPr="001C743C">
              <w:rPr>
                <w:rFonts w:asciiTheme="minorHAnsi" w:hAnsiTheme="minorHAnsi" w:cstheme="minorHAnsi"/>
                <w:lang w:val="uk-UA"/>
              </w:rPr>
              <w:t>(</w:t>
            </w:r>
            <w:r>
              <w:rPr>
                <w:rFonts w:asciiTheme="minorHAnsi" w:hAnsiTheme="minorHAnsi" w:cstheme="minorHAnsi"/>
                <w:lang w:val="uk-UA"/>
              </w:rPr>
              <w:t>за фінансової підтримки</w:t>
            </w:r>
            <w:r w:rsidR="00A42586" w:rsidRPr="001C743C">
              <w:rPr>
                <w:rFonts w:asciiTheme="minorHAnsi" w:hAnsiTheme="minorHAnsi" w:cstheme="minorHAnsi"/>
                <w:lang w:val="uk-UA"/>
              </w:rPr>
              <w:t xml:space="preserve"> </w:t>
            </w:r>
            <w:r w:rsidR="00A42586">
              <w:rPr>
                <w:rFonts w:asciiTheme="minorHAnsi" w:hAnsiTheme="minorHAnsi" w:cstheme="minorHAnsi"/>
                <w:lang w:val="en-US"/>
              </w:rPr>
              <w:t>PATH</w:t>
            </w:r>
            <w:r w:rsidR="00A42586" w:rsidRPr="001C743C">
              <w:rPr>
                <w:rFonts w:asciiTheme="minorHAnsi" w:hAnsiTheme="minorHAnsi" w:cstheme="minorHAnsi"/>
                <w:lang w:val="uk-UA"/>
              </w:rPr>
              <w:t>)</w:t>
            </w:r>
          </w:p>
        </w:tc>
        <w:tc>
          <w:tcPr>
            <w:tcW w:w="1413" w:type="dxa"/>
          </w:tcPr>
          <w:p w14:paraId="7B6709C6" w14:textId="77777777" w:rsidR="009F4DFA" w:rsidRPr="001C743C" w:rsidRDefault="009F4DFA" w:rsidP="00741112">
            <w:pPr>
              <w:rPr>
                <w:rFonts w:asciiTheme="minorHAnsi" w:hAnsiTheme="minorHAnsi" w:cs="Calibri"/>
                <w:color w:val="000000"/>
                <w:lang w:val="uk-UA"/>
              </w:rPr>
            </w:pPr>
          </w:p>
        </w:tc>
        <w:tc>
          <w:tcPr>
            <w:tcW w:w="991" w:type="dxa"/>
          </w:tcPr>
          <w:p w14:paraId="3AEEDE54" w14:textId="77777777" w:rsidR="009F4DFA" w:rsidRPr="001C743C" w:rsidRDefault="009F4DFA" w:rsidP="00741112">
            <w:pPr>
              <w:rPr>
                <w:rFonts w:asciiTheme="minorHAnsi" w:hAnsiTheme="minorHAnsi" w:cs="Calibri"/>
                <w:color w:val="000000"/>
                <w:lang w:val="uk-UA"/>
              </w:rPr>
            </w:pPr>
          </w:p>
        </w:tc>
        <w:tc>
          <w:tcPr>
            <w:tcW w:w="1977" w:type="dxa"/>
          </w:tcPr>
          <w:p w14:paraId="78D40E8F" w14:textId="487E3C51" w:rsidR="009F4DFA" w:rsidRPr="001C743C" w:rsidRDefault="001C743C" w:rsidP="00741112">
            <w:pPr>
              <w:rPr>
                <w:rFonts w:asciiTheme="minorHAnsi" w:hAnsiTheme="minorHAnsi" w:cs="Calibri"/>
                <w:color w:val="000000"/>
                <w:lang w:val="uk-UA"/>
              </w:rPr>
            </w:pPr>
            <w:r>
              <w:rPr>
                <w:rFonts w:asciiTheme="minorHAnsi" w:hAnsiTheme="minorHAnsi" w:cs="Calibri"/>
                <w:color w:val="000000"/>
                <w:lang w:val="uk-UA"/>
              </w:rPr>
              <w:t>Миколаїв</w:t>
            </w:r>
          </w:p>
        </w:tc>
        <w:tc>
          <w:tcPr>
            <w:tcW w:w="1550" w:type="dxa"/>
          </w:tcPr>
          <w:p w14:paraId="7A3F802D" w14:textId="25F8A96A" w:rsidR="009F4DFA" w:rsidRPr="001C743C" w:rsidRDefault="001C743C" w:rsidP="00741112">
            <w:pPr>
              <w:rPr>
                <w:rFonts w:asciiTheme="minorHAnsi" w:hAnsiTheme="minorHAnsi" w:cs="Calibri"/>
                <w:color w:val="000000"/>
                <w:lang w:val="uk-UA"/>
              </w:rPr>
            </w:pPr>
            <w:r>
              <w:rPr>
                <w:rFonts w:asciiTheme="minorHAnsi" w:hAnsiTheme="minorHAnsi" w:cs="Calibri"/>
                <w:color w:val="000000"/>
                <w:lang w:val="uk-UA"/>
              </w:rPr>
              <w:t>«Пенітенці-арна ініціатива»</w:t>
            </w:r>
          </w:p>
        </w:tc>
      </w:tr>
    </w:tbl>
    <w:p w14:paraId="082406A7" w14:textId="77777777" w:rsidR="00727A37" w:rsidRPr="000551A4" w:rsidRDefault="00727A37" w:rsidP="00727A37">
      <w:pPr>
        <w:spacing w:line="276" w:lineRule="auto"/>
        <w:rPr>
          <w:rFonts w:asciiTheme="minorHAnsi" w:eastAsia="Calibri" w:hAnsiTheme="minorHAnsi" w:cs="Calibri"/>
          <w:szCs w:val="22"/>
          <w:lang w:val="en-US"/>
        </w:rPr>
      </w:pPr>
    </w:p>
    <w:p w14:paraId="49F95354" w14:textId="643E048E" w:rsidR="009B56FF" w:rsidRPr="008800B5" w:rsidRDefault="008800B5" w:rsidP="009B56FF">
      <w:pPr>
        <w:pStyle w:val="Heading5"/>
        <w:rPr>
          <w:rFonts w:asciiTheme="minorHAnsi" w:hAnsiTheme="minorHAnsi"/>
          <w:lang w:val="uk-UA"/>
        </w:rPr>
      </w:pPr>
      <w:r>
        <w:rPr>
          <w:rFonts w:asciiTheme="minorHAnsi" w:hAnsiTheme="minorHAnsi"/>
          <w:lang w:val="uk-UA"/>
        </w:rPr>
        <w:lastRenderedPageBreak/>
        <w:t>Перехід до більш комплексного програмування</w:t>
      </w:r>
    </w:p>
    <w:p w14:paraId="0E0AC20B" w14:textId="0571179A" w:rsidR="005D457A" w:rsidRPr="003010BE" w:rsidRDefault="003010BE" w:rsidP="003010BE">
      <w:pPr>
        <w:pStyle w:val="ListParagraph"/>
        <w:numPr>
          <w:ilvl w:val="0"/>
          <w:numId w:val="64"/>
        </w:numPr>
        <w:spacing w:after="200" w:line="240" w:lineRule="auto"/>
        <w:rPr>
          <w:rFonts w:asciiTheme="minorHAnsi" w:hAnsiTheme="minorHAnsi" w:cstheme="minorHAnsi"/>
          <w:szCs w:val="22"/>
          <w:lang w:val="uk-UA"/>
        </w:rPr>
      </w:pPr>
      <w:r>
        <w:rPr>
          <w:rFonts w:asciiTheme="minorHAnsi" w:hAnsiTheme="minorHAnsi" w:cstheme="minorHAnsi"/>
          <w:szCs w:val="22"/>
          <w:lang w:val="uk-UA"/>
        </w:rPr>
        <w:t>Слід розширити візити мультидисциплінарних команд (до складу яких входить юрист) з метою надання в</w:t>
      </w:r>
      <w:r w:rsidRPr="00396001">
        <w:rPr>
          <w:rFonts w:asciiTheme="minorHAnsi" w:hAnsiTheme="minorHAnsi" w:cstheme="minorHAnsi"/>
          <w:szCs w:val="22"/>
          <w:lang w:val="uk-UA"/>
        </w:rPr>
        <w:t>’</w:t>
      </w:r>
      <w:r>
        <w:rPr>
          <w:rFonts w:asciiTheme="minorHAnsi" w:hAnsiTheme="minorHAnsi" w:cstheme="minorHAnsi"/>
          <w:szCs w:val="22"/>
          <w:lang w:val="uk-UA"/>
        </w:rPr>
        <w:t>язням допомоги у відновленні документів, поданні заявки на отримання соціальної допомоги</w:t>
      </w:r>
      <w:r w:rsidRPr="00396001">
        <w:rPr>
          <w:rFonts w:asciiTheme="minorHAnsi" w:hAnsiTheme="minorHAnsi" w:cstheme="minorHAnsi"/>
          <w:szCs w:val="22"/>
          <w:lang w:val="uk-UA"/>
        </w:rPr>
        <w:t>/</w:t>
      </w:r>
      <w:r>
        <w:rPr>
          <w:rFonts w:asciiTheme="minorHAnsi" w:hAnsiTheme="minorHAnsi" w:cstheme="minorHAnsi"/>
          <w:szCs w:val="22"/>
          <w:lang w:val="uk-UA"/>
        </w:rPr>
        <w:t>пільг</w:t>
      </w:r>
      <w:r w:rsidRPr="00396001">
        <w:rPr>
          <w:rFonts w:asciiTheme="minorHAnsi" w:hAnsiTheme="minorHAnsi" w:cstheme="minorHAnsi"/>
          <w:szCs w:val="22"/>
          <w:lang w:val="uk-UA"/>
        </w:rPr>
        <w:t xml:space="preserve">, </w:t>
      </w:r>
      <w:r>
        <w:rPr>
          <w:rFonts w:asciiTheme="minorHAnsi" w:hAnsiTheme="minorHAnsi" w:cstheme="minorHAnsi"/>
          <w:szCs w:val="22"/>
          <w:lang w:val="uk-UA"/>
        </w:rPr>
        <w:t>заявки на отримання допомоги у зв</w:t>
      </w:r>
      <w:r w:rsidRPr="00396001">
        <w:rPr>
          <w:rFonts w:asciiTheme="minorHAnsi" w:hAnsiTheme="minorHAnsi" w:cstheme="minorHAnsi"/>
          <w:szCs w:val="22"/>
          <w:lang w:val="uk-UA"/>
        </w:rPr>
        <w:t>’</w:t>
      </w:r>
      <w:r>
        <w:rPr>
          <w:rFonts w:asciiTheme="minorHAnsi" w:hAnsiTheme="minorHAnsi" w:cstheme="minorHAnsi"/>
          <w:szCs w:val="22"/>
          <w:lang w:val="uk-UA"/>
        </w:rPr>
        <w:t>язку з інвалідністю</w:t>
      </w:r>
      <w:r w:rsidRPr="00396001">
        <w:rPr>
          <w:rFonts w:asciiTheme="minorHAnsi" w:hAnsiTheme="minorHAnsi" w:cstheme="minorHAnsi"/>
          <w:szCs w:val="22"/>
          <w:lang w:val="uk-UA"/>
        </w:rPr>
        <w:t xml:space="preserve">, </w:t>
      </w:r>
      <w:r>
        <w:rPr>
          <w:rFonts w:asciiTheme="minorHAnsi" w:hAnsiTheme="minorHAnsi" w:cstheme="minorHAnsi"/>
          <w:szCs w:val="22"/>
          <w:lang w:val="uk-UA"/>
        </w:rPr>
        <w:t xml:space="preserve">проведенні реєстрації </w:t>
      </w:r>
      <w:r w:rsidR="00B82CB7">
        <w:rPr>
          <w:rFonts w:asciiTheme="minorHAnsi" w:hAnsiTheme="minorHAnsi" w:cstheme="minorHAnsi"/>
          <w:szCs w:val="22"/>
          <w:lang w:val="uk-UA"/>
        </w:rPr>
        <w:t xml:space="preserve">тимчасового </w:t>
      </w:r>
      <w:r>
        <w:rPr>
          <w:rFonts w:asciiTheme="minorHAnsi" w:hAnsiTheme="minorHAnsi" w:cstheme="minorHAnsi"/>
          <w:szCs w:val="22"/>
          <w:lang w:val="uk-UA"/>
        </w:rPr>
        <w:t>місця проживання тощо</w:t>
      </w:r>
      <w:r w:rsidR="00C00BE8">
        <w:rPr>
          <w:rFonts w:asciiTheme="minorHAnsi" w:hAnsiTheme="minorHAnsi" w:cstheme="minorHAnsi"/>
          <w:szCs w:val="22"/>
          <w:lang w:val="uk-UA"/>
        </w:rPr>
        <w:t>;</w:t>
      </w:r>
    </w:p>
    <w:p w14:paraId="75FF857F" w14:textId="33C29707" w:rsidR="005D457A" w:rsidRPr="008522DB" w:rsidRDefault="005D457A" w:rsidP="005D457A">
      <w:pPr>
        <w:pStyle w:val="ListParagraph"/>
        <w:numPr>
          <w:ilvl w:val="0"/>
          <w:numId w:val="64"/>
        </w:numPr>
        <w:rPr>
          <w:rFonts w:asciiTheme="minorHAnsi" w:hAnsiTheme="minorHAnsi" w:cstheme="minorHAnsi"/>
          <w:szCs w:val="22"/>
          <w:lang w:val="uk-UA"/>
        </w:rPr>
      </w:pPr>
      <w:r>
        <w:rPr>
          <w:rFonts w:asciiTheme="minorHAnsi" w:hAnsiTheme="minorHAnsi" w:cstheme="minorHAnsi"/>
          <w:szCs w:val="22"/>
          <w:lang w:val="uk-UA"/>
        </w:rPr>
        <w:t xml:space="preserve">Національний превентивний механізм має продовжувати моніторити доступ до медичної допомоги у </w:t>
      </w:r>
      <w:r w:rsidR="00604281">
        <w:rPr>
          <w:rFonts w:asciiTheme="minorHAnsi" w:hAnsiTheme="minorHAnsi" w:cstheme="minorHAnsi"/>
          <w:szCs w:val="22"/>
          <w:lang w:val="uk-UA"/>
        </w:rPr>
        <w:t>в’язницях</w:t>
      </w:r>
      <w:r w:rsidR="00C00BE8">
        <w:rPr>
          <w:rFonts w:asciiTheme="minorHAnsi" w:hAnsiTheme="minorHAnsi" w:cstheme="minorHAnsi"/>
          <w:szCs w:val="22"/>
          <w:lang w:val="uk-UA"/>
        </w:rPr>
        <w:t>, СІЗО, ІТТ;</w:t>
      </w:r>
      <w:r w:rsidRPr="008522DB">
        <w:rPr>
          <w:rFonts w:asciiTheme="minorHAnsi" w:hAnsiTheme="minorHAnsi" w:cstheme="minorHAnsi"/>
          <w:szCs w:val="22"/>
          <w:lang w:val="uk-UA"/>
        </w:rPr>
        <w:t xml:space="preserve"> </w:t>
      </w:r>
    </w:p>
    <w:p w14:paraId="5E888F53" w14:textId="5D2ED579" w:rsidR="008800B5" w:rsidRPr="00A076AC" w:rsidRDefault="008800B5" w:rsidP="008800B5">
      <w:pPr>
        <w:pStyle w:val="ListParagraph"/>
        <w:numPr>
          <w:ilvl w:val="0"/>
          <w:numId w:val="64"/>
        </w:numPr>
        <w:rPr>
          <w:rFonts w:asciiTheme="minorHAnsi" w:hAnsiTheme="minorHAnsi" w:cstheme="minorHAnsi"/>
          <w:szCs w:val="22"/>
          <w:lang w:val="uk-UA"/>
        </w:rPr>
      </w:pPr>
      <w:r>
        <w:rPr>
          <w:rFonts w:asciiTheme="minorHAnsi" w:hAnsiTheme="minorHAnsi" w:cstheme="minorHAnsi"/>
          <w:szCs w:val="22"/>
          <w:lang w:val="uk-UA"/>
        </w:rPr>
        <w:t>ВІЛ- і ТБ-сервісні НУО повинні працювати з Академією пенітенціарної служби, Білоцерківським центром підвищення кваліфікації персоналу, Хмельницьки</w:t>
      </w:r>
      <w:r w:rsidR="00C00BE8">
        <w:rPr>
          <w:rFonts w:asciiTheme="minorHAnsi" w:hAnsiTheme="minorHAnsi" w:cstheme="minorHAnsi"/>
          <w:szCs w:val="22"/>
          <w:lang w:val="uk-UA"/>
        </w:rPr>
        <w:t>м</w:t>
      </w:r>
      <w:r>
        <w:rPr>
          <w:rFonts w:asciiTheme="minorHAnsi" w:hAnsiTheme="minorHAnsi" w:cstheme="minorHAnsi"/>
          <w:szCs w:val="22"/>
          <w:lang w:val="uk-UA"/>
        </w:rPr>
        <w:t xml:space="preserve"> центром підвищення кваліфікації персоналу, Дніпровськи</w:t>
      </w:r>
      <w:r w:rsidR="00C00BE8">
        <w:rPr>
          <w:rFonts w:asciiTheme="minorHAnsi" w:hAnsiTheme="minorHAnsi" w:cstheme="minorHAnsi"/>
          <w:szCs w:val="22"/>
          <w:lang w:val="uk-UA"/>
        </w:rPr>
        <w:t>м</w:t>
      </w:r>
      <w:r>
        <w:rPr>
          <w:rFonts w:asciiTheme="minorHAnsi" w:hAnsiTheme="minorHAnsi" w:cstheme="minorHAnsi"/>
          <w:szCs w:val="22"/>
          <w:lang w:val="uk-UA"/>
        </w:rPr>
        <w:t xml:space="preserve"> центром підвищення кваліфікації персоналу Державної пенітенціарної служби України тощо (загалом 6 навчальних центрів)</w:t>
      </w:r>
      <w:r w:rsidRPr="00A076AC">
        <w:rPr>
          <w:rFonts w:asciiTheme="minorHAnsi" w:hAnsiTheme="minorHAnsi" w:cstheme="minorHAnsi"/>
          <w:szCs w:val="22"/>
          <w:lang w:val="uk-UA"/>
        </w:rPr>
        <w:t xml:space="preserve"> </w:t>
      </w:r>
      <w:r>
        <w:rPr>
          <w:rFonts w:asciiTheme="minorHAnsi" w:hAnsiTheme="minorHAnsi" w:cstheme="minorHAnsi"/>
          <w:szCs w:val="22"/>
          <w:lang w:val="uk-UA"/>
        </w:rPr>
        <w:t>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w:t>
      </w:r>
      <w:r w:rsidRPr="00A076AC">
        <w:rPr>
          <w:rFonts w:asciiTheme="minorHAnsi" w:hAnsiTheme="minorHAnsi" w:cstheme="minorHAnsi"/>
          <w:szCs w:val="22"/>
          <w:lang w:val="uk-UA"/>
        </w:rPr>
        <w:t xml:space="preserve">; </w:t>
      </w:r>
      <w:r>
        <w:rPr>
          <w:rFonts w:asciiTheme="minorHAnsi" w:hAnsiTheme="minorHAnsi" w:cstheme="minorHAnsi"/>
          <w:szCs w:val="22"/>
          <w:lang w:val="uk-UA"/>
        </w:rPr>
        <w:t xml:space="preserve">а також для допоміжного персоналу </w:t>
      </w:r>
      <w:r w:rsidR="00604281">
        <w:rPr>
          <w:rFonts w:asciiTheme="minorHAnsi" w:hAnsiTheme="minorHAnsi" w:cstheme="minorHAnsi"/>
          <w:szCs w:val="22"/>
          <w:lang w:val="uk-UA"/>
        </w:rPr>
        <w:t>в’язниць</w:t>
      </w:r>
      <w:r>
        <w:rPr>
          <w:rFonts w:asciiTheme="minorHAnsi" w:hAnsiTheme="minorHAnsi" w:cstheme="minorHAnsi"/>
          <w:szCs w:val="22"/>
          <w:lang w:val="uk-UA"/>
        </w:rPr>
        <w:t xml:space="preserve"> із </w:t>
      </w:r>
      <w:r w:rsidR="00604281">
        <w:rPr>
          <w:rFonts w:asciiTheme="minorHAnsi" w:hAnsiTheme="minorHAnsi" w:cstheme="minorHAnsi"/>
          <w:szCs w:val="22"/>
          <w:lang w:val="uk-UA"/>
        </w:rPr>
        <w:t>зобов’язань</w:t>
      </w:r>
      <w:r>
        <w:rPr>
          <w:rFonts w:asciiTheme="minorHAnsi" w:hAnsiTheme="minorHAnsi" w:cstheme="minorHAnsi"/>
          <w:szCs w:val="22"/>
          <w:lang w:val="uk-UA"/>
        </w:rPr>
        <w:t xml:space="preserve">,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правом на медичну допомогу, включаючи ВІЛ- і ТБ-послуги, толерантного ставлення та заходів індивідуального  захисту</w:t>
      </w:r>
      <w:r w:rsidRPr="00A076AC">
        <w:rPr>
          <w:rFonts w:asciiTheme="minorHAnsi" w:hAnsiTheme="minorHAnsi" w:cstheme="minorHAnsi"/>
          <w:szCs w:val="22"/>
          <w:lang w:val="uk-UA"/>
        </w:rPr>
        <w:t>.</w:t>
      </w:r>
    </w:p>
    <w:p w14:paraId="4F006DFE" w14:textId="77777777" w:rsidR="008800B5" w:rsidRPr="005F60EC" w:rsidRDefault="008800B5" w:rsidP="005D457A">
      <w:pPr>
        <w:rPr>
          <w:rFonts w:asciiTheme="minorHAnsi" w:hAnsiTheme="minorHAnsi" w:cstheme="minorHAnsi"/>
          <w:szCs w:val="22"/>
          <w:lang w:val="uk-UA"/>
        </w:rPr>
      </w:pPr>
    </w:p>
    <w:p w14:paraId="07D7C784" w14:textId="5589613E" w:rsidR="007B7B03" w:rsidRPr="005F60EC" w:rsidRDefault="005F60EC" w:rsidP="007B7B03">
      <w:pPr>
        <w:rPr>
          <w:rFonts w:asciiTheme="minorHAnsi" w:hAnsiTheme="minorHAnsi" w:cstheme="minorHAnsi"/>
          <w:szCs w:val="22"/>
          <w:lang w:val="uk-UA"/>
        </w:rPr>
      </w:pPr>
      <w:r w:rsidRPr="008800B5">
        <w:rPr>
          <w:rFonts w:asciiTheme="minorHAnsi" w:hAnsiTheme="minorHAnsi" w:cstheme="minorHAnsi"/>
          <w:szCs w:val="22"/>
          <w:lang w:val="uk-UA"/>
        </w:rPr>
        <w:t>Реалізація цього комплексного підходу протягом п</w:t>
      </w:r>
      <w:r w:rsidR="00615F5D">
        <w:rPr>
          <w:rFonts w:asciiTheme="minorHAnsi" w:hAnsiTheme="minorHAnsi" w:cs="Calibri"/>
          <w:color w:val="000000"/>
          <w:lang w:val="uk-UA"/>
        </w:rPr>
        <w:t>’</w:t>
      </w:r>
      <w:r w:rsidRPr="008800B5">
        <w:rPr>
          <w:rFonts w:asciiTheme="minorHAnsi" w:hAnsiTheme="minorHAnsi" w:cstheme="minorHAnsi"/>
          <w:szCs w:val="22"/>
          <w:lang w:val="uk-UA"/>
        </w:rPr>
        <w:t xml:space="preserve">яти років оцінюється в </w:t>
      </w:r>
      <w:r>
        <w:rPr>
          <w:rFonts w:asciiTheme="minorHAnsi" w:hAnsiTheme="minorHAnsi" w:cstheme="minorHAnsi"/>
          <w:szCs w:val="22"/>
          <w:lang w:val="uk-UA"/>
        </w:rPr>
        <w:t>6000</w:t>
      </w:r>
      <w:r w:rsidRPr="008800B5">
        <w:rPr>
          <w:rFonts w:asciiTheme="minorHAnsi" w:hAnsiTheme="minorHAnsi" w:cstheme="minorHAnsi"/>
          <w:szCs w:val="22"/>
          <w:lang w:val="uk-UA"/>
        </w:rPr>
        <w:t xml:space="preserve"> доларів США</w:t>
      </w:r>
      <w:r>
        <w:rPr>
          <w:rFonts w:asciiTheme="minorHAnsi" w:hAnsiTheme="minorHAnsi" w:cstheme="minorHAnsi"/>
          <w:szCs w:val="22"/>
          <w:lang w:val="uk-UA"/>
        </w:rPr>
        <w:t xml:space="preserve"> за умови повного фінансування комплексн</w:t>
      </w:r>
      <w:r w:rsidR="00615F5D">
        <w:rPr>
          <w:rFonts w:asciiTheme="minorHAnsi" w:hAnsiTheme="minorHAnsi" w:cstheme="minorHAnsi"/>
          <w:szCs w:val="22"/>
          <w:lang w:val="uk-UA"/>
        </w:rPr>
        <w:t>о</w:t>
      </w:r>
      <w:r>
        <w:rPr>
          <w:rFonts w:asciiTheme="minorHAnsi" w:hAnsiTheme="minorHAnsi" w:cstheme="minorHAnsi"/>
          <w:szCs w:val="22"/>
          <w:lang w:val="uk-UA"/>
        </w:rPr>
        <w:t xml:space="preserve">го підходу щодо ВІЛ. Слід зазначити, що для повного фінансування заходів із скорочення </w:t>
      </w:r>
      <w:r w:rsidR="00680DE3">
        <w:rPr>
          <w:rFonts w:asciiTheme="minorHAnsi" w:hAnsiTheme="minorHAnsi" w:cstheme="minorHAnsi"/>
          <w:szCs w:val="22"/>
          <w:lang w:val="uk-UA"/>
        </w:rPr>
        <w:t>пов’язаних</w:t>
      </w:r>
      <w:r>
        <w:rPr>
          <w:rFonts w:asciiTheme="minorHAnsi" w:hAnsiTheme="minorHAnsi" w:cstheme="minorHAnsi"/>
          <w:szCs w:val="22"/>
          <w:lang w:val="uk-UA"/>
        </w:rPr>
        <w:t xml:space="preserve"> із порушенням прав людини </w:t>
      </w:r>
      <w:r w:rsidR="00680DE3">
        <w:rPr>
          <w:rFonts w:asciiTheme="minorHAnsi" w:hAnsiTheme="minorHAnsi" w:cstheme="minorHAnsi"/>
          <w:szCs w:val="22"/>
          <w:lang w:val="uk-UA"/>
        </w:rPr>
        <w:t>бар’єрів</w:t>
      </w:r>
      <w:r>
        <w:rPr>
          <w:rFonts w:asciiTheme="minorHAnsi" w:hAnsiTheme="minorHAnsi" w:cstheme="minorHAnsi"/>
          <w:szCs w:val="22"/>
          <w:lang w:val="uk-UA"/>
        </w:rPr>
        <w:t xml:space="preserve"> у </w:t>
      </w:r>
      <w:r w:rsidR="00604281">
        <w:rPr>
          <w:rFonts w:asciiTheme="minorHAnsi" w:hAnsiTheme="minorHAnsi" w:cstheme="minorHAnsi"/>
          <w:szCs w:val="22"/>
          <w:lang w:val="uk-UA"/>
        </w:rPr>
        <w:t>в’язницях</w:t>
      </w:r>
      <w:r>
        <w:rPr>
          <w:rFonts w:asciiTheme="minorHAnsi" w:hAnsiTheme="minorHAnsi" w:cstheme="minorHAnsi"/>
          <w:szCs w:val="22"/>
          <w:lang w:val="uk-UA"/>
        </w:rPr>
        <w:t xml:space="preserve"> протягом </w:t>
      </w:r>
      <w:r w:rsidR="00C00BE8">
        <w:rPr>
          <w:rFonts w:asciiTheme="minorHAnsi" w:hAnsiTheme="minorHAnsi" w:cstheme="minorHAnsi"/>
          <w:szCs w:val="22"/>
          <w:lang w:val="uk-UA"/>
        </w:rPr>
        <w:t>5 років знадобиться близько 443</w:t>
      </w:r>
      <w:r w:rsidR="00741112" w:rsidRPr="005F60EC">
        <w:rPr>
          <w:rFonts w:asciiTheme="minorHAnsi" w:hAnsiTheme="minorHAnsi" w:cstheme="minorHAnsi"/>
          <w:szCs w:val="22"/>
          <w:lang w:val="uk-UA"/>
        </w:rPr>
        <w:t xml:space="preserve">000 </w:t>
      </w:r>
      <w:r>
        <w:rPr>
          <w:rFonts w:asciiTheme="minorHAnsi" w:hAnsiTheme="minorHAnsi" w:cstheme="minorHAnsi"/>
          <w:szCs w:val="22"/>
          <w:lang w:val="uk-UA"/>
        </w:rPr>
        <w:t>доларів США</w:t>
      </w:r>
      <w:r w:rsidR="00741112" w:rsidRPr="005F60EC">
        <w:rPr>
          <w:rFonts w:asciiTheme="minorHAnsi" w:hAnsiTheme="minorHAnsi" w:cstheme="minorHAnsi"/>
          <w:szCs w:val="22"/>
          <w:lang w:val="uk-UA"/>
        </w:rPr>
        <w:t>.</w:t>
      </w:r>
    </w:p>
    <w:p w14:paraId="6DF320C0" w14:textId="77777777" w:rsidR="007B7B03" w:rsidRPr="005F60EC" w:rsidRDefault="007B7B03" w:rsidP="007B7B03">
      <w:pPr>
        <w:rPr>
          <w:rFonts w:asciiTheme="minorHAnsi" w:hAnsiTheme="minorHAnsi"/>
          <w:lang w:val="uk-UA"/>
        </w:rPr>
      </w:pPr>
    </w:p>
    <w:p w14:paraId="442736EA" w14:textId="031E1559" w:rsidR="0040538A" w:rsidRPr="00A7410D" w:rsidRDefault="0040538A" w:rsidP="0040538A">
      <w:pPr>
        <w:pStyle w:val="Heading2"/>
        <w:spacing w:after="240"/>
        <w:rPr>
          <w:rFonts w:asciiTheme="minorHAnsi" w:hAnsiTheme="minorHAnsi"/>
          <w:lang w:val="uk-UA"/>
        </w:rPr>
      </w:pPr>
      <w:bookmarkStart w:id="91" w:name="_Toc513992766"/>
      <w:r w:rsidRPr="00A7410D">
        <w:rPr>
          <w:rFonts w:asciiTheme="minorHAnsi" w:hAnsiTheme="minorHAnsi"/>
          <w:lang w:val="uk-UA"/>
        </w:rPr>
        <w:t>5.5</w:t>
      </w:r>
      <w:r w:rsidRPr="00A7410D">
        <w:rPr>
          <w:rFonts w:asciiTheme="minorHAnsi" w:hAnsiTheme="minorHAnsi"/>
          <w:lang w:val="uk-UA"/>
        </w:rPr>
        <w:tab/>
      </w:r>
      <w:r w:rsidR="00A7410D" w:rsidRPr="00A7410D">
        <w:rPr>
          <w:rFonts w:asciiTheme="minorHAnsi" w:hAnsiTheme="minorHAnsi"/>
          <w:lang w:val="uk-UA"/>
        </w:rPr>
        <w:t xml:space="preserve">Джерела і використання коштів </w:t>
      </w:r>
      <w:r w:rsidR="00A7410D">
        <w:rPr>
          <w:rFonts w:asciiTheme="minorHAnsi" w:hAnsiTheme="minorHAnsi"/>
          <w:lang w:val="uk-UA"/>
        </w:rPr>
        <w:t xml:space="preserve">на </w:t>
      </w:r>
      <w:r w:rsidR="00615F5D">
        <w:rPr>
          <w:rFonts w:asciiTheme="minorHAnsi" w:hAnsiTheme="minorHAnsi"/>
          <w:lang w:val="uk-UA"/>
        </w:rPr>
        <w:t>пов’язану</w:t>
      </w:r>
      <w:r w:rsidR="00A7410D">
        <w:rPr>
          <w:rFonts w:asciiTheme="minorHAnsi" w:hAnsiTheme="minorHAnsi"/>
          <w:lang w:val="uk-UA"/>
        </w:rPr>
        <w:t xml:space="preserve"> з ТБ</w:t>
      </w:r>
      <w:r w:rsidR="00933ABA">
        <w:rPr>
          <w:rFonts w:asciiTheme="minorHAnsi" w:hAnsiTheme="minorHAnsi"/>
          <w:lang w:val="uk-UA"/>
        </w:rPr>
        <w:t xml:space="preserve"> діяльність</w:t>
      </w:r>
      <w:r w:rsidR="00A7410D" w:rsidRPr="00A7410D">
        <w:rPr>
          <w:rFonts w:asciiTheme="minorHAnsi" w:hAnsiTheme="minorHAnsi"/>
          <w:lang w:val="uk-UA"/>
        </w:rPr>
        <w:t xml:space="preserve"> у 2016 році, </w:t>
      </w:r>
      <w:r w:rsidR="00933ABA">
        <w:rPr>
          <w:rFonts w:asciiTheme="minorHAnsi" w:hAnsiTheme="minorHAnsi"/>
          <w:lang w:val="uk-UA"/>
        </w:rPr>
        <w:t>розрахунок</w:t>
      </w:r>
      <w:r w:rsidR="00A7410D" w:rsidRPr="00A7410D">
        <w:rPr>
          <w:rFonts w:asciiTheme="minorHAnsi" w:hAnsiTheme="minorHAnsi"/>
          <w:lang w:val="uk-UA"/>
        </w:rPr>
        <w:t xml:space="preserve"> витрат на </w:t>
      </w:r>
      <w:r w:rsidR="00615F5D">
        <w:rPr>
          <w:rFonts w:asciiTheme="minorHAnsi" w:hAnsiTheme="minorHAnsi"/>
          <w:lang w:val="uk-UA"/>
        </w:rPr>
        <w:t>п’яти</w:t>
      </w:r>
      <w:r w:rsidR="00A7410D" w:rsidRPr="00A7410D">
        <w:rPr>
          <w:rFonts w:asciiTheme="minorHAnsi" w:hAnsiTheme="minorHAnsi"/>
          <w:lang w:val="uk-UA"/>
        </w:rPr>
        <w:t>річну комплексну програму</w:t>
      </w:r>
      <w:bookmarkEnd w:id="91"/>
    </w:p>
    <w:p w14:paraId="34726876" w14:textId="679347CA" w:rsidR="00B54C03" w:rsidRPr="00C41DD1" w:rsidRDefault="00C41DD1" w:rsidP="00C41DD1">
      <w:pPr>
        <w:rPr>
          <w:rFonts w:asciiTheme="minorHAnsi" w:hAnsiTheme="minorHAnsi" w:cstheme="minorHAnsi"/>
          <w:szCs w:val="22"/>
        </w:rPr>
      </w:pPr>
      <w:r>
        <w:rPr>
          <w:rFonts w:asciiTheme="minorHAnsi" w:hAnsiTheme="minorHAnsi" w:cstheme="minorHAnsi"/>
          <w:szCs w:val="22"/>
          <w:lang w:val="uk-UA"/>
        </w:rPr>
        <w:t>Згідно з оцінками загалом в Україні на скорочення пов</w:t>
      </w:r>
      <w:r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D62A7D">
        <w:rPr>
          <w:rFonts w:asciiTheme="minorHAnsi" w:hAnsiTheme="minorHAnsi" w:cstheme="minorHAnsi"/>
          <w:szCs w:val="22"/>
          <w:lang w:val="uk-UA"/>
        </w:rPr>
        <w:t>’</w:t>
      </w:r>
      <w:r>
        <w:rPr>
          <w:rFonts w:asciiTheme="minorHAnsi" w:hAnsiTheme="minorHAnsi" w:cstheme="minorHAnsi"/>
          <w:szCs w:val="22"/>
          <w:lang w:val="uk-UA"/>
        </w:rPr>
        <w:t xml:space="preserve">єрів на шляху до ТБ-послуг було виділено </w:t>
      </w:r>
      <w:r w:rsidRPr="007C14B3">
        <w:rPr>
          <w:rFonts w:ascii="Calibri" w:eastAsia="Times New Roman" w:hAnsi="Calibri"/>
          <w:color w:val="000000"/>
        </w:rPr>
        <w:t>$</w:t>
      </w:r>
      <w:r>
        <w:rPr>
          <w:rFonts w:ascii="Calibri" w:eastAsia="Times New Roman" w:hAnsi="Calibri"/>
          <w:color w:val="000000"/>
          <w:lang w:val="uk-UA"/>
        </w:rPr>
        <w:t xml:space="preserve"> </w:t>
      </w:r>
      <w:r>
        <w:rPr>
          <w:rFonts w:asciiTheme="minorHAnsi" w:hAnsiTheme="minorHAnsi" w:cstheme="minorHAnsi"/>
          <w:szCs w:val="22"/>
          <w:lang w:val="uk-UA"/>
        </w:rPr>
        <w:t xml:space="preserve">46000 </w:t>
      </w:r>
      <w:r w:rsidRPr="007C14B3">
        <w:rPr>
          <w:rFonts w:asciiTheme="minorHAnsi" w:hAnsiTheme="minorHAnsi" w:cstheme="minorHAnsi"/>
          <w:szCs w:val="22"/>
        </w:rPr>
        <w:t xml:space="preserve"> </w:t>
      </w:r>
      <w:r>
        <w:rPr>
          <w:rFonts w:asciiTheme="minorHAnsi" w:hAnsiTheme="minorHAnsi" w:cstheme="minorHAnsi"/>
          <w:szCs w:val="22"/>
          <w:lang w:val="uk-UA"/>
        </w:rPr>
        <w:t xml:space="preserve">(із загальної суми витрат на ТБ, що становила у 2016 році близько </w:t>
      </w:r>
      <w:r w:rsidRPr="007C14B3">
        <w:rPr>
          <w:rFonts w:asciiTheme="minorHAnsi" w:hAnsiTheme="minorHAnsi" w:cstheme="minorHAnsi"/>
          <w:szCs w:val="22"/>
        </w:rPr>
        <w:t>$</w:t>
      </w:r>
      <w:r>
        <w:rPr>
          <w:rFonts w:asciiTheme="minorHAnsi" w:hAnsiTheme="minorHAnsi" w:cstheme="minorHAnsi"/>
          <w:szCs w:val="22"/>
          <w:lang w:val="uk-UA"/>
        </w:rPr>
        <w:t xml:space="preserve"> </w:t>
      </w:r>
      <w:r w:rsidRPr="007C14B3">
        <w:rPr>
          <w:rFonts w:asciiTheme="minorHAnsi" w:hAnsiTheme="minorHAnsi" w:cstheme="minorHAnsi"/>
          <w:szCs w:val="22"/>
        </w:rPr>
        <w:t xml:space="preserve">52 </w:t>
      </w:r>
      <w:r>
        <w:rPr>
          <w:rFonts w:asciiTheme="minorHAnsi" w:hAnsiTheme="minorHAnsi" w:cstheme="minorHAnsi"/>
          <w:szCs w:val="22"/>
          <w:lang w:val="uk-UA"/>
        </w:rPr>
        <w:t>млн.</w:t>
      </w:r>
      <w:r w:rsidRPr="000551A4">
        <w:rPr>
          <w:rStyle w:val="FootnoteReference"/>
          <w:rFonts w:asciiTheme="minorHAnsi" w:hAnsiTheme="minorHAnsi" w:cstheme="minorHAnsi"/>
          <w:szCs w:val="22"/>
          <w:lang w:val="en-US"/>
        </w:rPr>
        <w:footnoteReference w:id="125"/>
      </w:r>
      <w:r w:rsidRPr="007C14B3">
        <w:rPr>
          <w:rFonts w:asciiTheme="minorHAnsi" w:hAnsiTheme="minorHAnsi" w:cstheme="minorHAnsi"/>
          <w:szCs w:val="22"/>
        </w:rPr>
        <w:t xml:space="preserve">). </w:t>
      </w:r>
      <w:r>
        <w:rPr>
          <w:rFonts w:asciiTheme="minorHAnsi" w:hAnsiTheme="minorHAnsi" w:cstheme="minorHAnsi"/>
          <w:szCs w:val="22"/>
          <w:lang w:val="uk-UA"/>
        </w:rPr>
        <w:t>Основними джерелами фінансування заходів із скорочення пов</w:t>
      </w:r>
      <w:r w:rsidRPr="00D62A7D">
        <w:rPr>
          <w:rFonts w:asciiTheme="minorHAnsi" w:hAnsiTheme="minorHAnsi" w:cstheme="minorHAnsi"/>
          <w:szCs w:val="22"/>
          <w:lang w:val="uk-UA"/>
        </w:rPr>
        <w:t>’</w:t>
      </w:r>
      <w:r>
        <w:rPr>
          <w:rFonts w:asciiTheme="minorHAnsi" w:hAnsiTheme="minorHAnsi" w:cstheme="minorHAnsi"/>
          <w:szCs w:val="22"/>
          <w:lang w:val="uk-UA"/>
        </w:rPr>
        <w:t>язаних із порушенням прав людини бар</w:t>
      </w:r>
      <w:r w:rsidRPr="00D62A7D">
        <w:rPr>
          <w:rFonts w:asciiTheme="minorHAnsi" w:hAnsiTheme="minorHAnsi" w:cstheme="minorHAnsi"/>
          <w:szCs w:val="22"/>
          <w:lang w:val="uk-UA"/>
        </w:rPr>
        <w:t>’</w:t>
      </w:r>
      <w:r>
        <w:rPr>
          <w:rFonts w:asciiTheme="minorHAnsi" w:hAnsiTheme="minorHAnsi" w:cstheme="minorHAnsi"/>
          <w:szCs w:val="22"/>
          <w:lang w:val="uk-UA"/>
        </w:rPr>
        <w:t>єрів на шляху до ТБ-послуг були наступні</w:t>
      </w:r>
      <w:r w:rsidR="00B54C03" w:rsidRPr="005B221E">
        <w:rPr>
          <w:rFonts w:asciiTheme="minorHAnsi" w:eastAsia="Calibri" w:hAnsiTheme="minorHAnsi" w:cs="Calibri"/>
          <w:szCs w:val="22"/>
          <w:lang w:val="uk-UA"/>
        </w:rPr>
        <w:t>:</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D185C" w:rsidRPr="000551A4" w14:paraId="2F706312" w14:textId="77777777" w:rsidTr="00857E55">
        <w:tc>
          <w:tcPr>
            <w:tcW w:w="4675" w:type="dxa"/>
          </w:tcPr>
          <w:p w14:paraId="15413690" w14:textId="516DA8CB" w:rsidR="00AD185C" w:rsidRPr="000551A4" w:rsidRDefault="00E06081" w:rsidP="00857E55">
            <w:pPr>
              <w:tabs>
                <w:tab w:val="left" w:pos="1065"/>
              </w:tabs>
              <w:spacing w:line="276" w:lineRule="auto"/>
              <w:contextualSpacing w:val="0"/>
              <w:rPr>
                <w:rFonts w:asciiTheme="minorHAnsi" w:eastAsia="Calibri" w:hAnsiTheme="minorHAnsi" w:cs="Calibri"/>
                <w:lang w:val="en-US"/>
              </w:rPr>
            </w:pPr>
            <w:r>
              <w:rPr>
                <w:rFonts w:asciiTheme="minorHAnsi" w:eastAsia="Calibri" w:hAnsiTheme="minorHAnsi" w:cs="Calibri"/>
                <w:lang w:val="en-US"/>
              </w:rPr>
              <w:t>АМР США</w:t>
            </w:r>
          </w:p>
        </w:tc>
        <w:tc>
          <w:tcPr>
            <w:tcW w:w="4675" w:type="dxa"/>
          </w:tcPr>
          <w:p w14:paraId="01D6FB39" w14:textId="78E3809F" w:rsidR="00AD185C" w:rsidRPr="000551A4" w:rsidRDefault="002D5167" w:rsidP="00857E55">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00E06081">
              <w:rPr>
                <w:rFonts w:asciiTheme="minorHAnsi" w:eastAsia="Calibri" w:hAnsiTheme="minorHAnsi" w:cs="Calibri"/>
                <w:lang w:val="uk-UA"/>
              </w:rPr>
              <w:t xml:space="preserve"> </w:t>
            </w:r>
            <w:r w:rsidR="00AD185C" w:rsidRPr="000551A4">
              <w:rPr>
                <w:rFonts w:asciiTheme="minorHAnsi" w:eastAsia="Calibri" w:hAnsiTheme="minorHAnsi" w:cs="Calibri"/>
                <w:lang w:val="en-US"/>
              </w:rPr>
              <w:t>6220</w:t>
            </w:r>
          </w:p>
        </w:tc>
      </w:tr>
      <w:tr w:rsidR="00AD185C" w:rsidRPr="000551A4" w14:paraId="109D4272" w14:textId="77777777" w:rsidTr="00857E55">
        <w:tc>
          <w:tcPr>
            <w:tcW w:w="4675" w:type="dxa"/>
          </w:tcPr>
          <w:p w14:paraId="05956736" w14:textId="20F853A7" w:rsidR="00AD185C" w:rsidRPr="000551A4" w:rsidRDefault="00AD185C" w:rsidP="00E06081">
            <w:pPr>
              <w:spacing w:line="276" w:lineRule="auto"/>
              <w:contextualSpacing w:val="0"/>
              <w:rPr>
                <w:rFonts w:asciiTheme="minorHAnsi" w:eastAsia="Calibri" w:hAnsiTheme="minorHAnsi" w:cs="Calibri"/>
                <w:lang w:val="en-US"/>
              </w:rPr>
            </w:pPr>
            <w:r w:rsidRPr="000551A4">
              <w:rPr>
                <w:rFonts w:asciiTheme="minorHAnsi" w:eastAsia="Calibri" w:hAnsiTheme="minorHAnsi" w:cs="Calibri"/>
                <w:lang w:val="en-US"/>
              </w:rPr>
              <w:t>PAS (</w:t>
            </w:r>
            <w:r w:rsidR="00E06081">
              <w:rPr>
                <w:rFonts w:asciiTheme="minorHAnsi" w:eastAsia="Calibri" w:hAnsiTheme="minorHAnsi" w:cs="Calibri"/>
                <w:lang w:val="uk-UA"/>
              </w:rPr>
              <w:t>Регіональний проект ГФ</w:t>
            </w:r>
            <w:r w:rsidRPr="000551A4">
              <w:rPr>
                <w:rFonts w:asciiTheme="minorHAnsi" w:eastAsia="Calibri" w:hAnsiTheme="minorHAnsi" w:cs="Calibri"/>
                <w:lang w:val="en-US"/>
              </w:rPr>
              <w:t>)</w:t>
            </w:r>
          </w:p>
        </w:tc>
        <w:tc>
          <w:tcPr>
            <w:tcW w:w="4675" w:type="dxa"/>
          </w:tcPr>
          <w:p w14:paraId="4FA5398A" w14:textId="4E8E21DB" w:rsidR="00AD185C" w:rsidRPr="000551A4" w:rsidRDefault="002D5167" w:rsidP="00857E55">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00E06081">
              <w:rPr>
                <w:rFonts w:asciiTheme="minorHAnsi" w:eastAsia="Calibri" w:hAnsiTheme="minorHAnsi" w:cs="Calibri"/>
                <w:lang w:val="uk-UA"/>
              </w:rPr>
              <w:t xml:space="preserve"> </w:t>
            </w:r>
            <w:r w:rsidR="00E06081">
              <w:rPr>
                <w:rFonts w:asciiTheme="minorHAnsi" w:eastAsia="Calibri" w:hAnsiTheme="minorHAnsi" w:cs="Calibri"/>
                <w:lang w:val="en-US"/>
              </w:rPr>
              <w:t>40</w:t>
            </w:r>
            <w:r w:rsidR="00AD185C" w:rsidRPr="000551A4">
              <w:rPr>
                <w:rFonts w:asciiTheme="minorHAnsi" w:eastAsia="Calibri" w:hAnsiTheme="minorHAnsi" w:cs="Calibri"/>
                <w:lang w:val="en-US"/>
              </w:rPr>
              <w:t>000</w:t>
            </w:r>
          </w:p>
        </w:tc>
      </w:tr>
    </w:tbl>
    <w:p w14:paraId="7C0AC4AF" w14:textId="77777777" w:rsidR="00AD185C" w:rsidRPr="000551A4" w:rsidRDefault="00AD185C" w:rsidP="00AD185C">
      <w:pPr>
        <w:spacing w:line="276" w:lineRule="auto"/>
        <w:rPr>
          <w:rFonts w:asciiTheme="minorHAnsi" w:eastAsia="Calibri" w:hAnsiTheme="minorHAnsi" w:cs="Calibri"/>
          <w:szCs w:val="22"/>
          <w:lang w:val="en-US"/>
        </w:rPr>
      </w:pPr>
    </w:p>
    <w:p w14:paraId="1FDDE22E" w14:textId="698F187F" w:rsidR="00EC2C64" w:rsidRPr="00736283" w:rsidRDefault="00736283" w:rsidP="00736283">
      <w:pPr>
        <w:spacing w:line="276" w:lineRule="auto"/>
        <w:rPr>
          <w:rFonts w:asciiTheme="minorHAnsi" w:eastAsia="Calibri" w:hAnsiTheme="minorHAnsi" w:cs="Calibri"/>
          <w:szCs w:val="22"/>
          <w:lang w:val="uk-UA"/>
        </w:rPr>
      </w:pPr>
      <w:r>
        <w:rPr>
          <w:rFonts w:asciiTheme="minorHAnsi" w:eastAsia="Calibri" w:hAnsiTheme="minorHAnsi" w:cs="Calibri"/>
          <w:szCs w:val="22"/>
          <w:lang w:val="uk-UA"/>
        </w:rPr>
        <w:t>Група фахівців, задіяних у проведенні оцінки, шляхом отримання даних про витрати в організаціях, які одержали фінансування, та віднесення їх до заходів за кожним програмним напрямом, підготувала ймовірну розбивку витрат за програмними напрямами</w:t>
      </w:r>
      <w:r w:rsidRPr="00D95370">
        <w:rPr>
          <w:rFonts w:asciiTheme="minorHAnsi" w:eastAsia="Calibri" w:hAnsiTheme="minorHAnsi" w:cs="Calibri"/>
          <w:szCs w:val="22"/>
          <w:lang w:val="uk-UA"/>
        </w:rPr>
        <w:t xml:space="preserve">. </w:t>
      </w:r>
      <w:r>
        <w:rPr>
          <w:rFonts w:asciiTheme="minorHAnsi" w:eastAsia="Calibri" w:hAnsiTheme="minorHAnsi" w:cs="Calibri"/>
          <w:szCs w:val="22"/>
          <w:lang w:val="uk-UA"/>
        </w:rPr>
        <w:t xml:space="preserve">В результаті отримано наступну структуру фінансування програмних напрямів </w:t>
      </w:r>
      <w:r w:rsidR="00EC2C64" w:rsidRPr="00B535F1">
        <w:rPr>
          <w:rFonts w:asciiTheme="minorHAnsi" w:hAnsiTheme="minorHAnsi" w:cstheme="minorHAnsi"/>
          <w:szCs w:val="22"/>
          <w:lang w:val="uk-UA"/>
        </w:rPr>
        <w:t xml:space="preserve">з усунення пов’язаних із порушенням прав людини бар’єрів на шляху до </w:t>
      </w:r>
      <w:r w:rsidR="00EC2C64">
        <w:rPr>
          <w:rFonts w:asciiTheme="minorHAnsi" w:hAnsiTheme="minorHAnsi" w:cstheme="minorHAnsi"/>
          <w:szCs w:val="22"/>
          <w:lang w:val="uk-UA"/>
        </w:rPr>
        <w:t>ТБ-</w:t>
      </w:r>
      <w:r w:rsidR="00EC2C64" w:rsidRPr="00B535F1">
        <w:rPr>
          <w:rFonts w:asciiTheme="minorHAnsi" w:hAnsiTheme="minorHAnsi" w:cstheme="minorHAnsi"/>
          <w:szCs w:val="22"/>
          <w:lang w:val="uk-UA"/>
        </w:rPr>
        <w:t>послуг</w:t>
      </w:r>
      <w:r w:rsidR="00EC2C64">
        <w:rPr>
          <w:rFonts w:asciiTheme="minorHAnsi" w:hAnsiTheme="minorHAnsi" w:cstheme="minorHAnsi"/>
          <w:szCs w:val="22"/>
          <w:lang w:val="uk-UA"/>
        </w:rPr>
        <w:t>:</w:t>
      </w:r>
    </w:p>
    <w:tbl>
      <w:tblPr>
        <w:tblStyle w:val="a5"/>
        <w:tblW w:w="67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124"/>
      </w:tblGrid>
      <w:tr w:rsidR="00E27C49" w:rsidRPr="000551A4" w14:paraId="63A82B79" w14:textId="77777777" w:rsidTr="00E27C49">
        <w:tc>
          <w:tcPr>
            <w:tcW w:w="4675" w:type="dxa"/>
          </w:tcPr>
          <w:p w14:paraId="2B67598B" w14:textId="40AE68F2" w:rsidR="00E27C49" w:rsidRDefault="00E27C49" w:rsidP="00E27C49">
            <w:pPr>
              <w:spacing w:line="276" w:lineRule="auto"/>
              <w:rPr>
                <w:rFonts w:asciiTheme="minorHAnsi" w:hAnsiTheme="minorHAnsi" w:cstheme="minorHAnsi"/>
                <w:b/>
                <w:lang w:val="uk-UA"/>
              </w:rPr>
            </w:pPr>
            <w:r>
              <w:rPr>
                <w:rFonts w:asciiTheme="minorHAnsi" w:eastAsia="Calibri" w:hAnsiTheme="minorHAnsi" w:cs="Calibri"/>
                <w:b/>
                <w:lang w:val="uk-UA"/>
              </w:rPr>
              <w:lastRenderedPageBreak/>
              <w:t>Програмні напрями щодо ТБ</w:t>
            </w:r>
          </w:p>
        </w:tc>
        <w:tc>
          <w:tcPr>
            <w:tcW w:w="2124" w:type="dxa"/>
          </w:tcPr>
          <w:p w14:paraId="4BBE6EA9" w14:textId="77777777" w:rsidR="00E27C49" w:rsidRPr="000551A4" w:rsidRDefault="00E27C49" w:rsidP="00E27C49">
            <w:pPr>
              <w:spacing w:line="276" w:lineRule="auto"/>
              <w:contextualSpacing w:val="0"/>
              <w:rPr>
                <w:rFonts w:asciiTheme="minorHAnsi" w:eastAsia="Calibri" w:hAnsiTheme="minorHAnsi" w:cs="Calibri"/>
                <w:b/>
                <w:lang w:val="en-US"/>
              </w:rPr>
            </w:pPr>
            <w:r w:rsidRPr="000551A4">
              <w:rPr>
                <w:rFonts w:asciiTheme="minorHAnsi" w:eastAsia="Calibri" w:hAnsiTheme="minorHAnsi" w:cs="Calibri"/>
                <w:b/>
                <w:lang w:val="en-US"/>
              </w:rPr>
              <w:t>2016</w:t>
            </w:r>
          </w:p>
        </w:tc>
      </w:tr>
      <w:tr w:rsidR="00E27C49" w:rsidRPr="000551A4" w14:paraId="693B4213" w14:textId="77777777" w:rsidTr="00E27C49">
        <w:tc>
          <w:tcPr>
            <w:tcW w:w="4675" w:type="dxa"/>
          </w:tcPr>
          <w:p w14:paraId="3CD8D95D" w14:textId="7DFCE659"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E77260">
              <w:rPr>
                <w:rFonts w:asciiTheme="minorHAnsi" w:hAnsiTheme="minorHAnsi" w:cstheme="minorHAnsi"/>
              </w:rPr>
              <w:t xml:space="preserve"> 1: </w:t>
            </w:r>
            <w:r>
              <w:rPr>
                <w:rFonts w:asciiTheme="minorHAnsi" w:hAnsiTheme="minorHAnsi" w:cstheme="minorHAnsi"/>
                <w:lang w:val="uk-UA"/>
              </w:rPr>
              <w:t>Зниження рівня стигми та дискримінації</w:t>
            </w:r>
            <w:r w:rsidRPr="003B01C9">
              <w:rPr>
                <w:rFonts w:asciiTheme="minorHAnsi" w:eastAsia="Calibri" w:hAnsiTheme="minorHAnsi" w:cs="Calibri"/>
              </w:rPr>
              <w:t xml:space="preserve"> </w:t>
            </w:r>
            <w:r>
              <w:rPr>
                <w:rFonts w:asciiTheme="minorHAnsi" w:eastAsia="Calibri" w:hAnsiTheme="minorHAnsi" w:cs="Calibri"/>
                <w:lang w:val="uk-UA"/>
              </w:rPr>
              <w:t>по відношенню до груп підвищеного ризику</w:t>
            </w:r>
          </w:p>
        </w:tc>
        <w:tc>
          <w:tcPr>
            <w:tcW w:w="2124" w:type="dxa"/>
          </w:tcPr>
          <w:p w14:paraId="0EE102F6" w14:textId="6B9FC21A" w:rsidR="00E27C49" w:rsidRPr="000551A4" w:rsidRDefault="00E27C49" w:rsidP="00B47563">
            <w:pPr>
              <w:spacing w:line="276" w:lineRule="auto"/>
              <w:contextualSpacing w:val="0"/>
              <w:rPr>
                <w:rFonts w:asciiTheme="minorHAnsi" w:eastAsia="Calibri" w:hAnsiTheme="minorHAnsi" w:cs="Calibri"/>
                <w:lang w:val="en-US"/>
              </w:rPr>
            </w:pPr>
            <w:r>
              <w:rPr>
                <w:rFonts w:ascii="Calibri" w:eastAsia="Times New Roman" w:hAnsi="Calibri"/>
                <w:color w:val="000000"/>
              </w:rPr>
              <w:t>$</w:t>
            </w:r>
            <w:r>
              <w:rPr>
                <w:rFonts w:asciiTheme="minorHAnsi" w:eastAsia="Calibri" w:hAnsiTheme="minorHAnsi" w:cs="Calibri"/>
                <w:lang w:val="uk-UA"/>
              </w:rPr>
              <w:t xml:space="preserve"> </w:t>
            </w:r>
            <w:r w:rsidR="00B47563">
              <w:rPr>
                <w:rFonts w:asciiTheme="minorHAnsi" w:eastAsia="Calibri" w:hAnsiTheme="minorHAnsi" w:cs="Calibri"/>
                <w:lang w:val="en-US"/>
              </w:rPr>
              <w:t>20</w:t>
            </w:r>
            <w:r w:rsidRPr="000551A4">
              <w:rPr>
                <w:rFonts w:asciiTheme="minorHAnsi" w:eastAsia="Calibri" w:hAnsiTheme="minorHAnsi" w:cs="Calibri"/>
                <w:lang w:val="en-US"/>
              </w:rPr>
              <w:t>000</w:t>
            </w:r>
          </w:p>
        </w:tc>
      </w:tr>
      <w:tr w:rsidR="00E27C49" w:rsidRPr="000551A4" w14:paraId="04F5CA19" w14:textId="77777777" w:rsidTr="00E27C49">
        <w:tc>
          <w:tcPr>
            <w:tcW w:w="4675" w:type="dxa"/>
          </w:tcPr>
          <w:p w14:paraId="3418E731" w14:textId="6A1DEDC0"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E77260">
              <w:rPr>
                <w:rFonts w:asciiTheme="minorHAnsi" w:hAnsiTheme="minorHAnsi" w:cstheme="minorHAnsi"/>
              </w:rPr>
              <w:t xml:space="preserve"> 2: </w:t>
            </w:r>
            <w:r w:rsidRPr="00E77260">
              <w:rPr>
                <w:rFonts w:asciiTheme="minorHAnsi" w:hAnsiTheme="minorHAnsi" w:cstheme="minorHAnsi"/>
                <w:lang w:val="uk-UA"/>
              </w:rPr>
              <w:t>Скорочення пов</w:t>
            </w:r>
            <w:r w:rsidRPr="00D62A7D">
              <w:rPr>
                <w:rFonts w:asciiTheme="minorHAnsi" w:hAnsiTheme="minorHAnsi" w:cstheme="minorHAnsi"/>
                <w:lang w:val="uk-UA"/>
              </w:rPr>
              <w:t>’</w:t>
            </w:r>
            <w:r w:rsidRPr="00E77260">
              <w:rPr>
                <w:rFonts w:asciiTheme="minorHAnsi" w:hAnsiTheme="minorHAnsi" w:cstheme="minorHAnsi"/>
                <w:lang w:val="uk-UA"/>
              </w:rPr>
              <w:t>язаних із гендерною приналежністю бар</w:t>
            </w:r>
            <w:r w:rsidRPr="00D62A7D">
              <w:rPr>
                <w:rFonts w:asciiTheme="minorHAnsi" w:hAnsiTheme="minorHAnsi" w:cstheme="minorHAnsi"/>
                <w:lang w:val="uk-UA"/>
              </w:rPr>
              <w:t>’</w:t>
            </w:r>
            <w:r w:rsidRPr="00E77260">
              <w:rPr>
                <w:rFonts w:asciiTheme="minorHAnsi" w:hAnsiTheme="minorHAnsi" w:cstheme="minorHAnsi"/>
                <w:lang w:val="uk-UA"/>
              </w:rPr>
              <w:t xml:space="preserve">єрів </w:t>
            </w:r>
            <w:r>
              <w:rPr>
                <w:rFonts w:asciiTheme="minorHAnsi" w:hAnsiTheme="minorHAnsi" w:cstheme="minorHAnsi"/>
                <w:lang w:val="uk-UA"/>
              </w:rPr>
              <w:t xml:space="preserve">на шляху </w:t>
            </w:r>
            <w:r w:rsidRPr="00E77260">
              <w:rPr>
                <w:rFonts w:asciiTheme="minorHAnsi" w:hAnsiTheme="minorHAnsi" w:cstheme="minorHAnsi"/>
                <w:lang w:val="uk-UA"/>
              </w:rPr>
              <w:t>до ТБ-послуг</w:t>
            </w:r>
          </w:p>
        </w:tc>
        <w:tc>
          <w:tcPr>
            <w:tcW w:w="2124" w:type="dxa"/>
          </w:tcPr>
          <w:p w14:paraId="649D6342" w14:textId="44FC6F87" w:rsidR="00E27C49" w:rsidRPr="000551A4" w:rsidRDefault="00E27C49" w:rsidP="00E27C49">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0</w:t>
            </w:r>
          </w:p>
        </w:tc>
      </w:tr>
      <w:tr w:rsidR="00E27C49" w:rsidRPr="000551A4" w14:paraId="61290544" w14:textId="77777777" w:rsidTr="00E27C49">
        <w:tc>
          <w:tcPr>
            <w:tcW w:w="4675" w:type="dxa"/>
          </w:tcPr>
          <w:p w14:paraId="14E2055B" w14:textId="1936BDB0"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C86A1C">
              <w:rPr>
                <w:rFonts w:asciiTheme="minorHAnsi" w:hAnsiTheme="minorHAnsi" w:cstheme="minorHAnsi"/>
              </w:rPr>
              <w:t xml:space="preserve"> 3: Юридичні послуги щодо ТБ </w:t>
            </w:r>
          </w:p>
        </w:tc>
        <w:tc>
          <w:tcPr>
            <w:tcW w:w="2124" w:type="dxa"/>
          </w:tcPr>
          <w:p w14:paraId="744A4AEB" w14:textId="3D9EC96A" w:rsidR="00E27C49" w:rsidRPr="000551A4" w:rsidRDefault="00E27C49" w:rsidP="00B47563">
            <w:pPr>
              <w:spacing w:line="276" w:lineRule="auto"/>
              <w:contextualSpacing w:val="0"/>
              <w:rPr>
                <w:rFonts w:asciiTheme="minorHAnsi" w:eastAsia="Calibri" w:hAnsiTheme="minorHAnsi" w:cs="Calibri"/>
                <w:lang w:val="en-US"/>
              </w:rPr>
            </w:pPr>
            <w:r>
              <w:rPr>
                <w:rFonts w:ascii="Calibri" w:eastAsia="Times New Roman" w:hAnsi="Calibri"/>
                <w:color w:val="000000"/>
              </w:rPr>
              <w:t>$</w:t>
            </w:r>
            <w:r>
              <w:rPr>
                <w:rFonts w:asciiTheme="minorHAnsi" w:eastAsia="Calibri" w:hAnsiTheme="minorHAnsi" w:cs="Calibri"/>
                <w:lang w:val="uk-UA"/>
              </w:rPr>
              <w:t xml:space="preserve"> </w:t>
            </w:r>
            <w:r w:rsidRPr="000551A4">
              <w:rPr>
                <w:rFonts w:asciiTheme="minorHAnsi" w:eastAsia="Calibri" w:hAnsiTheme="minorHAnsi" w:cs="Calibri"/>
                <w:lang w:val="en-US"/>
              </w:rPr>
              <w:t>0</w:t>
            </w:r>
          </w:p>
        </w:tc>
      </w:tr>
      <w:tr w:rsidR="00E27C49" w:rsidRPr="000551A4" w14:paraId="5255ACAC" w14:textId="77777777" w:rsidTr="00E27C49">
        <w:tc>
          <w:tcPr>
            <w:tcW w:w="4675" w:type="dxa"/>
          </w:tcPr>
          <w:p w14:paraId="5B38BD75" w14:textId="6417C1BB"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3B01C9">
              <w:rPr>
                <w:rFonts w:asciiTheme="minorHAnsi" w:hAnsiTheme="minorHAnsi" w:cstheme="minorHAnsi"/>
              </w:rPr>
              <w:t xml:space="preserve"> 4: </w:t>
            </w:r>
            <w:r>
              <w:rPr>
                <w:rFonts w:asciiTheme="minorHAnsi" w:hAnsiTheme="minorHAnsi" w:cstheme="minorHAnsi"/>
                <w:lang w:val="uk-UA"/>
              </w:rPr>
              <w:t>Моніторинг і реформування законів, підзаконних актів і політик щодо ТБ</w:t>
            </w:r>
          </w:p>
        </w:tc>
        <w:tc>
          <w:tcPr>
            <w:tcW w:w="2124" w:type="dxa"/>
          </w:tcPr>
          <w:p w14:paraId="2E1E0FEC" w14:textId="1F9A7B8A" w:rsidR="00E27C49" w:rsidRPr="000551A4" w:rsidRDefault="00E27C49" w:rsidP="00E27C49">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00B47563">
              <w:rPr>
                <w:rFonts w:asciiTheme="minorHAnsi" w:eastAsia="Calibri" w:hAnsiTheme="minorHAnsi" w:cs="Calibri"/>
                <w:lang w:val="en-US"/>
              </w:rPr>
              <w:t xml:space="preserve"> 0</w:t>
            </w:r>
          </w:p>
        </w:tc>
      </w:tr>
      <w:tr w:rsidR="00E27C49" w:rsidRPr="000551A4" w14:paraId="369E2E26" w14:textId="77777777" w:rsidTr="00E27C49">
        <w:tc>
          <w:tcPr>
            <w:tcW w:w="4675" w:type="dxa"/>
          </w:tcPr>
          <w:p w14:paraId="7ED8F439" w14:textId="7E7016FE"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0C6D5E">
              <w:rPr>
                <w:rFonts w:asciiTheme="minorHAnsi" w:hAnsiTheme="minorHAnsi" w:cstheme="minorHAnsi"/>
              </w:rPr>
              <w:t xml:space="preserve"> 5: </w:t>
            </w:r>
            <w:r>
              <w:rPr>
                <w:rFonts w:asciiTheme="minorHAnsi" w:hAnsiTheme="minorHAnsi" w:cstheme="minorHAnsi"/>
                <w:lang w:val="uk-UA"/>
              </w:rPr>
              <w:t>Правова грамотність («Знай свої права»)</w:t>
            </w:r>
          </w:p>
        </w:tc>
        <w:tc>
          <w:tcPr>
            <w:tcW w:w="2124" w:type="dxa"/>
          </w:tcPr>
          <w:p w14:paraId="6C66963A" w14:textId="48BA6514" w:rsidR="00E27C49" w:rsidRPr="000551A4" w:rsidRDefault="00E27C49" w:rsidP="00B47563">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w:t>
            </w:r>
            <w:r w:rsidR="00B47563">
              <w:rPr>
                <w:rFonts w:asciiTheme="minorHAnsi" w:eastAsia="Calibri" w:hAnsiTheme="minorHAnsi" w:cs="Calibri"/>
                <w:lang w:val="en-US"/>
              </w:rPr>
              <w:t>20</w:t>
            </w:r>
            <w:r w:rsidRPr="000551A4">
              <w:rPr>
                <w:rFonts w:asciiTheme="minorHAnsi" w:eastAsia="Calibri" w:hAnsiTheme="minorHAnsi" w:cs="Calibri"/>
                <w:lang w:val="en-US"/>
              </w:rPr>
              <w:t>000</w:t>
            </w:r>
          </w:p>
        </w:tc>
      </w:tr>
      <w:tr w:rsidR="00E27C49" w:rsidRPr="000551A4" w14:paraId="096C2514" w14:textId="77777777" w:rsidTr="00E27C49">
        <w:tc>
          <w:tcPr>
            <w:tcW w:w="4675" w:type="dxa"/>
          </w:tcPr>
          <w:p w14:paraId="731D47DB" w14:textId="2D2F1C57"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0C6D5E">
              <w:rPr>
                <w:rFonts w:asciiTheme="minorHAnsi" w:hAnsiTheme="minorHAnsi" w:cstheme="minorHAnsi"/>
              </w:rPr>
              <w:t xml:space="preserve"> 6: </w:t>
            </w:r>
            <w:r>
              <w:rPr>
                <w:rFonts w:asciiTheme="minorHAnsi" w:hAnsiTheme="minorHAnsi" w:cstheme="minorHAnsi"/>
                <w:lang w:val="uk-UA"/>
              </w:rPr>
              <w:t>Підвищення обізнаності законодавців, працівників судових і правоохоронних органів</w:t>
            </w:r>
          </w:p>
        </w:tc>
        <w:tc>
          <w:tcPr>
            <w:tcW w:w="2124" w:type="dxa"/>
          </w:tcPr>
          <w:p w14:paraId="2E08247A" w14:textId="64375520" w:rsidR="00E27C49" w:rsidRPr="000551A4" w:rsidRDefault="00E27C49" w:rsidP="00E27C49">
            <w:pPr>
              <w:spacing w:line="276" w:lineRule="auto"/>
              <w:contextualSpacing w:val="0"/>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0</w:t>
            </w:r>
          </w:p>
        </w:tc>
      </w:tr>
      <w:tr w:rsidR="00E27C49" w:rsidRPr="000551A4" w14:paraId="2F6DE42C" w14:textId="77777777" w:rsidTr="00E27C49">
        <w:tc>
          <w:tcPr>
            <w:tcW w:w="4675" w:type="dxa"/>
          </w:tcPr>
          <w:p w14:paraId="403F9662" w14:textId="035EF812"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1A2168">
              <w:rPr>
                <w:rFonts w:asciiTheme="minorHAnsi" w:hAnsiTheme="minorHAnsi" w:cstheme="minorHAnsi"/>
              </w:rPr>
              <w:t xml:space="preserve"> 7: </w:t>
            </w:r>
            <w:r>
              <w:rPr>
                <w:rFonts w:asciiTheme="minorHAnsi" w:hAnsiTheme="minorHAnsi" w:cstheme="minorHAnsi"/>
                <w:lang w:val="uk-UA"/>
              </w:rPr>
              <w:t>Підготовка медичних працівників з питань прав людини та етики, пов</w:t>
            </w:r>
            <w:r w:rsidRPr="00D62A7D">
              <w:rPr>
                <w:rFonts w:asciiTheme="minorHAnsi" w:hAnsiTheme="minorHAnsi" w:cstheme="minorHAnsi"/>
                <w:lang w:val="uk-UA"/>
              </w:rPr>
              <w:t>’</w:t>
            </w:r>
            <w:r>
              <w:rPr>
                <w:rFonts w:asciiTheme="minorHAnsi" w:hAnsiTheme="minorHAnsi" w:cstheme="minorHAnsi"/>
                <w:lang w:val="uk-UA"/>
              </w:rPr>
              <w:t>язаних із ТБ</w:t>
            </w:r>
          </w:p>
        </w:tc>
        <w:tc>
          <w:tcPr>
            <w:tcW w:w="2124" w:type="dxa"/>
          </w:tcPr>
          <w:p w14:paraId="1EA808FF" w14:textId="08121D0A" w:rsidR="00E27C49" w:rsidRPr="000551A4" w:rsidRDefault="00E27C49" w:rsidP="00E27C49">
            <w:pPr>
              <w:spacing w:line="276" w:lineRule="auto"/>
              <w:contextualSpacing w:val="0"/>
              <w:rPr>
                <w:rFonts w:asciiTheme="minorHAnsi" w:eastAsia="Calibri" w:hAnsiTheme="minorHAnsi" w:cs="Calibri"/>
                <w:lang w:val="en-US"/>
              </w:rPr>
            </w:pPr>
            <w:r>
              <w:rPr>
                <w:rFonts w:ascii="Calibri" w:eastAsia="Times New Roman" w:hAnsi="Calibri"/>
                <w:color w:val="000000"/>
              </w:rPr>
              <w:t>$</w:t>
            </w:r>
            <w:r>
              <w:rPr>
                <w:rFonts w:asciiTheme="minorHAnsi" w:eastAsia="Calibri" w:hAnsiTheme="minorHAnsi" w:cs="Calibri"/>
                <w:lang w:val="uk-UA"/>
              </w:rPr>
              <w:t xml:space="preserve"> </w:t>
            </w:r>
            <w:r w:rsidRPr="000551A4">
              <w:rPr>
                <w:rFonts w:asciiTheme="minorHAnsi" w:eastAsia="Calibri" w:hAnsiTheme="minorHAnsi" w:cs="Calibri"/>
                <w:lang w:val="en-US"/>
              </w:rPr>
              <w:t>6220</w:t>
            </w:r>
          </w:p>
        </w:tc>
      </w:tr>
      <w:tr w:rsidR="00E27C49" w:rsidRPr="000551A4" w14:paraId="34377F09" w14:textId="77777777" w:rsidTr="00E27C49">
        <w:tc>
          <w:tcPr>
            <w:tcW w:w="4675" w:type="dxa"/>
          </w:tcPr>
          <w:p w14:paraId="576FF39C" w14:textId="6D5F826F"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C86A1C">
              <w:rPr>
                <w:rFonts w:asciiTheme="minorHAnsi" w:hAnsiTheme="minorHAnsi" w:cstheme="minorHAnsi"/>
                <w:lang w:val="uk-UA"/>
              </w:rPr>
              <w:t xml:space="preserve"> 8: </w:t>
            </w:r>
            <w:r>
              <w:rPr>
                <w:rFonts w:asciiTheme="minorHAnsi" w:hAnsiTheme="minorHAnsi" w:cstheme="minorHAnsi"/>
                <w:lang w:val="uk-UA"/>
              </w:rPr>
              <w:t>Забезпечення конфіденційності та недоторканості інформації</w:t>
            </w:r>
          </w:p>
        </w:tc>
        <w:tc>
          <w:tcPr>
            <w:tcW w:w="2124" w:type="dxa"/>
          </w:tcPr>
          <w:p w14:paraId="4C1A9E4B" w14:textId="61062B85" w:rsidR="00E27C49" w:rsidRPr="000551A4" w:rsidRDefault="00E27C49" w:rsidP="00E27C49">
            <w:pPr>
              <w:spacing w:line="276" w:lineRule="auto"/>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0</w:t>
            </w:r>
          </w:p>
        </w:tc>
      </w:tr>
      <w:tr w:rsidR="00E27C49" w:rsidRPr="000551A4" w14:paraId="2BDE024E" w14:textId="77777777" w:rsidTr="00E27C49">
        <w:tc>
          <w:tcPr>
            <w:tcW w:w="4675" w:type="dxa"/>
          </w:tcPr>
          <w:p w14:paraId="754E8C6F" w14:textId="041BC980"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C86A1C">
              <w:rPr>
                <w:rFonts w:asciiTheme="minorHAnsi" w:hAnsiTheme="minorHAnsi" w:cstheme="minorHAnsi"/>
                <w:lang w:val="uk-UA"/>
              </w:rPr>
              <w:t xml:space="preserve"> 9: </w:t>
            </w:r>
            <w:r>
              <w:rPr>
                <w:rFonts w:asciiTheme="minorHAnsi" w:hAnsiTheme="minorHAnsi" w:cstheme="minorHAnsi"/>
                <w:lang w:val="uk-UA"/>
              </w:rPr>
              <w:t>Мобілізація та розширення можливостей груп пацієнтів і спільнот</w:t>
            </w:r>
          </w:p>
        </w:tc>
        <w:tc>
          <w:tcPr>
            <w:tcW w:w="2124" w:type="dxa"/>
          </w:tcPr>
          <w:p w14:paraId="414FC24E" w14:textId="337A1DDB" w:rsidR="00E27C49" w:rsidRPr="000551A4" w:rsidRDefault="00E27C49" w:rsidP="00E27C49">
            <w:pPr>
              <w:spacing w:line="276" w:lineRule="auto"/>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0</w:t>
            </w:r>
          </w:p>
        </w:tc>
      </w:tr>
      <w:tr w:rsidR="00E27C49" w:rsidRPr="000551A4" w14:paraId="5F69A369" w14:textId="77777777" w:rsidTr="00E27C49">
        <w:tc>
          <w:tcPr>
            <w:tcW w:w="4675" w:type="dxa"/>
          </w:tcPr>
          <w:p w14:paraId="6851C345" w14:textId="390DD9A4" w:rsidR="00E27C49" w:rsidRDefault="00E27C49" w:rsidP="00E27C49">
            <w:pPr>
              <w:spacing w:line="240" w:lineRule="auto"/>
              <w:rPr>
                <w:rFonts w:asciiTheme="minorHAnsi" w:hAnsiTheme="minorHAnsi" w:cstheme="minorHAnsi"/>
                <w:lang w:val="uk-UA"/>
              </w:rPr>
            </w:pPr>
            <w:r>
              <w:rPr>
                <w:rFonts w:asciiTheme="minorHAnsi" w:hAnsiTheme="minorHAnsi" w:cstheme="minorHAnsi"/>
                <w:lang w:val="uk-UA"/>
              </w:rPr>
              <w:t>ПН</w:t>
            </w:r>
            <w:r w:rsidRPr="00C86A1C">
              <w:rPr>
                <w:rFonts w:asciiTheme="minorHAnsi" w:hAnsiTheme="minorHAnsi" w:cstheme="minorHAnsi"/>
                <w:lang w:val="uk-UA"/>
              </w:rPr>
              <w:t xml:space="preserve"> 10: </w:t>
            </w:r>
            <w:r>
              <w:rPr>
                <w:rFonts w:asciiTheme="minorHAnsi" w:hAnsiTheme="minorHAnsi" w:cstheme="minorHAnsi"/>
                <w:lang w:val="uk-UA"/>
              </w:rPr>
              <w:t>Програми, що реалізуються у в</w:t>
            </w:r>
            <w:r w:rsidRPr="00C86A1C">
              <w:rPr>
                <w:rFonts w:asciiTheme="minorHAnsi" w:hAnsiTheme="minorHAnsi" w:cstheme="minorHAnsi"/>
                <w:lang w:val="uk-UA"/>
              </w:rPr>
              <w:t>’</w:t>
            </w:r>
            <w:r>
              <w:rPr>
                <w:rFonts w:asciiTheme="minorHAnsi" w:hAnsiTheme="minorHAnsi" w:cstheme="minorHAnsi"/>
                <w:lang w:val="uk-UA"/>
              </w:rPr>
              <w:t xml:space="preserve">язницях та інших закладах закритого типу </w:t>
            </w:r>
          </w:p>
        </w:tc>
        <w:tc>
          <w:tcPr>
            <w:tcW w:w="2124" w:type="dxa"/>
          </w:tcPr>
          <w:p w14:paraId="69EDB5F0" w14:textId="72475288" w:rsidR="00E27C49" w:rsidRPr="000551A4" w:rsidRDefault="00E27C49" w:rsidP="00E27C49">
            <w:pPr>
              <w:spacing w:line="276" w:lineRule="auto"/>
              <w:rPr>
                <w:rFonts w:asciiTheme="minorHAnsi" w:eastAsia="Calibri" w:hAnsiTheme="minorHAnsi" w:cs="Calibri"/>
                <w:lang w:val="en-US"/>
              </w:rPr>
            </w:pPr>
            <w:r>
              <w:rPr>
                <w:rFonts w:ascii="Calibri" w:eastAsia="Times New Roman" w:hAnsi="Calibri"/>
                <w:color w:val="000000"/>
              </w:rPr>
              <w:t>$</w:t>
            </w:r>
            <w:r w:rsidRPr="000551A4">
              <w:rPr>
                <w:rFonts w:asciiTheme="minorHAnsi" w:eastAsia="Calibri" w:hAnsiTheme="minorHAnsi" w:cs="Calibri"/>
                <w:lang w:val="en-US"/>
              </w:rPr>
              <w:t xml:space="preserve"> 0</w:t>
            </w:r>
          </w:p>
        </w:tc>
      </w:tr>
    </w:tbl>
    <w:p w14:paraId="72AECA35" w14:textId="77777777" w:rsidR="00AD185C" w:rsidRPr="000551A4" w:rsidRDefault="00AD185C" w:rsidP="00AD185C">
      <w:pPr>
        <w:spacing w:line="276" w:lineRule="auto"/>
        <w:rPr>
          <w:rFonts w:asciiTheme="minorHAnsi" w:eastAsia="Calibri" w:hAnsiTheme="minorHAnsi" w:cs="Calibri"/>
          <w:szCs w:val="22"/>
          <w:lang w:val="en-US"/>
        </w:rPr>
      </w:pPr>
    </w:p>
    <w:p w14:paraId="0ED2F76C" w14:textId="277FB573" w:rsidR="009048C3" w:rsidRPr="00615F5D" w:rsidRDefault="00E06081" w:rsidP="00AD185C">
      <w:pPr>
        <w:rPr>
          <w:rFonts w:asciiTheme="minorHAnsi" w:hAnsiTheme="minorHAnsi" w:cstheme="minorHAnsi"/>
        </w:rPr>
        <w:sectPr w:rsidR="009048C3" w:rsidRPr="00615F5D" w:rsidSect="00CE6B43">
          <w:pgSz w:w="12240" w:h="15840"/>
          <w:pgMar w:top="1440" w:right="1440" w:bottom="1440" w:left="1440" w:header="0" w:footer="720" w:gutter="0"/>
          <w:cols w:space="720"/>
        </w:sectPr>
      </w:pPr>
      <w:r>
        <w:rPr>
          <w:rFonts w:asciiTheme="minorHAnsi" w:hAnsiTheme="minorHAnsi" w:cstheme="minorHAnsi"/>
          <w:szCs w:val="22"/>
          <w:lang w:val="uk-UA"/>
        </w:rPr>
        <w:t xml:space="preserve">Витрати на реалізацію рекомендованих заходів в рамках </w:t>
      </w:r>
      <w:r w:rsidR="00615F5D">
        <w:rPr>
          <w:rFonts w:asciiTheme="minorHAnsi" w:hAnsiTheme="minorHAnsi" w:cstheme="minorHAnsi"/>
          <w:szCs w:val="22"/>
          <w:lang w:val="uk-UA"/>
        </w:rPr>
        <w:t>п’яти</w:t>
      </w:r>
      <w:r>
        <w:rPr>
          <w:rFonts w:asciiTheme="minorHAnsi" w:hAnsiTheme="minorHAnsi" w:cstheme="minorHAnsi"/>
          <w:szCs w:val="22"/>
          <w:lang w:val="uk-UA"/>
        </w:rPr>
        <w:t>річної комплексної програми зазначені в таблиці, що наводиться нижче. Детальна інформація щодо бюджету та витрат надається у Додатку 3</w:t>
      </w:r>
      <w:r w:rsidR="00AD185C" w:rsidRPr="00615F5D">
        <w:rPr>
          <w:rFonts w:asciiTheme="minorHAnsi" w:hAnsiTheme="minorHAnsi" w:cstheme="minorHAnsi"/>
        </w:rPr>
        <w:t xml:space="preserve">. </w:t>
      </w:r>
    </w:p>
    <w:p w14:paraId="36905601" w14:textId="00065AB8" w:rsidR="00AD185C" w:rsidRPr="00615F5D" w:rsidRDefault="00AD185C" w:rsidP="00AD185C">
      <w:pPr>
        <w:rPr>
          <w:rFonts w:asciiTheme="minorHAnsi" w:hAnsiTheme="minorHAnsi" w:cstheme="minorHAnsi"/>
        </w:rPr>
      </w:pPr>
    </w:p>
    <w:tbl>
      <w:tblPr>
        <w:tblStyle w:val="TableGrid"/>
        <w:tblW w:w="12950" w:type="dxa"/>
        <w:tblLook w:val="04A0" w:firstRow="1" w:lastRow="0" w:firstColumn="1" w:lastColumn="0" w:noHBand="0" w:noVBand="1"/>
      </w:tblPr>
      <w:tblGrid>
        <w:gridCol w:w="3787"/>
        <w:gridCol w:w="1492"/>
        <w:gridCol w:w="1492"/>
        <w:gridCol w:w="1492"/>
        <w:gridCol w:w="1492"/>
        <w:gridCol w:w="1492"/>
        <w:gridCol w:w="1703"/>
      </w:tblGrid>
      <w:tr w:rsidR="00BF4DED" w:rsidRPr="00DA7D6F" w14:paraId="69ECBDF4" w14:textId="77777777" w:rsidTr="00BF4DED">
        <w:tc>
          <w:tcPr>
            <w:tcW w:w="3787" w:type="dxa"/>
          </w:tcPr>
          <w:p w14:paraId="07F23A34" w14:textId="378A8C4B" w:rsidR="00BF4DED" w:rsidRPr="00BF4DED" w:rsidRDefault="00C95C9E" w:rsidP="00C95C9E">
            <w:pPr>
              <w:rPr>
                <w:rFonts w:asciiTheme="minorHAnsi" w:hAnsiTheme="minorHAnsi" w:cstheme="majorHAnsi"/>
                <w:b/>
              </w:rPr>
            </w:pPr>
            <w:r>
              <w:rPr>
                <w:rFonts w:asciiTheme="minorHAnsi" w:hAnsiTheme="minorHAnsi" w:cstheme="minorHAnsi"/>
                <w:b/>
                <w:lang w:val="uk-UA"/>
              </w:rPr>
              <w:t>Програмний напрям</w:t>
            </w:r>
            <w:r w:rsidR="00BF4DED">
              <w:rPr>
                <w:rFonts w:asciiTheme="minorHAnsi" w:hAnsiTheme="minorHAnsi" w:cstheme="minorHAnsi"/>
                <w:b/>
                <w:lang w:val="uk-UA"/>
              </w:rPr>
              <w:t xml:space="preserve">, пов'язаний із порушенням прав людини </w:t>
            </w:r>
            <w:r>
              <w:rPr>
                <w:rFonts w:asciiTheme="minorHAnsi" w:hAnsiTheme="minorHAnsi" w:cstheme="minorHAnsi"/>
                <w:b/>
                <w:lang w:val="uk-UA"/>
              </w:rPr>
              <w:t xml:space="preserve">у </w:t>
            </w:r>
            <w:r w:rsidR="00604281">
              <w:rPr>
                <w:rFonts w:asciiTheme="minorHAnsi" w:hAnsiTheme="minorHAnsi" w:cstheme="minorHAnsi"/>
                <w:b/>
                <w:lang w:val="uk-UA"/>
              </w:rPr>
              <w:t>зв’язку</w:t>
            </w:r>
            <w:r>
              <w:rPr>
                <w:rFonts w:asciiTheme="minorHAnsi" w:hAnsiTheme="minorHAnsi" w:cstheme="minorHAnsi"/>
                <w:b/>
                <w:lang w:val="uk-UA"/>
              </w:rPr>
              <w:t xml:space="preserve"> з ТБ</w:t>
            </w:r>
            <w:r w:rsidR="00BF4DED">
              <w:rPr>
                <w:rFonts w:asciiTheme="minorHAnsi" w:hAnsiTheme="minorHAnsi" w:cstheme="minorHAnsi"/>
                <w:b/>
                <w:lang w:val="uk-UA"/>
              </w:rPr>
              <w:t xml:space="preserve"> </w:t>
            </w:r>
          </w:p>
        </w:tc>
        <w:tc>
          <w:tcPr>
            <w:tcW w:w="1492" w:type="dxa"/>
          </w:tcPr>
          <w:p w14:paraId="6B8160D2" w14:textId="17F7C2E1" w:rsidR="00BF4DED" w:rsidRPr="00F976BE" w:rsidRDefault="00BF4DED" w:rsidP="00BF4DED">
            <w:pPr>
              <w:jc w:val="center"/>
              <w:rPr>
                <w:rFonts w:asciiTheme="minorHAnsi" w:hAnsiTheme="minorHAnsi" w:cstheme="majorHAnsi"/>
                <w:b/>
                <w:lang w:val="en-US"/>
              </w:rPr>
            </w:pPr>
            <w:r>
              <w:rPr>
                <w:rFonts w:asciiTheme="minorHAnsi" w:hAnsiTheme="minorHAnsi" w:cstheme="majorHAnsi"/>
                <w:b/>
                <w:lang w:val="en-US"/>
              </w:rPr>
              <w:t>Рік</w:t>
            </w:r>
            <w:r w:rsidRPr="00F976BE">
              <w:rPr>
                <w:rFonts w:asciiTheme="minorHAnsi" w:hAnsiTheme="minorHAnsi" w:cstheme="majorHAnsi"/>
                <w:b/>
                <w:lang w:val="en-US"/>
              </w:rPr>
              <w:t xml:space="preserve"> 1</w:t>
            </w:r>
          </w:p>
        </w:tc>
        <w:tc>
          <w:tcPr>
            <w:tcW w:w="1492" w:type="dxa"/>
          </w:tcPr>
          <w:p w14:paraId="5D6C593D" w14:textId="57676E3B" w:rsidR="00BF4DED" w:rsidRPr="00F976BE" w:rsidRDefault="00BF4DED" w:rsidP="00BF4DED">
            <w:pPr>
              <w:jc w:val="center"/>
              <w:rPr>
                <w:rFonts w:asciiTheme="minorHAnsi" w:hAnsiTheme="minorHAnsi" w:cstheme="majorHAnsi"/>
                <w:b/>
                <w:lang w:val="en-US"/>
              </w:rPr>
            </w:pPr>
            <w:r>
              <w:rPr>
                <w:rFonts w:asciiTheme="minorHAnsi" w:hAnsiTheme="minorHAnsi" w:cstheme="majorHAnsi"/>
                <w:b/>
                <w:lang w:val="uk-UA"/>
              </w:rPr>
              <w:t>Рік</w:t>
            </w:r>
            <w:r w:rsidRPr="00F976BE">
              <w:rPr>
                <w:rFonts w:asciiTheme="minorHAnsi" w:hAnsiTheme="minorHAnsi" w:cstheme="majorHAnsi"/>
                <w:b/>
                <w:lang w:val="en-US"/>
              </w:rPr>
              <w:t xml:space="preserve"> 2</w:t>
            </w:r>
          </w:p>
        </w:tc>
        <w:tc>
          <w:tcPr>
            <w:tcW w:w="1492" w:type="dxa"/>
          </w:tcPr>
          <w:p w14:paraId="20A86A3B" w14:textId="3A33C862" w:rsidR="00BF4DED" w:rsidRPr="00F976BE" w:rsidRDefault="00BF4DED" w:rsidP="00BF4DED">
            <w:pPr>
              <w:jc w:val="center"/>
              <w:rPr>
                <w:rFonts w:asciiTheme="minorHAnsi" w:hAnsiTheme="minorHAnsi" w:cstheme="majorHAnsi"/>
                <w:b/>
                <w:lang w:val="en-US"/>
              </w:rPr>
            </w:pPr>
            <w:r>
              <w:rPr>
                <w:rFonts w:asciiTheme="minorHAnsi" w:hAnsiTheme="minorHAnsi" w:cstheme="majorHAnsi"/>
                <w:b/>
                <w:lang w:val="uk-UA"/>
              </w:rPr>
              <w:t>Рік</w:t>
            </w:r>
            <w:r w:rsidRPr="00F976BE">
              <w:rPr>
                <w:rFonts w:asciiTheme="minorHAnsi" w:hAnsiTheme="minorHAnsi" w:cstheme="majorHAnsi"/>
                <w:b/>
                <w:lang w:val="en-US"/>
              </w:rPr>
              <w:t xml:space="preserve"> 3</w:t>
            </w:r>
          </w:p>
        </w:tc>
        <w:tc>
          <w:tcPr>
            <w:tcW w:w="1492" w:type="dxa"/>
          </w:tcPr>
          <w:p w14:paraId="78001094" w14:textId="31541BBF" w:rsidR="00BF4DED" w:rsidRPr="00F976BE" w:rsidRDefault="00BF4DED" w:rsidP="00BF4DED">
            <w:pPr>
              <w:jc w:val="center"/>
              <w:rPr>
                <w:rFonts w:asciiTheme="minorHAnsi" w:hAnsiTheme="minorHAnsi" w:cstheme="majorHAnsi"/>
                <w:b/>
                <w:lang w:val="en-US"/>
              </w:rPr>
            </w:pPr>
            <w:r>
              <w:rPr>
                <w:rFonts w:asciiTheme="minorHAnsi" w:hAnsiTheme="minorHAnsi" w:cstheme="majorHAnsi"/>
                <w:b/>
                <w:lang w:val="uk-UA"/>
              </w:rPr>
              <w:t>Рік</w:t>
            </w:r>
            <w:r w:rsidRPr="00F976BE">
              <w:rPr>
                <w:rFonts w:asciiTheme="minorHAnsi" w:hAnsiTheme="minorHAnsi" w:cstheme="majorHAnsi"/>
                <w:b/>
                <w:lang w:val="en-US"/>
              </w:rPr>
              <w:t xml:space="preserve"> 4</w:t>
            </w:r>
          </w:p>
        </w:tc>
        <w:tc>
          <w:tcPr>
            <w:tcW w:w="1492" w:type="dxa"/>
          </w:tcPr>
          <w:p w14:paraId="3588F1FB" w14:textId="196AE6DD" w:rsidR="00BF4DED" w:rsidRPr="00F976BE" w:rsidRDefault="00BF4DED" w:rsidP="00BF4DED">
            <w:pPr>
              <w:jc w:val="center"/>
              <w:rPr>
                <w:rFonts w:asciiTheme="minorHAnsi" w:hAnsiTheme="minorHAnsi" w:cstheme="majorHAnsi"/>
                <w:b/>
                <w:lang w:val="en-US"/>
              </w:rPr>
            </w:pPr>
            <w:r>
              <w:rPr>
                <w:rFonts w:asciiTheme="minorHAnsi" w:hAnsiTheme="minorHAnsi" w:cstheme="majorHAnsi"/>
                <w:b/>
                <w:lang w:val="uk-UA"/>
              </w:rPr>
              <w:t xml:space="preserve">Рік </w:t>
            </w:r>
            <w:r w:rsidRPr="00F976BE">
              <w:rPr>
                <w:rFonts w:asciiTheme="minorHAnsi" w:hAnsiTheme="minorHAnsi" w:cstheme="majorHAnsi"/>
                <w:b/>
                <w:lang w:val="en-US"/>
              </w:rPr>
              <w:t>5</w:t>
            </w:r>
          </w:p>
        </w:tc>
        <w:tc>
          <w:tcPr>
            <w:tcW w:w="1703" w:type="dxa"/>
          </w:tcPr>
          <w:p w14:paraId="61B7F988" w14:textId="46F871D2" w:rsidR="00BF4DED" w:rsidRPr="00BF4DED" w:rsidRDefault="00BF4DED" w:rsidP="00BF4DED">
            <w:pPr>
              <w:jc w:val="center"/>
              <w:rPr>
                <w:rFonts w:asciiTheme="minorHAnsi" w:hAnsiTheme="minorHAnsi" w:cstheme="minorHAnsi"/>
                <w:b/>
                <w:lang w:val="uk-UA"/>
              </w:rPr>
            </w:pPr>
            <w:r w:rsidRPr="00BF4DED">
              <w:rPr>
                <w:rFonts w:asciiTheme="minorHAnsi" w:hAnsiTheme="minorHAnsi" w:cstheme="minorHAnsi"/>
                <w:b/>
                <w:lang w:val="uk-UA"/>
              </w:rPr>
              <w:t>Разом</w:t>
            </w:r>
          </w:p>
        </w:tc>
      </w:tr>
      <w:tr w:rsidR="00B47563" w:rsidRPr="00DA7D6F" w14:paraId="11EA090D" w14:textId="77777777" w:rsidTr="008668AD">
        <w:tc>
          <w:tcPr>
            <w:tcW w:w="3787" w:type="dxa"/>
          </w:tcPr>
          <w:p w14:paraId="55112E82" w14:textId="74D87DB6"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E77260">
              <w:rPr>
                <w:rFonts w:asciiTheme="minorHAnsi" w:hAnsiTheme="minorHAnsi" w:cstheme="minorHAnsi"/>
              </w:rPr>
              <w:t xml:space="preserve"> 1: </w:t>
            </w:r>
            <w:r>
              <w:rPr>
                <w:rFonts w:asciiTheme="minorHAnsi" w:hAnsiTheme="minorHAnsi" w:cstheme="minorHAnsi"/>
                <w:lang w:val="uk-UA"/>
              </w:rPr>
              <w:t>Зниження рівня стигми та дискримінації</w:t>
            </w:r>
            <w:r w:rsidRPr="003B01C9">
              <w:rPr>
                <w:rFonts w:asciiTheme="minorHAnsi" w:eastAsia="Calibri" w:hAnsiTheme="minorHAnsi" w:cs="Calibri"/>
              </w:rPr>
              <w:t xml:space="preserve"> </w:t>
            </w:r>
            <w:r>
              <w:rPr>
                <w:rFonts w:asciiTheme="minorHAnsi" w:eastAsia="Calibri" w:hAnsiTheme="minorHAnsi" w:cs="Calibri"/>
                <w:lang w:val="uk-UA"/>
              </w:rPr>
              <w:t>по відношенню до груп підвищеного ризику</w:t>
            </w:r>
          </w:p>
        </w:tc>
        <w:tc>
          <w:tcPr>
            <w:tcW w:w="1492" w:type="dxa"/>
          </w:tcPr>
          <w:p w14:paraId="4D202354" w14:textId="4583EC35"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$371,884</w:t>
            </w:r>
          </w:p>
        </w:tc>
        <w:tc>
          <w:tcPr>
            <w:tcW w:w="1492" w:type="dxa"/>
          </w:tcPr>
          <w:p w14:paraId="64F839EF" w14:textId="14DE546A"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$325,849</w:t>
            </w:r>
          </w:p>
        </w:tc>
        <w:tc>
          <w:tcPr>
            <w:tcW w:w="1492" w:type="dxa"/>
          </w:tcPr>
          <w:p w14:paraId="21D37FA9" w14:textId="67A80EC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$344,280</w:t>
            </w:r>
          </w:p>
        </w:tc>
        <w:tc>
          <w:tcPr>
            <w:tcW w:w="1492" w:type="dxa"/>
          </w:tcPr>
          <w:p w14:paraId="49D53735" w14:textId="5A1E088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$330,855</w:t>
            </w:r>
          </w:p>
        </w:tc>
        <w:tc>
          <w:tcPr>
            <w:tcW w:w="1492" w:type="dxa"/>
          </w:tcPr>
          <w:p w14:paraId="13B3CAAB" w14:textId="28E57B7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$337,217</w:t>
            </w:r>
          </w:p>
        </w:tc>
        <w:tc>
          <w:tcPr>
            <w:tcW w:w="1703" w:type="dxa"/>
          </w:tcPr>
          <w:p w14:paraId="7372B080" w14:textId="533F46C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$1,710,086</w:t>
            </w:r>
          </w:p>
        </w:tc>
      </w:tr>
      <w:tr w:rsidR="00B47563" w:rsidRPr="00DA7D6F" w14:paraId="4A03E1E7" w14:textId="77777777" w:rsidTr="008668AD">
        <w:tc>
          <w:tcPr>
            <w:tcW w:w="3787" w:type="dxa"/>
          </w:tcPr>
          <w:p w14:paraId="0F5ACBC8" w14:textId="305BAEB9"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E77260">
              <w:rPr>
                <w:rFonts w:asciiTheme="minorHAnsi" w:hAnsiTheme="minorHAnsi" w:cstheme="minorHAnsi"/>
              </w:rPr>
              <w:t xml:space="preserve"> 2: </w:t>
            </w:r>
            <w:r w:rsidRPr="00E77260">
              <w:rPr>
                <w:rFonts w:asciiTheme="minorHAnsi" w:hAnsiTheme="minorHAnsi" w:cstheme="minorHAnsi"/>
                <w:lang w:val="uk-UA"/>
              </w:rPr>
              <w:t>Скорочення пов</w:t>
            </w:r>
            <w:r w:rsidRPr="00D62A7D">
              <w:rPr>
                <w:rFonts w:asciiTheme="minorHAnsi" w:hAnsiTheme="minorHAnsi" w:cstheme="minorHAnsi"/>
                <w:lang w:val="uk-UA"/>
              </w:rPr>
              <w:t>’</w:t>
            </w:r>
            <w:r w:rsidRPr="00E77260">
              <w:rPr>
                <w:rFonts w:asciiTheme="minorHAnsi" w:hAnsiTheme="minorHAnsi" w:cstheme="minorHAnsi"/>
                <w:lang w:val="uk-UA"/>
              </w:rPr>
              <w:t>язаних із гендерною приналежністю бар</w:t>
            </w:r>
            <w:r w:rsidRPr="00D62A7D">
              <w:rPr>
                <w:rFonts w:asciiTheme="minorHAnsi" w:hAnsiTheme="minorHAnsi" w:cstheme="minorHAnsi"/>
                <w:lang w:val="uk-UA"/>
              </w:rPr>
              <w:t>’</w:t>
            </w:r>
            <w:r w:rsidRPr="00E77260">
              <w:rPr>
                <w:rFonts w:asciiTheme="minorHAnsi" w:hAnsiTheme="minorHAnsi" w:cstheme="minorHAnsi"/>
                <w:lang w:val="uk-UA"/>
              </w:rPr>
              <w:t xml:space="preserve">єрів </w:t>
            </w:r>
            <w:r>
              <w:rPr>
                <w:rFonts w:asciiTheme="minorHAnsi" w:hAnsiTheme="minorHAnsi" w:cstheme="minorHAnsi"/>
                <w:lang w:val="uk-UA"/>
              </w:rPr>
              <w:t xml:space="preserve">на шляху </w:t>
            </w:r>
            <w:r w:rsidRPr="00E77260">
              <w:rPr>
                <w:rFonts w:asciiTheme="minorHAnsi" w:hAnsiTheme="minorHAnsi" w:cstheme="minorHAnsi"/>
                <w:lang w:val="uk-UA"/>
              </w:rPr>
              <w:t>до ТБ-послуг</w:t>
            </w:r>
          </w:p>
        </w:tc>
        <w:tc>
          <w:tcPr>
            <w:tcW w:w="1492" w:type="dxa"/>
          </w:tcPr>
          <w:p w14:paraId="2E25C18B" w14:textId="19E6F98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$320,595</w:t>
            </w:r>
          </w:p>
        </w:tc>
        <w:tc>
          <w:tcPr>
            <w:tcW w:w="1492" w:type="dxa"/>
          </w:tcPr>
          <w:p w14:paraId="797EBE4B" w14:textId="685DE00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$298,061</w:t>
            </w:r>
          </w:p>
        </w:tc>
        <w:tc>
          <w:tcPr>
            <w:tcW w:w="1492" w:type="dxa"/>
          </w:tcPr>
          <w:p w14:paraId="0E574A6C" w14:textId="685C87D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$308,655</w:t>
            </w:r>
          </w:p>
        </w:tc>
        <w:tc>
          <w:tcPr>
            <w:tcW w:w="1492" w:type="dxa"/>
          </w:tcPr>
          <w:p w14:paraId="45CEB86C" w14:textId="7C798D7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$298,061</w:t>
            </w:r>
          </w:p>
        </w:tc>
        <w:tc>
          <w:tcPr>
            <w:tcW w:w="1492" w:type="dxa"/>
          </w:tcPr>
          <w:p w14:paraId="2685E100" w14:textId="345ACB5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$308,655</w:t>
            </w:r>
          </w:p>
        </w:tc>
        <w:tc>
          <w:tcPr>
            <w:tcW w:w="1703" w:type="dxa"/>
          </w:tcPr>
          <w:p w14:paraId="791587B3" w14:textId="074583A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$1,534,027</w:t>
            </w:r>
          </w:p>
        </w:tc>
      </w:tr>
      <w:tr w:rsidR="00B47563" w:rsidRPr="00DA7D6F" w14:paraId="4F464B9F" w14:textId="77777777" w:rsidTr="008668AD">
        <w:tc>
          <w:tcPr>
            <w:tcW w:w="3787" w:type="dxa"/>
          </w:tcPr>
          <w:p w14:paraId="592915B2" w14:textId="157ECF03"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C86A1C">
              <w:rPr>
                <w:rFonts w:asciiTheme="minorHAnsi" w:hAnsiTheme="minorHAnsi" w:cstheme="minorHAnsi"/>
              </w:rPr>
              <w:t xml:space="preserve"> 3: Юридичні послуги щодо ТБ </w:t>
            </w:r>
          </w:p>
        </w:tc>
        <w:tc>
          <w:tcPr>
            <w:tcW w:w="1492" w:type="dxa"/>
          </w:tcPr>
          <w:p w14:paraId="5E6EDCD7" w14:textId="3AE68E3F"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$58,231</w:t>
            </w:r>
          </w:p>
        </w:tc>
        <w:tc>
          <w:tcPr>
            <w:tcW w:w="1492" w:type="dxa"/>
          </w:tcPr>
          <w:p w14:paraId="5E1B04B0" w14:textId="2A8EC06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$56,722</w:t>
            </w:r>
          </w:p>
        </w:tc>
        <w:tc>
          <w:tcPr>
            <w:tcW w:w="1492" w:type="dxa"/>
          </w:tcPr>
          <w:p w14:paraId="4D8FB2F2" w14:textId="5D68A99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$56,722</w:t>
            </w:r>
          </w:p>
        </w:tc>
        <w:tc>
          <w:tcPr>
            <w:tcW w:w="1492" w:type="dxa"/>
          </w:tcPr>
          <w:p w14:paraId="1CD0D40B" w14:textId="721D930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$56,722</w:t>
            </w:r>
          </w:p>
        </w:tc>
        <w:tc>
          <w:tcPr>
            <w:tcW w:w="1492" w:type="dxa"/>
          </w:tcPr>
          <w:p w14:paraId="12637394" w14:textId="2998D2B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$56,722</w:t>
            </w:r>
          </w:p>
        </w:tc>
        <w:tc>
          <w:tcPr>
            <w:tcW w:w="1703" w:type="dxa"/>
          </w:tcPr>
          <w:p w14:paraId="0C55B67B" w14:textId="451E9F1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$285,121</w:t>
            </w:r>
          </w:p>
        </w:tc>
      </w:tr>
      <w:tr w:rsidR="00B47563" w:rsidRPr="00DA7D6F" w14:paraId="64220D46" w14:textId="77777777" w:rsidTr="008668AD">
        <w:tc>
          <w:tcPr>
            <w:tcW w:w="3787" w:type="dxa"/>
          </w:tcPr>
          <w:p w14:paraId="5A192F64" w14:textId="540D748B" w:rsidR="00B47563" w:rsidRPr="00F976BE" w:rsidRDefault="00B47563" w:rsidP="00B47563">
            <w:pPr>
              <w:rPr>
                <w:rFonts w:asciiTheme="minorHAnsi" w:hAnsiTheme="minorHAnsi" w:cstheme="majorHAnsi"/>
                <w:lang w:val="en-US"/>
              </w:rPr>
            </w:pPr>
            <w:r>
              <w:rPr>
                <w:rFonts w:asciiTheme="minorHAnsi" w:hAnsiTheme="minorHAnsi" w:cstheme="minorHAnsi"/>
                <w:lang w:val="uk-UA"/>
              </w:rPr>
              <w:t>ПН</w:t>
            </w:r>
            <w:r w:rsidRPr="00A078D2">
              <w:rPr>
                <w:rFonts w:asciiTheme="minorHAnsi" w:hAnsiTheme="minorHAnsi" w:cstheme="minorHAnsi"/>
                <w:lang w:val="uk-UA"/>
              </w:rPr>
              <w:t xml:space="preserve"> 4: </w:t>
            </w:r>
            <w:r>
              <w:rPr>
                <w:rFonts w:asciiTheme="minorHAnsi" w:hAnsiTheme="minorHAnsi" w:cstheme="minorHAnsi"/>
                <w:lang w:val="uk-UA"/>
              </w:rPr>
              <w:t>Моніторинг і реформування законів, підзаконних актів і політик, що перешкоджають наданню ТБ-послуг</w:t>
            </w:r>
          </w:p>
        </w:tc>
        <w:tc>
          <w:tcPr>
            <w:tcW w:w="1492" w:type="dxa"/>
          </w:tcPr>
          <w:p w14:paraId="05077B57" w14:textId="31F96F0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$70,932</w:t>
            </w:r>
          </w:p>
        </w:tc>
        <w:tc>
          <w:tcPr>
            <w:tcW w:w="1492" w:type="dxa"/>
          </w:tcPr>
          <w:p w14:paraId="0B13736E" w14:textId="55A433D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$58,932</w:t>
            </w:r>
          </w:p>
        </w:tc>
        <w:tc>
          <w:tcPr>
            <w:tcW w:w="1492" w:type="dxa"/>
          </w:tcPr>
          <w:p w14:paraId="043FE6A1" w14:textId="3B3A086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$52,933</w:t>
            </w:r>
          </w:p>
        </w:tc>
        <w:tc>
          <w:tcPr>
            <w:tcW w:w="1492" w:type="dxa"/>
          </w:tcPr>
          <w:p w14:paraId="227F73A6" w14:textId="5726F92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$52,933</w:t>
            </w:r>
          </w:p>
        </w:tc>
        <w:tc>
          <w:tcPr>
            <w:tcW w:w="1492" w:type="dxa"/>
          </w:tcPr>
          <w:p w14:paraId="0E8473E2" w14:textId="54A976A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$52,933</w:t>
            </w:r>
          </w:p>
        </w:tc>
        <w:tc>
          <w:tcPr>
            <w:tcW w:w="1703" w:type="dxa"/>
          </w:tcPr>
          <w:p w14:paraId="0A5E7102" w14:textId="5B8A260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$288,663</w:t>
            </w:r>
          </w:p>
        </w:tc>
      </w:tr>
      <w:tr w:rsidR="00B47563" w:rsidRPr="00DA7D6F" w14:paraId="1E09D7ED" w14:textId="77777777" w:rsidTr="008668AD">
        <w:tc>
          <w:tcPr>
            <w:tcW w:w="3787" w:type="dxa"/>
          </w:tcPr>
          <w:p w14:paraId="000A7EA7" w14:textId="743D4B13"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0C6D5E">
              <w:rPr>
                <w:rFonts w:asciiTheme="minorHAnsi" w:hAnsiTheme="minorHAnsi" w:cstheme="minorHAnsi"/>
              </w:rPr>
              <w:t xml:space="preserve"> 5: </w:t>
            </w:r>
            <w:r>
              <w:rPr>
                <w:rFonts w:asciiTheme="minorHAnsi" w:hAnsiTheme="minorHAnsi" w:cstheme="minorHAnsi"/>
                <w:lang w:val="uk-UA"/>
              </w:rPr>
              <w:t>Знай свої права щодо ТБ</w:t>
            </w:r>
          </w:p>
        </w:tc>
        <w:tc>
          <w:tcPr>
            <w:tcW w:w="1492" w:type="dxa"/>
          </w:tcPr>
          <w:p w14:paraId="6462B897" w14:textId="24DAB18B"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$450,000</w:t>
            </w:r>
          </w:p>
        </w:tc>
        <w:tc>
          <w:tcPr>
            <w:tcW w:w="1492" w:type="dxa"/>
          </w:tcPr>
          <w:p w14:paraId="3A506DD2" w14:textId="6907A9D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$450,000</w:t>
            </w:r>
          </w:p>
        </w:tc>
        <w:tc>
          <w:tcPr>
            <w:tcW w:w="1492" w:type="dxa"/>
          </w:tcPr>
          <w:p w14:paraId="3A91D985" w14:textId="02F5EAF5"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$500,078</w:t>
            </w:r>
          </w:p>
        </w:tc>
        <w:tc>
          <w:tcPr>
            <w:tcW w:w="1492" w:type="dxa"/>
          </w:tcPr>
          <w:p w14:paraId="0852A10E" w14:textId="47D0C5E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$450,000</w:t>
            </w:r>
          </w:p>
        </w:tc>
        <w:tc>
          <w:tcPr>
            <w:tcW w:w="1492" w:type="dxa"/>
          </w:tcPr>
          <w:p w14:paraId="64F9527A" w14:textId="2C02BB4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$500,078</w:t>
            </w:r>
          </w:p>
        </w:tc>
        <w:tc>
          <w:tcPr>
            <w:tcW w:w="1703" w:type="dxa"/>
          </w:tcPr>
          <w:p w14:paraId="4BDDFB98" w14:textId="20008E0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$2,350,155</w:t>
            </w:r>
          </w:p>
        </w:tc>
      </w:tr>
      <w:tr w:rsidR="00B47563" w:rsidRPr="00DA7D6F" w14:paraId="5581E3D0" w14:textId="77777777" w:rsidTr="008668AD">
        <w:tc>
          <w:tcPr>
            <w:tcW w:w="3787" w:type="dxa"/>
          </w:tcPr>
          <w:p w14:paraId="5CF042BB" w14:textId="44873C21"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0C6D5E">
              <w:rPr>
                <w:rFonts w:asciiTheme="minorHAnsi" w:hAnsiTheme="minorHAnsi" w:cstheme="minorHAnsi"/>
              </w:rPr>
              <w:t xml:space="preserve"> 6: </w:t>
            </w:r>
            <w:r>
              <w:rPr>
                <w:rFonts w:asciiTheme="minorHAnsi" w:hAnsiTheme="minorHAnsi" w:cstheme="minorHAnsi"/>
                <w:lang w:val="uk-UA"/>
              </w:rPr>
              <w:t>Підвищення обізнаності законодавців, працівників судових і правоохоронних органів</w:t>
            </w:r>
          </w:p>
        </w:tc>
        <w:tc>
          <w:tcPr>
            <w:tcW w:w="1492" w:type="dxa"/>
          </w:tcPr>
          <w:p w14:paraId="6B366A2B" w14:textId="198F285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$412,024</w:t>
            </w:r>
          </w:p>
        </w:tc>
        <w:tc>
          <w:tcPr>
            <w:tcW w:w="1492" w:type="dxa"/>
          </w:tcPr>
          <w:p w14:paraId="2193E956" w14:textId="5C8BE92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$320,999</w:t>
            </w:r>
          </w:p>
        </w:tc>
        <w:tc>
          <w:tcPr>
            <w:tcW w:w="1492" w:type="dxa"/>
          </w:tcPr>
          <w:p w14:paraId="426B4981" w14:textId="7EF56981"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$381,493</w:t>
            </w:r>
          </w:p>
        </w:tc>
        <w:tc>
          <w:tcPr>
            <w:tcW w:w="1492" w:type="dxa"/>
          </w:tcPr>
          <w:p w14:paraId="28EFBBB9" w14:textId="765BB30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$30,600</w:t>
            </w:r>
          </w:p>
        </w:tc>
        <w:tc>
          <w:tcPr>
            <w:tcW w:w="1492" w:type="dxa"/>
          </w:tcPr>
          <w:p w14:paraId="1001643A" w14:textId="2BFFCB1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$91,095</w:t>
            </w:r>
          </w:p>
        </w:tc>
        <w:tc>
          <w:tcPr>
            <w:tcW w:w="1703" w:type="dxa"/>
          </w:tcPr>
          <w:p w14:paraId="206ECB81" w14:textId="4D2FD82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$1,236,211</w:t>
            </w:r>
          </w:p>
        </w:tc>
      </w:tr>
      <w:tr w:rsidR="00B47563" w:rsidRPr="00DA7D6F" w14:paraId="7D64E838" w14:textId="77777777" w:rsidTr="00BF4DED">
        <w:tc>
          <w:tcPr>
            <w:tcW w:w="3787" w:type="dxa"/>
          </w:tcPr>
          <w:p w14:paraId="23F3B627" w14:textId="484AAF92"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1A2168">
              <w:rPr>
                <w:rFonts w:asciiTheme="minorHAnsi" w:hAnsiTheme="minorHAnsi" w:cstheme="minorHAnsi"/>
              </w:rPr>
              <w:t xml:space="preserve"> 7: </w:t>
            </w:r>
            <w:r>
              <w:rPr>
                <w:rFonts w:asciiTheme="minorHAnsi" w:hAnsiTheme="minorHAnsi" w:cstheme="minorHAnsi"/>
                <w:lang w:val="uk-UA"/>
              </w:rPr>
              <w:t>Підготовка медичних працівників з питань прав людини та етики, пов</w:t>
            </w:r>
            <w:r w:rsidRPr="00D62A7D">
              <w:rPr>
                <w:rFonts w:asciiTheme="minorHAnsi" w:hAnsiTheme="minorHAnsi" w:cstheme="minorHAnsi"/>
                <w:lang w:val="uk-UA"/>
              </w:rPr>
              <w:t>’</w:t>
            </w:r>
            <w:r>
              <w:rPr>
                <w:rFonts w:asciiTheme="minorHAnsi" w:hAnsiTheme="minorHAnsi" w:cstheme="minorHAnsi"/>
                <w:lang w:val="uk-UA"/>
              </w:rPr>
              <w:t>язаних із ТБ</w:t>
            </w:r>
          </w:p>
        </w:tc>
        <w:tc>
          <w:tcPr>
            <w:tcW w:w="1492" w:type="dxa"/>
            <w:vAlign w:val="center"/>
          </w:tcPr>
          <w:p w14:paraId="665379A2" w14:textId="6E361CB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$5,703 </w:t>
            </w:r>
          </w:p>
        </w:tc>
        <w:tc>
          <w:tcPr>
            <w:tcW w:w="1492" w:type="dxa"/>
            <w:vAlign w:val="center"/>
          </w:tcPr>
          <w:p w14:paraId="2B6E256D" w14:textId="59A150E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$5,703 </w:t>
            </w:r>
          </w:p>
        </w:tc>
        <w:tc>
          <w:tcPr>
            <w:tcW w:w="1492" w:type="dxa"/>
            <w:vAlign w:val="center"/>
          </w:tcPr>
          <w:p w14:paraId="3B9E9DD1" w14:textId="2EBB8FCC"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$5,703 </w:t>
            </w:r>
          </w:p>
        </w:tc>
        <w:tc>
          <w:tcPr>
            <w:tcW w:w="1492" w:type="dxa"/>
            <w:vAlign w:val="center"/>
          </w:tcPr>
          <w:p w14:paraId="4F191EE3" w14:textId="43F4E160"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$95,703 </w:t>
            </w:r>
          </w:p>
        </w:tc>
        <w:tc>
          <w:tcPr>
            <w:tcW w:w="1492" w:type="dxa"/>
            <w:vAlign w:val="center"/>
          </w:tcPr>
          <w:p w14:paraId="11C2BAA4" w14:textId="03E0ACF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$5,703 </w:t>
            </w:r>
          </w:p>
        </w:tc>
        <w:tc>
          <w:tcPr>
            <w:tcW w:w="1703" w:type="dxa"/>
            <w:vAlign w:val="center"/>
          </w:tcPr>
          <w:p w14:paraId="767EE6B0" w14:textId="03BB1DE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$118,517 </w:t>
            </w:r>
          </w:p>
        </w:tc>
      </w:tr>
      <w:tr w:rsidR="00B47563" w:rsidRPr="00DA7D6F" w14:paraId="1060BF32" w14:textId="77777777" w:rsidTr="00BF4DED">
        <w:tc>
          <w:tcPr>
            <w:tcW w:w="3787" w:type="dxa"/>
          </w:tcPr>
          <w:p w14:paraId="25471914" w14:textId="16793A7D" w:rsidR="00B47563" w:rsidRPr="00BF4DED" w:rsidRDefault="00B47563" w:rsidP="00B47563">
            <w:pPr>
              <w:rPr>
                <w:rFonts w:asciiTheme="minorHAnsi" w:hAnsiTheme="minorHAnsi" w:cstheme="majorHAnsi"/>
              </w:rPr>
            </w:pPr>
            <w:r>
              <w:rPr>
                <w:rFonts w:asciiTheme="minorHAnsi" w:hAnsiTheme="minorHAnsi" w:cstheme="minorHAnsi"/>
                <w:lang w:val="uk-UA"/>
              </w:rPr>
              <w:t>ПН</w:t>
            </w:r>
            <w:r w:rsidRPr="00C86A1C">
              <w:rPr>
                <w:rFonts w:asciiTheme="minorHAnsi" w:hAnsiTheme="minorHAnsi" w:cstheme="minorHAnsi"/>
                <w:lang w:val="uk-UA"/>
              </w:rPr>
              <w:t xml:space="preserve"> 8: </w:t>
            </w:r>
            <w:r>
              <w:rPr>
                <w:rFonts w:asciiTheme="minorHAnsi" w:hAnsiTheme="minorHAnsi" w:cstheme="minorHAnsi"/>
                <w:lang w:val="uk-UA"/>
              </w:rPr>
              <w:t>Забезпечення конфіденційності та недоторканості інформації</w:t>
            </w:r>
          </w:p>
        </w:tc>
        <w:tc>
          <w:tcPr>
            <w:tcW w:w="1492" w:type="dxa"/>
            <w:vAlign w:val="center"/>
          </w:tcPr>
          <w:p w14:paraId="27056DDB" w14:textId="437212EF"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$0 </w:t>
            </w:r>
          </w:p>
        </w:tc>
        <w:tc>
          <w:tcPr>
            <w:tcW w:w="1492" w:type="dxa"/>
            <w:vAlign w:val="center"/>
          </w:tcPr>
          <w:p w14:paraId="16542229" w14:textId="4C328EBA"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$0</w:t>
            </w:r>
          </w:p>
        </w:tc>
        <w:tc>
          <w:tcPr>
            <w:tcW w:w="1492" w:type="dxa"/>
            <w:vAlign w:val="center"/>
          </w:tcPr>
          <w:p w14:paraId="34AF29D4" w14:textId="1CCE41DA"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$0 </w:t>
            </w:r>
          </w:p>
        </w:tc>
        <w:tc>
          <w:tcPr>
            <w:tcW w:w="1492" w:type="dxa"/>
            <w:vAlign w:val="center"/>
          </w:tcPr>
          <w:p w14:paraId="3EE486ED" w14:textId="1E634F08"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$0</w:t>
            </w:r>
          </w:p>
        </w:tc>
        <w:tc>
          <w:tcPr>
            <w:tcW w:w="1492" w:type="dxa"/>
            <w:vAlign w:val="center"/>
          </w:tcPr>
          <w:p w14:paraId="601914ED" w14:textId="1FB47DF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$0 </w:t>
            </w:r>
          </w:p>
        </w:tc>
        <w:tc>
          <w:tcPr>
            <w:tcW w:w="1703" w:type="dxa"/>
            <w:vAlign w:val="center"/>
          </w:tcPr>
          <w:p w14:paraId="3D44B857" w14:textId="441CB0A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$0</w:t>
            </w:r>
          </w:p>
        </w:tc>
      </w:tr>
      <w:tr w:rsidR="00B47563" w:rsidRPr="00DA7D6F" w14:paraId="13CFB904" w14:textId="77777777" w:rsidTr="00BF4DED">
        <w:tc>
          <w:tcPr>
            <w:tcW w:w="3787" w:type="dxa"/>
          </w:tcPr>
          <w:p w14:paraId="301478BA" w14:textId="62F76429" w:rsidR="00B47563" w:rsidRPr="00BF4DED" w:rsidRDefault="00B47563" w:rsidP="00B47563">
            <w:pPr>
              <w:rPr>
                <w:rFonts w:asciiTheme="minorHAnsi" w:hAnsiTheme="minorHAnsi" w:cstheme="majorHAnsi"/>
              </w:rPr>
            </w:pPr>
            <w:r>
              <w:rPr>
                <w:rFonts w:asciiTheme="minorHAnsi" w:hAnsiTheme="minorHAnsi" w:cstheme="minorHAnsi"/>
                <w:lang w:val="uk-UA"/>
              </w:rPr>
              <w:t>НП</w:t>
            </w:r>
            <w:r w:rsidRPr="00C86A1C">
              <w:rPr>
                <w:rFonts w:asciiTheme="minorHAnsi" w:hAnsiTheme="minorHAnsi" w:cstheme="minorHAnsi"/>
                <w:lang w:val="uk-UA"/>
              </w:rPr>
              <w:t xml:space="preserve"> 9: </w:t>
            </w:r>
            <w:r>
              <w:rPr>
                <w:rFonts w:asciiTheme="minorHAnsi" w:hAnsiTheme="minorHAnsi" w:cstheme="minorHAnsi"/>
                <w:lang w:val="uk-UA"/>
              </w:rPr>
              <w:t>Мобілізація та розширення можливостей груп пацієнтів і спільнот</w:t>
            </w:r>
          </w:p>
        </w:tc>
        <w:tc>
          <w:tcPr>
            <w:tcW w:w="1492" w:type="dxa"/>
            <w:vAlign w:val="center"/>
          </w:tcPr>
          <w:p w14:paraId="39F991EA" w14:textId="1B0F9834"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$67,661 </w:t>
            </w:r>
          </w:p>
        </w:tc>
        <w:tc>
          <w:tcPr>
            <w:tcW w:w="1492" w:type="dxa"/>
            <w:vAlign w:val="center"/>
          </w:tcPr>
          <w:p w14:paraId="365F9EF7" w14:textId="2880114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$62,731 </w:t>
            </w:r>
          </w:p>
        </w:tc>
        <w:tc>
          <w:tcPr>
            <w:tcW w:w="1492" w:type="dxa"/>
            <w:vAlign w:val="center"/>
          </w:tcPr>
          <w:p w14:paraId="0D624539" w14:textId="5A100BAD"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$62,731 </w:t>
            </w:r>
          </w:p>
        </w:tc>
        <w:tc>
          <w:tcPr>
            <w:tcW w:w="1492" w:type="dxa"/>
            <w:vAlign w:val="center"/>
          </w:tcPr>
          <w:p w14:paraId="0E0646DE" w14:textId="7D8F6026"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$8,341 </w:t>
            </w:r>
          </w:p>
        </w:tc>
        <w:tc>
          <w:tcPr>
            <w:tcW w:w="1492" w:type="dxa"/>
            <w:vAlign w:val="center"/>
          </w:tcPr>
          <w:p w14:paraId="21D97E1A" w14:textId="46688BE4"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$8,341 </w:t>
            </w:r>
          </w:p>
        </w:tc>
        <w:tc>
          <w:tcPr>
            <w:tcW w:w="1703" w:type="dxa"/>
            <w:vAlign w:val="center"/>
          </w:tcPr>
          <w:p w14:paraId="2FC781EA" w14:textId="20E33E8E"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 xml:space="preserve">$209,805 </w:t>
            </w:r>
          </w:p>
        </w:tc>
      </w:tr>
      <w:tr w:rsidR="00B47563" w:rsidRPr="00DA7D6F" w14:paraId="1DEDD014" w14:textId="77777777" w:rsidTr="008668AD">
        <w:tc>
          <w:tcPr>
            <w:tcW w:w="3787" w:type="dxa"/>
          </w:tcPr>
          <w:p w14:paraId="689ABFBB" w14:textId="7A1552D8" w:rsidR="00B47563" w:rsidRPr="00BF4DED" w:rsidRDefault="00B47563" w:rsidP="00B47563">
            <w:pPr>
              <w:rPr>
                <w:rFonts w:asciiTheme="minorHAnsi" w:hAnsiTheme="minorHAnsi" w:cstheme="majorHAnsi"/>
              </w:rPr>
            </w:pPr>
            <w:r>
              <w:rPr>
                <w:rFonts w:asciiTheme="minorHAnsi" w:hAnsiTheme="minorHAnsi" w:cstheme="minorHAnsi"/>
                <w:lang w:val="uk-UA"/>
              </w:rPr>
              <w:t>НП</w:t>
            </w:r>
            <w:r w:rsidRPr="00C86A1C">
              <w:rPr>
                <w:rFonts w:asciiTheme="minorHAnsi" w:hAnsiTheme="minorHAnsi" w:cstheme="minorHAnsi"/>
                <w:lang w:val="uk-UA"/>
              </w:rPr>
              <w:t xml:space="preserve"> 10: </w:t>
            </w:r>
            <w:r>
              <w:rPr>
                <w:rFonts w:asciiTheme="minorHAnsi" w:hAnsiTheme="minorHAnsi" w:cstheme="minorHAnsi"/>
                <w:lang w:val="uk-UA"/>
              </w:rPr>
              <w:t>Програми, що реалізуються у в</w:t>
            </w:r>
            <w:r w:rsidRPr="00C86A1C">
              <w:rPr>
                <w:rFonts w:asciiTheme="minorHAnsi" w:hAnsiTheme="minorHAnsi" w:cstheme="minorHAnsi"/>
                <w:lang w:val="uk-UA"/>
              </w:rPr>
              <w:t>’</w:t>
            </w:r>
            <w:r>
              <w:rPr>
                <w:rFonts w:asciiTheme="minorHAnsi" w:hAnsiTheme="minorHAnsi" w:cstheme="minorHAnsi"/>
                <w:lang w:val="uk-UA"/>
              </w:rPr>
              <w:t>язницях та інших закладах закритого типу</w:t>
            </w:r>
          </w:p>
        </w:tc>
        <w:tc>
          <w:tcPr>
            <w:tcW w:w="1492" w:type="dxa"/>
          </w:tcPr>
          <w:p w14:paraId="57F4C4E6" w14:textId="5AC6F563"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$132,581</w:t>
            </w:r>
          </w:p>
        </w:tc>
        <w:tc>
          <w:tcPr>
            <w:tcW w:w="1492" w:type="dxa"/>
          </w:tcPr>
          <w:p w14:paraId="6432A2B0" w14:textId="088D0F7F"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$100,513</w:t>
            </w:r>
          </w:p>
        </w:tc>
        <w:tc>
          <w:tcPr>
            <w:tcW w:w="1492" w:type="dxa"/>
          </w:tcPr>
          <w:p w14:paraId="059832CD" w14:textId="38D65C7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$93,849</w:t>
            </w:r>
          </w:p>
        </w:tc>
        <w:tc>
          <w:tcPr>
            <w:tcW w:w="1492" w:type="dxa"/>
          </w:tcPr>
          <w:p w14:paraId="3AE1956D" w14:textId="13FFF942"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$41,724</w:t>
            </w:r>
          </w:p>
        </w:tc>
        <w:tc>
          <w:tcPr>
            <w:tcW w:w="1492" w:type="dxa"/>
          </w:tcPr>
          <w:p w14:paraId="7B2E3DDA" w14:textId="46834229"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$41,724</w:t>
            </w:r>
          </w:p>
        </w:tc>
        <w:tc>
          <w:tcPr>
            <w:tcW w:w="1703" w:type="dxa"/>
            <w:vAlign w:val="center"/>
          </w:tcPr>
          <w:p w14:paraId="45F0B171" w14:textId="77777777" w:rsidR="00B47563" w:rsidRPr="00B47563" w:rsidRDefault="00B47563" w:rsidP="00B47563">
            <w:pPr>
              <w:jc w:val="center"/>
              <w:rPr>
                <w:rFonts w:asciiTheme="minorHAnsi" w:hAnsiTheme="minorHAnsi" w:cstheme="minorHAnsi"/>
                <w:lang w:val="uk-UA"/>
              </w:rPr>
            </w:pPr>
            <w:r w:rsidRPr="00B47563">
              <w:rPr>
                <w:rFonts w:asciiTheme="minorHAnsi" w:hAnsiTheme="minorHAnsi" w:cstheme="minorHAnsi"/>
                <w:lang w:val="uk-UA"/>
              </w:rPr>
              <w:t>$410,391</w:t>
            </w:r>
          </w:p>
          <w:p w14:paraId="3807CA6F" w14:textId="348DFB5B" w:rsidR="00B47563" w:rsidRPr="00B47563" w:rsidRDefault="00B47563" w:rsidP="00B47563">
            <w:pPr>
              <w:jc w:val="center"/>
              <w:rPr>
                <w:rFonts w:asciiTheme="minorHAnsi" w:hAnsiTheme="minorHAnsi" w:cstheme="minorHAnsi"/>
                <w:lang w:val="uk-UA"/>
              </w:rPr>
            </w:pPr>
          </w:p>
        </w:tc>
      </w:tr>
      <w:tr w:rsidR="00B47563" w:rsidRPr="00DA7D6F" w14:paraId="62782AD8" w14:textId="77777777" w:rsidTr="008668AD">
        <w:tc>
          <w:tcPr>
            <w:tcW w:w="3787" w:type="dxa"/>
          </w:tcPr>
          <w:p w14:paraId="6C07F2F2" w14:textId="77777777" w:rsidR="00B47563" w:rsidRPr="00F976BE" w:rsidRDefault="00B47563" w:rsidP="00B47563">
            <w:pPr>
              <w:rPr>
                <w:rFonts w:asciiTheme="minorHAnsi" w:hAnsiTheme="minorHAnsi" w:cstheme="majorHAnsi"/>
                <w:b/>
                <w:lang w:val="en-US"/>
              </w:rPr>
            </w:pPr>
          </w:p>
        </w:tc>
        <w:tc>
          <w:tcPr>
            <w:tcW w:w="1492" w:type="dxa"/>
          </w:tcPr>
          <w:p w14:paraId="0A3D3A69" w14:textId="0DB3FBFD"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1,889,612 </w:t>
            </w:r>
          </w:p>
        </w:tc>
        <w:tc>
          <w:tcPr>
            <w:tcW w:w="1492" w:type="dxa"/>
          </w:tcPr>
          <w:p w14:paraId="69F67C4C" w14:textId="673DC5B4"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1,679,511 </w:t>
            </w:r>
          </w:p>
        </w:tc>
        <w:tc>
          <w:tcPr>
            <w:tcW w:w="1492" w:type="dxa"/>
          </w:tcPr>
          <w:p w14:paraId="300B6B9E" w14:textId="0AE08E4B"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1,806,445 </w:t>
            </w:r>
          </w:p>
        </w:tc>
        <w:tc>
          <w:tcPr>
            <w:tcW w:w="1492" w:type="dxa"/>
          </w:tcPr>
          <w:p w14:paraId="412C577A" w14:textId="4635B227"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1,364,940 </w:t>
            </w:r>
          </w:p>
        </w:tc>
        <w:tc>
          <w:tcPr>
            <w:tcW w:w="1492" w:type="dxa"/>
          </w:tcPr>
          <w:p w14:paraId="5D24BD4F" w14:textId="4C26AFC2"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1,402,468 </w:t>
            </w:r>
          </w:p>
        </w:tc>
        <w:tc>
          <w:tcPr>
            <w:tcW w:w="1703" w:type="dxa"/>
          </w:tcPr>
          <w:p w14:paraId="657F5F4E" w14:textId="1C1F2169" w:rsidR="00B47563" w:rsidRPr="00B47563" w:rsidRDefault="00B47563" w:rsidP="00B47563">
            <w:pPr>
              <w:jc w:val="center"/>
              <w:rPr>
                <w:rFonts w:asciiTheme="majorHAnsi" w:hAnsiTheme="majorHAnsi" w:cstheme="majorHAnsi"/>
                <w:lang w:val="en-US"/>
              </w:rPr>
            </w:pPr>
            <w:r w:rsidRPr="00B47563">
              <w:rPr>
                <w:rFonts w:asciiTheme="majorHAnsi" w:eastAsia="Times New Roman" w:hAnsiTheme="majorHAnsi"/>
                <w:b/>
                <w:color w:val="000000"/>
              </w:rPr>
              <w:t>$</w:t>
            </w:r>
            <w:r w:rsidRPr="00B47563">
              <w:rPr>
                <w:rFonts w:asciiTheme="majorHAnsi" w:hAnsiTheme="majorHAnsi"/>
                <w:b/>
              </w:rPr>
              <w:t xml:space="preserve"> 8,142,976 </w:t>
            </w:r>
          </w:p>
        </w:tc>
      </w:tr>
    </w:tbl>
    <w:p w14:paraId="35EC5F10" w14:textId="77777777" w:rsidR="00F976BE" w:rsidRPr="000551A4" w:rsidRDefault="00F976BE" w:rsidP="00AD185C">
      <w:pPr>
        <w:rPr>
          <w:rFonts w:asciiTheme="minorHAnsi" w:hAnsiTheme="minorHAnsi" w:cstheme="minorHAnsi"/>
          <w:lang w:val="en-US"/>
        </w:rPr>
      </w:pPr>
    </w:p>
    <w:p w14:paraId="5A403CDA" w14:textId="77777777" w:rsidR="00AD185C" w:rsidRPr="000551A4" w:rsidRDefault="00AD185C" w:rsidP="00AD185C">
      <w:pPr>
        <w:rPr>
          <w:rFonts w:asciiTheme="minorHAnsi" w:hAnsiTheme="minorHAnsi" w:cstheme="minorHAnsi"/>
          <w:b/>
          <w:szCs w:val="22"/>
          <w:lang w:val="en-US"/>
        </w:rPr>
      </w:pPr>
    </w:p>
    <w:p w14:paraId="6EAF2639" w14:textId="77777777" w:rsidR="009048C3" w:rsidRDefault="009048C3" w:rsidP="0083360F">
      <w:pPr>
        <w:spacing w:line="240" w:lineRule="auto"/>
        <w:rPr>
          <w:rFonts w:asciiTheme="minorHAnsi" w:hAnsiTheme="minorHAnsi" w:cstheme="minorHAnsi"/>
          <w:szCs w:val="22"/>
          <w:lang w:val="en-US"/>
        </w:rPr>
        <w:sectPr w:rsidR="009048C3" w:rsidSect="009048C3">
          <w:pgSz w:w="15840" w:h="12240" w:orient="landscape"/>
          <w:pgMar w:top="1440" w:right="1440" w:bottom="1440" w:left="1440" w:header="0" w:footer="720" w:gutter="0"/>
          <w:cols w:space="720"/>
        </w:sectPr>
      </w:pPr>
    </w:p>
    <w:p w14:paraId="32B7D148" w14:textId="4E6AB503" w:rsidR="00AD185C" w:rsidRPr="000551A4" w:rsidRDefault="00AD185C" w:rsidP="0083360F">
      <w:pPr>
        <w:spacing w:line="240" w:lineRule="auto"/>
        <w:rPr>
          <w:rFonts w:asciiTheme="minorHAnsi" w:hAnsiTheme="minorHAnsi" w:cstheme="minorHAnsi"/>
          <w:szCs w:val="22"/>
          <w:lang w:val="en-US"/>
        </w:rPr>
      </w:pPr>
    </w:p>
    <w:p w14:paraId="7DCAC4F9" w14:textId="77D7A34C" w:rsidR="00555014" w:rsidRPr="000551A4" w:rsidRDefault="007E251C" w:rsidP="0040538A">
      <w:pPr>
        <w:pStyle w:val="Heading2"/>
        <w:numPr>
          <w:ilvl w:val="1"/>
          <w:numId w:val="2"/>
        </w:numPr>
        <w:spacing w:after="240"/>
        <w:ind w:hanging="578"/>
        <w:rPr>
          <w:rFonts w:asciiTheme="minorHAnsi" w:hAnsiTheme="minorHAnsi"/>
          <w:lang w:val="en-US"/>
        </w:rPr>
      </w:pPr>
      <w:bookmarkStart w:id="92" w:name="_Toc513992767"/>
      <w:r>
        <w:rPr>
          <w:rFonts w:asciiTheme="minorHAnsi" w:hAnsiTheme="minorHAnsi"/>
          <w:lang w:val="uk-UA"/>
        </w:rPr>
        <w:t xml:space="preserve">Прогалини, виклики </w:t>
      </w:r>
      <w:r w:rsidR="00933ABA">
        <w:rPr>
          <w:rFonts w:asciiTheme="minorHAnsi" w:hAnsiTheme="minorHAnsi"/>
          <w:lang w:val="uk-UA"/>
        </w:rPr>
        <w:t>та</w:t>
      </w:r>
      <w:r>
        <w:rPr>
          <w:rFonts w:asciiTheme="minorHAnsi" w:hAnsiTheme="minorHAnsi"/>
          <w:lang w:val="uk-UA"/>
        </w:rPr>
        <w:t xml:space="preserve"> можливості</w:t>
      </w:r>
      <w:bookmarkEnd w:id="92"/>
    </w:p>
    <w:p w14:paraId="5DD85332" w14:textId="3555215F" w:rsidR="007E251C" w:rsidRPr="00BE396A" w:rsidRDefault="007E251C" w:rsidP="005E19E8">
      <w:pPr>
        <w:spacing w:line="276" w:lineRule="auto"/>
        <w:rPr>
          <w:rFonts w:asciiTheme="minorHAnsi" w:eastAsia="Calibri" w:hAnsiTheme="minorHAnsi" w:cs="Calibri"/>
          <w:szCs w:val="22"/>
        </w:rPr>
      </w:pPr>
      <w:r w:rsidRPr="007E251C">
        <w:rPr>
          <w:rFonts w:asciiTheme="minorHAnsi" w:eastAsia="Calibri" w:hAnsiTheme="minorHAnsi" w:cs="Calibri"/>
          <w:szCs w:val="22"/>
        </w:rPr>
        <w:t xml:space="preserve">Прогалини в діяльності </w:t>
      </w:r>
      <w:r>
        <w:rPr>
          <w:rFonts w:asciiTheme="minorHAnsi" w:eastAsia="Calibri" w:hAnsiTheme="minorHAnsi" w:cs="Calibri"/>
          <w:szCs w:val="22"/>
          <w:lang w:val="uk-UA"/>
        </w:rPr>
        <w:t xml:space="preserve">із скорочення </w:t>
      </w:r>
      <w:r w:rsidR="00680DE3">
        <w:rPr>
          <w:rFonts w:asciiTheme="minorHAnsi" w:eastAsia="Calibri" w:hAnsiTheme="minorHAnsi" w:cs="Calibri"/>
          <w:szCs w:val="22"/>
          <w:lang w:val="uk-UA"/>
        </w:rPr>
        <w:t>пов’язаних</w:t>
      </w:r>
      <w:r>
        <w:rPr>
          <w:rFonts w:asciiTheme="minorHAnsi" w:eastAsia="Calibri" w:hAnsiTheme="minorHAnsi" w:cs="Calibri"/>
          <w:szCs w:val="22"/>
          <w:lang w:val="uk-UA"/>
        </w:rPr>
        <w:t xml:space="preserve"> із порушенням прав людини</w:t>
      </w:r>
      <w:r w:rsidRPr="007E251C">
        <w:rPr>
          <w:rFonts w:asciiTheme="minorHAnsi" w:eastAsia="Calibri" w:hAnsiTheme="minorHAnsi" w:cs="Calibri"/>
          <w:szCs w:val="22"/>
        </w:rPr>
        <w:t xml:space="preserve"> бар'єрів </w:t>
      </w:r>
      <w:r>
        <w:rPr>
          <w:rFonts w:asciiTheme="minorHAnsi" w:eastAsia="Calibri" w:hAnsiTheme="minorHAnsi" w:cs="Calibri"/>
          <w:szCs w:val="22"/>
          <w:lang w:val="uk-UA"/>
        </w:rPr>
        <w:t>на шляху до ТБ-послуг</w:t>
      </w:r>
      <w:r w:rsidRPr="007E251C">
        <w:rPr>
          <w:rFonts w:asciiTheme="minorHAnsi" w:eastAsia="Calibri" w:hAnsiTheme="minorHAnsi" w:cs="Calibri"/>
          <w:szCs w:val="22"/>
        </w:rPr>
        <w:t xml:space="preserve"> є величезними. Позитивним моментом</w:t>
      </w:r>
      <w:r>
        <w:rPr>
          <w:rFonts w:asciiTheme="minorHAnsi" w:eastAsia="Calibri" w:hAnsiTheme="minorHAnsi" w:cs="Calibri"/>
          <w:szCs w:val="22"/>
        </w:rPr>
        <w:t xml:space="preserve"> і можливістю стало </w:t>
      </w:r>
      <w:r w:rsidRPr="007E251C">
        <w:rPr>
          <w:rFonts w:asciiTheme="minorHAnsi" w:eastAsia="Calibri" w:hAnsiTheme="minorHAnsi" w:cs="Calibri"/>
          <w:szCs w:val="22"/>
        </w:rPr>
        <w:t xml:space="preserve">створення </w:t>
      </w:r>
      <w:r>
        <w:rPr>
          <w:rFonts w:asciiTheme="minorHAnsi" w:eastAsia="Calibri" w:hAnsiTheme="minorHAnsi" w:cs="Calibri"/>
          <w:szCs w:val="22"/>
        </w:rPr>
        <w:t xml:space="preserve">в минулому році </w:t>
      </w:r>
      <w:r>
        <w:rPr>
          <w:rFonts w:asciiTheme="minorHAnsi" w:eastAsia="Calibri" w:hAnsiTheme="minorHAnsi" w:cs="Calibri"/>
          <w:szCs w:val="22"/>
          <w:lang w:val="uk-UA"/>
        </w:rPr>
        <w:t>«</w:t>
      </w:r>
      <w:r>
        <w:rPr>
          <w:rFonts w:asciiTheme="minorHAnsi" w:eastAsia="Calibri" w:hAnsiTheme="minorHAnsi" w:cs="Calibri"/>
          <w:szCs w:val="22"/>
        </w:rPr>
        <w:t>Всеукраїнської А</w:t>
      </w:r>
      <w:r w:rsidRPr="007E251C">
        <w:rPr>
          <w:rFonts w:asciiTheme="minorHAnsi" w:eastAsia="Calibri" w:hAnsiTheme="minorHAnsi" w:cs="Calibri"/>
          <w:szCs w:val="22"/>
        </w:rPr>
        <w:t xml:space="preserve">соціації людей, які </w:t>
      </w:r>
      <w:r>
        <w:rPr>
          <w:rFonts w:asciiTheme="minorHAnsi" w:eastAsia="Calibri" w:hAnsiTheme="minorHAnsi" w:cs="Calibri"/>
          <w:szCs w:val="22"/>
          <w:lang w:val="uk-UA"/>
        </w:rPr>
        <w:t>перехворіли на туберкульоз»</w:t>
      </w:r>
      <w:r w:rsidRPr="007E251C">
        <w:rPr>
          <w:rFonts w:asciiTheme="minorHAnsi" w:eastAsia="Calibri" w:hAnsiTheme="minorHAnsi" w:cs="Calibri"/>
          <w:szCs w:val="22"/>
        </w:rPr>
        <w:t xml:space="preserve">, та фінансування, </w:t>
      </w:r>
      <w:r>
        <w:rPr>
          <w:rFonts w:asciiTheme="minorHAnsi" w:eastAsia="Calibri" w:hAnsiTheme="minorHAnsi" w:cs="Calibri"/>
          <w:szCs w:val="22"/>
          <w:lang w:val="uk-UA"/>
        </w:rPr>
        <w:t xml:space="preserve">яке отримала ця група </w:t>
      </w:r>
      <w:r w:rsidRPr="007E251C">
        <w:rPr>
          <w:rFonts w:asciiTheme="minorHAnsi" w:eastAsia="Calibri" w:hAnsiTheme="minorHAnsi" w:cs="Calibri"/>
          <w:szCs w:val="22"/>
        </w:rPr>
        <w:t xml:space="preserve">від </w:t>
      </w:r>
      <w:r>
        <w:rPr>
          <w:rFonts w:asciiTheme="minorHAnsi" w:eastAsia="Calibri" w:hAnsiTheme="minorHAnsi" w:cs="Calibri"/>
          <w:szCs w:val="22"/>
          <w:lang w:val="uk-UA"/>
        </w:rPr>
        <w:t xml:space="preserve">регіонального </w:t>
      </w:r>
      <w:r w:rsidRPr="007E251C">
        <w:rPr>
          <w:rFonts w:asciiTheme="minorHAnsi" w:eastAsia="Calibri" w:hAnsiTheme="minorHAnsi" w:cs="Calibri"/>
          <w:szCs w:val="22"/>
        </w:rPr>
        <w:t>проекту ГФ</w:t>
      </w:r>
      <w:r>
        <w:rPr>
          <w:rFonts w:asciiTheme="minorHAnsi" w:eastAsia="Calibri" w:hAnsiTheme="minorHAnsi" w:cs="Calibri"/>
          <w:szCs w:val="22"/>
          <w:lang w:val="uk-UA"/>
        </w:rPr>
        <w:t xml:space="preserve"> щодо ТБ</w:t>
      </w:r>
      <w:r w:rsidRPr="007E251C">
        <w:rPr>
          <w:rFonts w:asciiTheme="minorHAnsi" w:eastAsia="Calibri" w:hAnsiTheme="minorHAnsi" w:cs="Calibri"/>
          <w:szCs w:val="22"/>
        </w:rPr>
        <w:t xml:space="preserve">. </w:t>
      </w:r>
      <w:r>
        <w:rPr>
          <w:rFonts w:asciiTheme="minorHAnsi" w:eastAsia="Calibri" w:hAnsiTheme="minorHAnsi" w:cs="Calibri"/>
          <w:szCs w:val="22"/>
          <w:lang w:val="uk-UA"/>
        </w:rPr>
        <w:t>Потрібно докласти значних зусиль для розвитку</w:t>
      </w:r>
      <w:r w:rsidRPr="007E251C">
        <w:rPr>
          <w:rFonts w:asciiTheme="minorHAnsi" w:eastAsia="Calibri" w:hAnsiTheme="minorHAnsi" w:cs="Calibri"/>
          <w:szCs w:val="22"/>
        </w:rPr>
        <w:t xml:space="preserve"> </w:t>
      </w:r>
      <w:r>
        <w:rPr>
          <w:rFonts w:asciiTheme="minorHAnsi" w:eastAsia="Calibri" w:hAnsiTheme="minorHAnsi" w:cs="Calibri"/>
          <w:szCs w:val="22"/>
          <w:lang w:val="uk-UA"/>
        </w:rPr>
        <w:t>потенціалу</w:t>
      </w:r>
      <w:r w:rsidRPr="007E251C">
        <w:rPr>
          <w:rFonts w:asciiTheme="minorHAnsi" w:eastAsia="Calibri" w:hAnsiTheme="minorHAnsi" w:cs="Calibri"/>
          <w:szCs w:val="22"/>
        </w:rPr>
        <w:t xml:space="preserve"> </w:t>
      </w:r>
      <w:r>
        <w:rPr>
          <w:rFonts w:asciiTheme="minorHAnsi" w:eastAsia="Calibri" w:hAnsiTheme="minorHAnsi" w:cs="Calibri"/>
          <w:szCs w:val="22"/>
          <w:lang w:val="uk-UA"/>
        </w:rPr>
        <w:t xml:space="preserve">цією групи, а також надання їй </w:t>
      </w:r>
      <w:r w:rsidRPr="007E251C">
        <w:rPr>
          <w:rFonts w:asciiTheme="minorHAnsi" w:eastAsia="Calibri" w:hAnsiTheme="minorHAnsi" w:cs="Calibri"/>
          <w:szCs w:val="22"/>
        </w:rPr>
        <w:t xml:space="preserve">допомоги та підтримки для проведення заходів як на національному рівні, так і в областях з високим рівнем </w:t>
      </w:r>
      <w:r>
        <w:rPr>
          <w:rFonts w:asciiTheme="minorHAnsi" w:eastAsia="Calibri" w:hAnsiTheme="minorHAnsi" w:cs="Calibri"/>
          <w:szCs w:val="22"/>
          <w:lang w:val="uk-UA"/>
        </w:rPr>
        <w:t>поширення ТБ</w:t>
      </w:r>
      <w:r w:rsidRPr="007E251C">
        <w:rPr>
          <w:rFonts w:asciiTheme="minorHAnsi" w:eastAsia="Calibri" w:hAnsiTheme="minorHAnsi" w:cs="Calibri"/>
          <w:szCs w:val="22"/>
        </w:rPr>
        <w:t xml:space="preserve">. </w:t>
      </w:r>
      <w:r w:rsidRPr="00BE396A">
        <w:rPr>
          <w:rFonts w:asciiTheme="minorHAnsi" w:eastAsia="Calibri" w:hAnsiTheme="minorHAnsi" w:cs="Calibri"/>
          <w:szCs w:val="22"/>
        </w:rPr>
        <w:t xml:space="preserve">Ще однією можливістю є підвищений інтерес, </w:t>
      </w:r>
      <w:r w:rsidR="00BE396A">
        <w:rPr>
          <w:rFonts w:asciiTheme="minorHAnsi" w:eastAsia="Calibri" w:hAnsiTheme="minorHAnsi" w:cs="Calibri"/>
          <w:szCs w:val="22"/>
          <w:lang w:val="uk-UA"/>
        </w:rPr>
        <w:t>який продемонстрували</w:t>
      </w:r>
      <w:r w:rsidRPr="00BE396A">
        <w:rPr>
          <w:rFonts w:asciiTheme="minorHAnsi" w:eastAsia="Calibri" w:hAnsiTheme="minorHAnsi" w:cs="Calibri"/>
          <w:szCs w:val="22"/>
        </w:rPr>
        <w:t xml:space="preserve"> відомі ВІЛ-</w:t>
      </w:r>
      <w:r w:rsidR="00BE396A">
        <w:rPr>
          <w:rFonts w:asciiTheme="minorHAnsi" w:eastAsia="Calibri" w:hAnsiTheme="minorHAnsi" w:cs="Calibri"/>
          <w:szCs w:val="22"/>
          <w:lang w:val="uk-UA"/>
        </w:rPr>
        <w:t>сервісні</w:t>
      </w:r>
      <w:r w:rsidRPr="00BE396A">
        <w:rPr>
          <w:rFonts w:asciiTheme="minorHAnsi" w:eastAsia="Calibri" w:hAnsiTheme="minorHAnsi" w:cs="Calibri"/>
          <w:szCs w:val="22"/>
        </w:rPr>
        <w:t xml:space="preserve"> НУО, </w:t>
      </w:r>
      <w:r w:rsidR="00BE396A">
        <w:rPr>
          <w:rFonts w:asciiTheme="minorHAnsi" w:eastAsia="Calibri" w:hAnsiTheme="minorHAnsi" w:cs="Calibri"/>
          <w:szCs w:val="22"/>
          <w:lang w:val="uk-UA"/>
        </w:rPr>
        <w:t xml:space="preserve">до розширення деяких </w:t>
      </w:r>
      <w:r w:rsidRPr="00BE396A">
        <w:rPr>
          <w:rFonts w:asciiTheme="minorHAnsi" w:eastAsia="Calibri" w:hAnsiTheme="minorHAnsi" w:cs="Calibri"/>
          <w:szCs w:val="22"/>
        </w:rPr>
        <w:t>заходів</w:t>
      </w:r>
      <w:r w:rsidR="00BE396A">
        <w:rPr>
          <w:rFonts w:asciiTheme="minorHAnsi" w:eastAsia="Calibri" w:hAnsiTheme="minorHAnsi" w:cs="Calibri"/>
          <w:szCs w:val="22"/>
          <w:lang w:val="uk-UA"/>
        </w:rPr>
        <w:t>, а саме – аутріч діяльності</w:t>
      </w:r>
      <w:r w:rsidRPr="00BE396A">
        <w:rPr>
          <w:rFonts w:asciiTheme="minorHAnsi" w:eastAsia="Calibri" w:hAnsiTheme="minorHAnsi" w:cs="Calibri"/>
          <w:szCs w:val="22"/>
        </w:rPr>
        <w:t xml:space="preserve">, </w:t>
      </w:r>
      <w:r w:rsidR="00BE396A">
        <w:rPr>
          <w:rFonts w:asciiTheme="minorHAnsi" w:eastAsia="Calibri" w:hAnsiTheme="minorHAnsi" w:cs="Calibri"/>
          <w:szCs w:val="22"/>
          <w:lang w:val="uk-UA"/>
        </w:rPr>
        <w:t>заходів з освітньої, соціальної, психологічної, правової підтримки таким чином, щоб включити до них питання ТБ</w:t>
      </w:r>
      <w:r w:rsidRPr="00BE396A">
        <w:rPr>
          <w:rFonts w:asciiTheme="minorHAnsi" w:eastAsia="Calibri" w:hAnsiTheme="minorHAnsi" w:cs="Calibri"/>
          <w:szCs w:val="22"/>
        </w:rPr>
        <w:t>.</w:t>
      </w:r>
    </w:p>
    <w:p w14:paraId="4DEA5C57" w14:textId="545948E9" w:rsidR="0075679F" w:rsidRPr="00BE396A" w:rsidRDefault="007E251C" w:rsidP="005E19E8">
      <w:pPr>
        <w:spacing w:line="276" w:lineRule="auto"/>
        <w:rPr>
          <w:rFonts w:asciiTheme="minorHAnsi" w:eastAsia="Calibri" w:hAnsiTheme="minorHAnsi" w:cs="Calibri"/>
          <w:szCs w:val="22"/>
          <w:lang w:val="uk-UA"/>
        </w:rPr>
      </w:pPr>
      <w:r w:rsidRPr="00BE396A">
        <w:rPr>
          <w:rFonts w:asciiTheme="minorHAnsi" w:eastAsia="Calibri" w:hAnsiTheme="minorHAnsi" w:cs="Calibri"/>
          <w:szCs w:val="22"/>
        </w:rPr>
        <w:t xml:space="preserve">На відміну від сектору ВІЛ-інфекції, існує лише кілька прикладів належної практики, </w:t>
      </w:r>
      <w:r w:rsidR="00BE396A">
        <w:rPr>
          <w:rFonts w:asciiTheme="minorHAnsi" w:eastAsia="Calibri" w:hAnsiTheme="minorHAnsi" w:cs="Calibri"/>
          <w:szCs w:val="22"/>
          <w:lang w:val="uk-UA"/>
        </w:rPr>
        <w:t>до яких можна звернутися при розробці</w:t>
      </w:r>
      <w:r w:rsidRPr="00BE396A">
        <w:rPr>
          <w:rFonts w:asciiTheme="minorHAnsi" w:eastAsia="Calibri" w:hAnsiTheme="minorHAnsi" w:cs="Calibri"/>
          <w:szCs w:val="22"/>
        </w:rPr>
        <w:t xml:space="preserve"> комплексного підходу до </w:t>
      </w:r>
      <w:r w:rsidR="00BE396A">
        <w:rPr>
          <w:rFonts w:asciiTheme="minorHAnsi" w:eastAsia="Calibri" w:hAnsiTheme="minorHAnsi" w:cs="Calibri"/>
          <w:szCs w:val="22"/>
          <w:lang w:val="uk-UA"/>
        </w:rPr>
        <w:t xml:space="preserve">скорочення </w:t>
      </w:r>
      <w:r w:rsidR="00680DE3">
        <w:rPr>
          <w:rFonts w:asciiTheme="minorHAnsi" w:eastAsia="Calibri" w:hAnsiTheme="minorHAnsi" w:cs="Calibri"/>
          <w:szCs w:val="22"/>
          <w:lang w:val="uk-UA"/>
        </w:rPr>
        <w:t>пов’язаних</w:t>
      </w:r>
      <w:r w:rsidR="00BE396A">
        <w:rPr>
          <w:rFonts w:asciiTheme="minorHAnsi" w:eastAsia="Calibri" w:hAnsiTheme="minorHAnsi" w:cs="Calibri"/>
          <w:szCs w:val="22"/>
          <w:lang w:val="uk-UA"/>
        </w:rPr>
        <w:t xml:space="preserve"> із порушенням прав людини </w:t>
      </w:r>
      <w:r w:rsidR="00680DE3">
        <w:rPr>
          <w:rFonts w:asciiTheme="minorHAnsi" w:eastAsia="Calibri" w:hAnsiTheme="minorHAnsi" w:cs="Calibri"/>
          <w:szCs w:val="22"/>
          <w:lang w:val="uk-UA"/>
        </w:rPr>
        <w:t>бар’єрів</w:t>
      </w:r>
      <w:r w:rsidR="00BE396A">
        <w:rPr>
          <w:rFonts w:asciiTheme="minorHAnsi" w:eastAsia="Calibri" w:hAnsiTheme="minorHAnsi" w:cs="Calibri"/>
          <w:szCs w:val="22"/>
          <w:lang w:val="uk-UA"/>
        </w:rPr>
        <w:t xml:space="preserve"> на шляху до ТБ-послуг</w:t>
      </w:r>
      <w:r w:rsidRPr="00BE396A">
        <w:rPr>
          <w:rFonts w:asciiTheme="minorHAnsi" w:eastAsia="Calibri" w:hAnsiTheme="minorHAnsi" w:cs="Calibri"/>
          <w:szCs w:val="22"/>
        </w:rPr>
        <w:t xml:space="preserve">. Але багато ефективних заходів щодо </w:t>
      </w:r>
      <w:r w:rsidR="00BE396A">
        <w:rPr>
          <w:rFonts w:asciiTheme="minorHAnsi" w:eastAsia="Calibri" w:hAnsiTheme="minorHAnsi" w:cs="Calibri"/>
          <w:szCs w:val="22"/>
          <w:lang w:val="uk-UA"/>
        </w:rPr>
        <w:t>скорочення</w:t>
      </w:r>
      <w:r w:rsidRPr="00BE396A">
        <w:rPr>
          <w:rFonts w:asciiTheme="minorHAnsi" w:eastAsia="Calibri" w:hAnsiTheme="minorHAnsi" w:cs="Calibri"/>
          <w:szCs w:val="22"/>
        </w:rPr>
        <w:t xml:space="preserve"> бар'єрів </w:t>
      </w:r>
      <w:r w:rsidR="00BE396A">
        <w:rPr>
          <w:rFonts w:asciiTheme="minorHAnsi" w:eastAsia="Calibri" w:hAnsiTheme="minorHAnsi" w:cs="Calibri"/>
          <w:szCs w:val="22"/>
          <w:lang w:val="uk-UA"/>
        </w:rPr>
        <w:t>на шляху до ВІЛ-послуг</w:t>
      </w:r>
      <w:r w:rsidR="00BE396A">
        <w:rPr>
          <w:rFonts w:asciiTheme="minorHAnsi" w:eastAsia="Calibri" w:hAnsiTheme="minorHAnsi" w:cs="Calibri"/>
          <w:szCs w:val="22"/>
        </w:rPr>
        <w:t>, ймовірно, також матимуть</w:t>
      </w:r>
      <w:r w:rsidRPr="00BE396A">
        <w:rPr>
          <w:rFonts w:asciiTheme="minorHAnsi" w:eastAsia="Calibri" w:hAnsiTheme="minorHAnsi" w:cs="Calibri"/>
          <w:szCs w:val="22"/>
        </w:rPr>
        <w:t xml:space="preserve"> вплив на </w:t>
      </w:r>
      <w:r w:rsidR="00BE396A">
        <w:rPr>
          <w:rFonts w:asciiTheme="minorHAnsi" w:eastAsia="Calibri" w:hAnsiTheme="minorHAnsi" w:cs="Calibri"/>
          <w:szCs w:val="22"/>
          <w:lang w:val="uk-UA"/>
        </w:rPr>
        <w:t>ТБ-послуги.</w:t>
      </w:r>
    </w:p>
    <w:p w14:paraId="632CCC56" w14:textId="01A7A4F5" w:rsidR="00CE6B43" w:rsidRPr="00BE396A" w:rsidRDefault="00CE6B43" w:rsidP="005E19E8">
      <w:pPr>
        <w:spacing w:line="276" w:lineRule="auto"/>
        <w:rPr>
          <w:rFonts w:asciiTheme="minorHAnsi" w:eastAsia="Calibri" w:hAnsiTheme="minorHAnsi" w:cs="Calibri"/>
          <w:szCs w:val="22"/>
        </w:rPr>
        <w:sectPr w:rsidR="00CE6B43" w:rsidRPr="00BE396A" w:rsidSect="00CE6B43">
          <w:pgSz w:w="12240" w:h="15840"/>
          <w:pgMar w:top="1440" w:right="1440" w:bottom="1440" w:left="1440" w:header="0" w:footer="720" w:gutter="0"/>
          <w:cols w:space="720"/>
        </w:sectPr>
      </w:pPr>
    </w:p>
    <w:p w14:paraId="68EBAC18" w14:textId="77777777" w:rsidR="002A0BC5" w:rsidRPr="007E251C" w:rsidRDefault="002A0BC5">
      <w:pPr>
        <w:rPr>
          <w:rFonts w:asciiTheme="minorHAnsi" w:hAnsiTheme="minorHAnsi"/>
        </w:rPr>
      </w:pPr>
      <w:r w:rsidRPr="007E251C">
        <w:rPr>
          <w:rFonts w:asciiTheme="minorHAnsi" w:hAnsiTheme="minorHAnsi"/>
        </w:rPr>
        <w:br w:type="page"/>
      </w:r>
    </w:p>
    <w:p w14:paraId="305BB8F9" w14:textId="0D7B5B15" w:rsidR="002A0BC5" w:rsidRPr="00C95C9E" w:rsidRDefault="00C95C9E">
      <w:pPr>
        <w:rPr>
          <w:rFonts w:asciiTheme="minorHAnsi" w:hAnsiTheme="minorHAnsi"/>
        </w:rPr>
      </w:pPr>
      <w:r>
        <w:rPr>
          <w:rFonts w:asciiTheme="minorHAnsi" w:hAnsiTheme="minorHAnsi"/>
          <w:lang w:val="uk-UA"/>
        </w:rPr>
        <w:lastRenderedPageBreak/>
        <w:t>Перелік розглянутих джерел інформації та документів</w:t>
      </w:r>
    </w:p>
    <w:p w14:paraId="631128AF" w14:textId="231FDAFA"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 xml:space="preserve">Abdullaev, T., Duric, P., Konstantinov, B., &amp; Hamelmann, C. (2016). NGO Social Contracting: Factsheet Ukraine. </w:t>
      </w:r>
      <w:r w:rsidRPr="005B1370">
        <w:rPr>
          <w:rFonts w:asciiTheme="majorHAnsi" w:eastAsia="Times New Roman" w:hAnsiTheme="majorHAnsi" w:cstheme="majorHAnsi"/>
          <w:i/>
          <w:color w:val="222222"/>
          <w:sz w:val="16"/>
          <w:szCs w:val="16"/>
          <w:shd w:val="clear" w:color="auto" w:fill="FFFFFF"/>
          <w:lang w:val="en-US"/>
        </w:rPr>
        <w:t>United Nations Development Program.</w:t>
      </w:r>
      <w:r w:rsidRPr="005B1370">
        <w:rPr>
          <w:rFonts w:asciiTheme="majorHAnsi" w:eastAsia="Times New Roman" w:hAnsiTheme="majorHAnsi" w:cstheme="majorHAnsi"/>
          <w:color w:val="222222"/>
          <w:sz w:val="16"/>
          <w:szCs w:val="16"/>
          <w:shd w:val="clear" w:color="auto" w:fill="FFFFFF"/>
          <w:lang w:val="en-US"/>
        </w:rPr>
        <w:t xml:space="preserve"> Retrieved from:  </w:t>
      </w:r>
      <w:hyperlink r:id="rId13" w:history="1">
        <w:r w:rsidRPr="00D175F8">
          <w:rPr>
            <w:rStyle w:val="Hyperlink"/>
            <w:rFonts w:asciiTheme="majorHAnsi" w:eastAsia="Times New Roman" w:hAnsiTheme="majorHAnsi" w:cstheme="majorHAnsi"/>
            <w:sz w:val="16"/>
            <w:szCs w:val="16"/>
            <w:shd w:val="clear" w:color="auto" w:fill="FFFFFF"/>
            <w:lang w:val="en-US"/>
          </w:rPr>
          <w:t>http://www.eurasia.undp.org/content/dam/rbec/docs/UNDP%20NGO%20Factsheet%20Ukraine_web_V2.pdf</w:t>
        </w:r>
      </w:hyperlink>
      <w:r w:rsidRPr="005B1370">
        <w:rPr>
          <w:rFonts w:asciiTheme="majorHAnsi" w:eastAsia="Times New Roman" w:hAnsiTheme="majorHAnsi" w:cstheme="majorHAnsi"/>
          <w:color w:val="222222"/>
          <w:sz w:val="16"/>
          <w:szCs w:val="16"/>
          <w:shd w:val="clear" w:color="auto" w:fill="FFFFFF"/>
          <w:lang w:val="en-US"/>
        </w:rPr>
        <w:t xml:space="preserve"> </w:t>
      </w:r>
    </w:p>
    <w:p w14:paraId="2452A86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6319642F" w14:textId="568AE7EA"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Ahn, J. V., Bailey, H., Malyuta, R., Volokha, A., &amp; Thorne, C. (2016). Factors Associated with Non-disclosure of HIV Status in a Cohort of Childbearing HIV-Positive Women in Ukraine.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20</w:t>
      </w:r>
      <w:r w:rsidRPr="005B1370">
        <w:rPr>
          <w:rFonts w:asciiTheme="majorHAnsi" w:eastAsia="Times New Roman" w:hAnsiTheme="majorHAnsi" w:cstheme="majorHAnsi"/>
          <w:color w:val="222222"/>
          <w:sz w:val="16"/>
          <w:szCs w:val="16"/>
          <w:shd w:val="clear" w:color="auto" w:fill="FFFFFF"/>
          <w:lang w:val="en-US"/>
        </w:rPr>
        <w:t>(1), 174-183.</w:t>
      </w:r>
    </w:p>
    <w:p w14:paraId="602547B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211EE4F4" w14:textId="0372998E"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Altice, F. L., Azbel, L., Stone, J., Brooks-Pollock, E., Smyrnov, P., Dvoriak, S., ... &amp; Stöver, H. (2016). The perfect storm: incarceration and the high-risk environment perpetuating transmission of HIV, hepatitis C virus, and tuberculosis in Eastern Europe and Central Asia. </w:t>
      </w:r>
      <w:r w:rsidRPr="005B1370">
        <w:rPr>
          <w:rFonts w:asciiTheme="majorHAnsi" w:eastAsia="Times New Roman" w:hAnsiTheme="majorHAnsi" w:cstheme="majorHAnsi"/>
          <w:i/>
          <w:iCs/>
          <w:color w:val="222222"/>
          <w:sz w:val="16"/>
          <w:szCs w:val="16"/>
          <w:shd w:val="clear" w:color="auto" w:fill="FFFFFF"/>
          <w:lang w:val="en-US"/>
        </w:rPr>
        <w:t>The Lancet</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388</w:t>
      </w:r>
      <w:r w:rsidRPr="005B1370">
        <w:rPr>
          <w:rFonts w:asciiTheme="majorHAnsi" w:eastAsia="Times New Roman" w:hAnsiTheme="majorHAnsi" w:cstheme="majorHAnsi"/>
          <w:color w:val="222222"/>
          <w:sz w:val="16"/>
          <w:szCs w:val="16"/>
          <w:shd w:val="clear" w:color="auto" w:fill="FFFFFF"/>
          <w:lang w:val="en-US"/>
        </w:rPr>
        <w:t>(10050), 1228-1248.</w:t>
      </w:r>
    </w:p>
    <w:p w14:paraId="3942305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DC13D1D" w14:textId="29EFCE5B"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Azbel, L., Wickersham, J. A., Grishaev, Y., Dvoryak, S., &amp; Altice, F. L. (2013). Burden of infectious diseases, substance use disorders, and mental illness among Ukrainian prisoners transitioning to the community. </w:t>
      </w:r>
      <w:r w:rsidRPr="005B1370">
        <w:rPr>
          <w:rFonts w:asciiTheme="majorHAnsi" w:eastAsia="Times New Roman" w:hAnsiTheme="majorHAnsi" w:cstheme="majorHAnsi"/>
          <w:i/>
          <w:iCs/>
          <w:color w:val="222222"/>
          <w:sz w:val="16"/>
          <w:szCs w:val="16"/>
          <w:shd w:val="clear" w:color="auto" w:fill="FFFFFF"/>
          <w:lang w:val="en-US"/>
        </w:rPr>
        <w:t>PloS one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8</w:t>
      </w:r>
      <w:r w:rsidRPr="005B1370">
        <w:rPr>
          <w:rFonts w:asciiTheme="majorHAnsi" w:eastAsia="Times New Roman" w:hAnsiTheme="majorHAnsi" w:cstheme="majorHAnsi"/>
          <w:color w:val="222222"/>
          <w:sz w:val="16"/>
          <w:szCs w:val="16"/>
          <w:shd w:val="clear" w:color="auto" w:fill="FFFFFF"/>
          <w:lang w:val="en-US"/>
        </w:rPr>
        <w:t>(3), e59643.</w:t>
      </w:r>
    </w:p>
    <w:p w14:paraId="095255A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4ACBB8F" w14:textId="6FCC446F"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Azbel, L., Wickersham, J. A., Grishaev, Y., Dvoryak, S., &amp; Altice, F. L. (2014). Correlates of HIV infection and being unaware of HIV status among soon-to-be-released Ukrainian prisoners. </w:t>
      </w:r>
      <w:r w:rsidRPr="005B1370">
        <w:rPr>
          <w:rFonts w:asciiTheme="majorHAnsi" w:eastAsia="Times New Roman" w:hAnsiTheme="majorHAnsi" w:cstheme="majorHAnsi"/>
          <w:i/>
          <w:iCs/>
          <w:color w:val="222222"/>
          <w:sz w:val="16"/>
          <w:szCs w:val="16"/>
          <w:shd w:val="clear" w:color="auto" w:fill="FFFFFF"/>
          <w:lang w:val="en-US"/>
        </w:rPr>
        <w:t>Journal of the International AIDS Society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17</w:t>
      </w:r>
      <w:r w:rsidRPr="005B1370">
        <w:rPr>
          <w:rFonts w:asciiTheme="majorHAnsi" w:eastAsia="Times New Roman" w:hAnsiTheme="majorHAnsi" w:cstheme="majorHAnsi"/>
          <w:color w:val="222222"/>
          <w:sz w:val="16"/>
          <w:szCs w:val="16"/>
          <w:shd w:val="clear" w:color="auto" w:fill="FFFFFF"/>
          <w:lang w:val="en-US"/>
        </w:rPr>
        <w:t>(1).</w:t>
      </w:r>
    </w:p>
    <w:p w14:paraId="31A4351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76992FFD" w14:textId="5E799A8D"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Bachireddy, C., Soule, M. C., Izenberg, J. M., Dvoryak, S., Dumchev, K., &amp; Altice, F. L. (2014). Integration of health services improves multiple healthcare outcomes among HIV-infected people who inject drugs in Ukraine. </w:t>
      </w:r>
      <w:r w:rsidRPr="005B1370">
        <w:rPr>
          <w:rFonts w:asciiTheme="majorHAnsi" w:eastAsia="Times New Roman" w:hAnsiTheme="majorHAnsi" w:cstheme="majorHAnsi"/>
          <w:i/>
          <w:iCs/>
          <w:color w:val="222222"/>
          <w:sz w:val="16"/>
          <w:szCs w:val="16"/>
          <w:shd w:val="clear" w:color="auto" w:fill="FFFFFF"/>
          <w:lang w:val="en-US"/>
        </w:rPr>
        <w:t>Drug and alcohol dependence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134</w:t>
      </w:r>
      <w:r w:rsidRPr="005B1370">
        <w:rPr>
          <w:rFonts w:asciiTheme="majorHAnsi" w:eastAsia="Times New Roman" w:hAnsiTheme="majorHAnsi" w:cstheme="majorHAnsi"/>
          <w:color w:val="222222"/>
          <w:sz w:val="16"/>
          <w:szCs w:val="16"/>
          <w:shd w:val="clear" w:color="auto" w:fill="FFFFFF"/>
          <w:lang w:val="en-US"/>
        </w:rPr>
        <w:t>, 106-114.</w:t>
      </w:r>
    </w:p>
    <w:p w14:paraId="6DD2E8E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70BDE31B" w14:textId="7A2AF560"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Bojko, M. J., Mazhnaya, A., Makarenko, I., Marcus, R., Dvoriak, S., Islam, Z., &amp; Altice, F. L. (2015). “Bureaucracy &amp; Beliefs”: Assessing the barriers to accessing opioid substitution therapy by people who inject drugs in Ukraine. </w:t>
      </w:r>
      <w:r w:rsidRPr="005B1370">
        <w:rPr>
          <w:rFonts w:asciiTheme="majorHAnsi" w:eastAsia="Times New Roman" w:hAnsiTheme="majorHAnsi" w:cstheme="majorHAnsi"/>
          <w:i/>
          <w:iCs/>
          <w:color w:val="222222"/>
          <w:sz w:val="16"/>
          <w:szCs w:val="16"/>
          <w:shd w:val="clear" w:color="auto" w:fill="FFFFFF"/>
          <w:lang w:val="en-US"/>
        </w:rPr>
        <w:t>Drugs: Education, Prevention and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22</w:t>
      </w:r>
      <w:r w:rsidRPr="005B1370">
        <w:rPr>
          <w:rFonts w:asciiTheme="majorHAnsi" w:eastAsia="Times New Roman" w:hAnsiTheme="majorHAnsi" w:cstheme="majorHAnsi"/>
          <w:color w:val="222222"/>
          <w:sz w:val="16"/>
          <w:szCs w:val="16"/>
          <w:shd w:val="clear" w:color="auto" w:fill="FFFFFF"/>
          <w:lang w:val="en-US"/>
        </w:rPr>
        <w:t>(3), 255-262.</w:t>
      </w:r>
    </w:p>
    <w:p w14:paraId="3FBE882E"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05A2BB0" w14:textId="0A6A4C31"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Bojko, M. J., Mazhnaya, A., Marcus, R., Makarenko, I., Islam, Z., Filippovych, S., ... &amp; Altice, F. L. (2016). The future of opioid agonist therapies in Ukraine: a qualitative assessment of multilevel barriers and ways forward to promote retention in treatment. </w:t>
      </w:r>
      <w:r w:rsidRPr="005B1370">
        <w:rPr>
          <w:rFonts w:asciiTheme="majorHAnsi" w:eastAsia="Times New Roman" w:hAnsiTheme="majorHAnsi" w:cstheme="majorHAnsi"/>
          <w:i/>
          <w:iCs/>
          <w:color w:val="222222"/>
          <w:sz w:val="16"/>
          <w:szCs w:val="16"/>
          <w:shd w:val="clear" w:color="auto" w:fill="FFFFFF"/>
          <w:lang w:val="en-US"/>
        </w:rPr>
        <w:t>Journal of substance abuse treatment</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66</w:t>
      </w:r>
      <w:r w:rsidRPr="005B1370">
        <w:rPr>
          <w:rFonts w:asciiTheme="majorHAnsi" w:eastAsia="Times New Roman" w:hAnsiTheme="majorHAnsi" w:cstheme="majorHAnsi"/>
          <w:color w:val="222222"/>
          <w:sz w:val="16"/>
          <w:szCs w:val="16"/>
          <w:shd w:val="clear" w:color="auto" w:fill="FFFFFF"/>
          <w:lang w:val="en-US"/>
        </w:rPr>
        <w:t>, 37-47.</w:t>
      </w:r>
    </w:p>
    <w:p w14:paraId="6E4AC0A6"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B8B7B54" w14:textId="2AF99CA3"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Booth, R. E., Dvoryak, S., Sung-Joon, M., Brewster, J. T., Wendt, W. W., Corsi, K. F., ... &amp; Strathdee, S. A. (2013). Law enforcement practices associated with HIV infection among injection drug users in Odessa, Ukraine.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17</w:t>
      </w:r>
      <w:r w:rsidRPr="005B1370">
        <w:rPr>
          <w:rFonts w:asciiTheme="majorHAnsi" w:eastAsia="Times New Roman" w:hAnsiTheme="majorHAnsi" w:cstheme="majorHAnsi"/>
          <w:color w:val="222222"/>
          <w:sz w:val="16"/>
          <w:szCs w:val="16"/>
          <w:shd w:val="clear" w:color="auto" w:fill="FFFFFF"/>
          <w:lang w:val="en-US"/>
        </w:rPr>
        <w:t>(8), 2604-2614.</w:t>
      </w:r>
    </w:p>
    <w:p w14:paraId="51070E3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D7AA15D" w14:textId="44FAF2D4"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Booth, R. E., Lehman, W. E., Latkin, C. A., Dvoryak, S., Brewster, J. T., Royer, M. S., &amp; Sinitsyna, L. (2011). Individual and network interventions with injection drug users in 5 Ukraine cities. </w:t>
      </w:r>
      <w:r w:rsidRPr="005B1370">
        <w:rPr>
          <w:rFonts w:asciiTheme="majorHAnsi" w:eastAsia="Times New Roman" w:hAnsiTheme="majorHAnsi" w:cstheme="majorHAnsi"/>
          <w:i/>
          <w:iCs/>
          <w:color w:val="222222"/>
          <w:sz w:val="16"/>
          <w:szCs w:val="16"/>
          <w:shd w:val="clear" w:color="auto" w:fill="FFFFFF"/>
          <w:lang w:val="en-US"/>
        </w:rPr>
        <w:t>American journal of public health</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101</w:t>
      </w:r>
      <w:r w:rsidRPr="005B1370">
        <w:rPr>
          <w:rFonts w:asciiTheme="majorHAnsi" w:eastAsia="Times New Roman" w:hAnsiTheme="majorHAnsi" w:cstheme="majorHAnsi"/>
          <w:color w:val="222222"/>
          <w:sz w:val="16"/>
          <w:szCs w:val="16"/>
          <w:shd w:val="clear" w:color="auto" w:fill="FFFFFF"/>
          <w:lang w:val="en-US"/>
        </w:rPr>
        <w:t>(2), 336-343.</w:t>
      </w:r>
    </w:p>
    <w:p w14:paraId="248D31F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35AF6AD" w14:textId="6A42922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Beyrer, C., Baral, S. D., Walker, D., Wirtz, A. L., Johns, B., &amp; Sifakis, F. (2010). The expanding epidemics of HIV type 1 among men who have sex with men in low-and middle-income countries: diversity and consistency. </w:t>
      </w:r>
      <w:r w:rsidRPr="005B1370">
        <w:rPr>
          <w:rFonts w:asciiTheme="majorHAnsi" w:eastAsia="Times New Roman" w:hAnsiTheme="majorHAnsi" w:cstheme="majorHAnsi"/>
          <w:i/>
          <w:iCs/>
          <w:color w:val="222222"/>
          <w:sz w:val="16"/>
          <w:szCs w:val="16"/>
          <w:shd w:val="clear" w:color="auto" w:fill="FFFFFF"/>
          <w:lang w:val="en-US"/>
        </w:rPr>
        <w:t>Epidemiologic reviews</w:t>
      </w:r>
      <w:r w:rsidRPr="005B1370">
        <w:rPr>
          <w:rFonts w:asciiTheme="majorHAnsi" w:eastAsia="Times New Roman" w:hAnsiTheme="majorHAnsi" w:cstheme="majorHAnsi"/>
          <w:color w:val="222222"/>
          <w:sz w:val="16"/>
          <w:szCs w:val="16"/>
          <w:shd w:val="clear" w:color="auto" w:fill="FFFFFF"/>
          <w:lang w:val="en-US"/>
        </w:rPr>
        <w:t>, mxq011.</w:t>
      </w:r>
    </w:p>
    <w:p w14:paraId="13B624C4"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0683B4F5" w14:textId="16ED7B32"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Corsi, K. F., Dvoryak, S., Garver-Apgar, C., Davis, J. M., Brewster, J. T., Lisovska, O., &amp; Booth, R. E. (2014). Gender differences between predictors of HIV status among PWID in Ukraine. </w:t>
      </w:r>
      <w:r w:rsidRPr="005B1370">
        <w:rPr>
          <w:rFonts w:asciiTheme="majorHAnsi" w:eastAsia="Times New Roman" w:hAnsiTheme="majorHAnsi" w:cstheme="majorHAnsi"/>
          <w:i/>
          <w:iCs/>
          <w:color w:val="222222"/>
          <w:sz w:val="16"/>
          <w:szCs w:val="16"/>
          <w:shd w:val="clear" w:color="auto" w:fill="FFFFFF"/>
          <w:lang w:val="en-US"/>
        </w:rPr>
        <w:t>Drug and alcohol dependence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138</w:t>
      </w:r>
      <w:r w:rsidRPr="005B1370">
        <w:rPr>
          <w:rFonts w:asciiTheme="majorHAnsi" w:eastAsia="Times New Roman" w:hAnsiTheme="majorHAnsi" w:cstheme="majorHAnsi"/>
          <w:color w:val="222222"/>
          <w:sz w:val="16"/>
          <w:szCs w:val="16"/>
          <w:shd w:val="clear" w:color="auto" w:fill="FFFFFF"/>
          <w:lang w:val="en-US"/>
        </w:rPr>
        <w:t>, 103-108.</w:t>
      </w:r>
    </w:p>
    <w:p w14:paraId="05C1C33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7F36ED9" w14:textId="0DDCD906"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Datsenko, O., Smyrnov, P., &amp; Broadhead, R. (2012). Relying on injection drug users to prevent HIV in Ukraine-follow-up results of peer-driven interventions. </w:t>
      </w:r>
      <w:r w:rsidRPr="005B1370">
        <w:rPr>
          <w:rFonts w:asciiTheme="majorHAnsi" w:eastAsia="Times New Roman" w:hAnsiTheme="majorHAnsi" w:cstheme="majorHAnsi"/>
          <w:i/>
          <w:iCs/>
          <w:color w:val="222222"/>
          <w:sz w:val="16"/>
          <w:szCs w:val="16"/>
          <w:shd w:val="clear" w:color="auto" w:fill="FFFFFF"/>
          <w:lang w:val="en-US"/>
        </w:rPr>
        <w:t>Retrovirology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9</w:t>
      </w:r>
      <w:r w:rsidRPr="005B1370">
        <w:rPr>
          <w:rFonts w:asciiTheme="majorHAnsi" w:eastAsia="Times New Roman" w:hAnsiTheme="majorHAnsi" w:cstheme="majorHAnsi"/>
          <w:color w:val="222222"/>
          <w:sz w:val="16"/>
          <w:szCs w:val="16"/>
          <w:shd w:val="clear" w:color="auto" w:fill="FFFFFF"/>
          <w:lang w:val="en-US"/>
        </w:rPr>
        <w:t>(1), P104.</w:t>
      </w:r>
    </w:p>
    <w:p w14:paraId="60F05DA9"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A5FA6CE" w14:textId="6C7E783E"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lastRenderedPageBreak/>
        <w:t>Decker, M. R., Wirtz, A. L., Pretorius, C., Sherman, S. G., Sweat, M. D., Baral, S. D., ... &amp; Kerrigan, D. L. (2013). Estimating the impact of reducing violence against female sex workers on HIV epidemics in Kenya and Ukraine: a policy modeling exercise. </w:t>
      </w:r>
      <w:r w:rsidRPr="005B1370">
        <w:rPr>
          <w:rFonts w:asciiTheme="majorHAnsi" w:eastAsia="Times New Roman" w:hAnsiTheme="majorHAnsi" w:cstheme="majorHAnsi"/>
          <w:i/>
          <w:iCs/>
          <w:color w:val="222222"/>
          <w:sz w:val="16"/>
          <w:szCs w:val="16"/>
          <w:shd w:val="clear" w:color="auto" w:fill="FFFFFF"/>
          <w:lang w:val="en-US"/>
        </w:rPr>
        <w:t>American Journal of Reproductive Immunology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69</w:t>
      </w:r>
      <w:r w:rsidRPr="005B1370">
        <w:rPr>
          <w:rFonts w:asciiTheme="majorHAnsi" w:eastAsia="Times New Roman" w:hAnsiTheme="majorHAnsi" w:cstheme="majorHAnsi"/>
          <w:color w:val="222222"/>
          <w:sz w:val="16"/>
          <w:szCs w:val="16"/>
          <w:shd w:val="clear" w:color="auto" w:fill="FFFFFF"/>
          <w:lang w:val="en-US"/>
        </w:rPr>
        <w:t>(s1), 122-132.</w:t>
      </w:r>
    </w:p>
    <w:p w14:paraId="628EDB4B"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507343B" w14:textId="4AD7E426"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Degenhardt, L., Mathers, B. M., Wirtz, A. L., Wolfe, D., Kamarulzaman, A., Carrieri, M. P., ... &amp; Beyrer, C. (2014). What has been achieved in HIV prevention, treatment and care for people who inject drugs, 2010–2012? A review of the six highest burden countries. </w:t>
      </w:r>
      <w:r w:rsidRPr="005B1370">
        <w:rPr>
          <w:rFonts w:asciiTheme="majorHAnsi" w:eastAsia="Times New Roman" w:hAnsiTheme="majorHAnsi" w:cstheme="majorHAnsi"/>
          <w:i/>
          <w:iCs/>
          <w:color w:val="222222"/>
          <w:sz w:val="16"/>
          <w:szCs w:val="16"/>
          <w:shd w:val="clear" w:color="auto" w:fill="FFFFFF"/>
          <w:lang w:val="en-US"/>
        </w:rPr>
        <w:t>International Journal of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25</w:t>
      </w:r>
      <w:r w:rsidRPr="005B1370">
        <w:rPr>
          <w:rFonts w:asciiTheme="majorHAnsi" w:eastAsia="Times New Roman" w:hAnsiTheme="majorHAnsi" w:cstheme="majorHAnsi"/>
          <w:color w:val="222222"/>
          <w:sz w:val="16"/>
          <w:szCs w:val="16"/>
          <w:shd w:val="clear" w:color="auto" w:fill="FFFFFF"/>
          <w:lang w:val="en-US"/>
        </w:rPr>
        <w:t>(1), 53-60.</w:t>
      </w:r>
    </w:p>
    <w:p w14:paraId="406BA814"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3C54164" w14:textId="75BE7E93"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E06B6">
        <w:rPr>
          <w:rFonts w:asciiTheme="majorHAnsi" w:eastAsia="Times New Roman" w:hAnsiTheme="majorHAnsi" w:cstheme="majorHAnsi"/>
          <w:color w:val="222222"/>
          <w:sz w:val="16"/>
          <w:szCs w:val="16"/>
          <w:shd w:val="clear" w:color="auto" w:fill="FFFFFF"/>
          <w:lang w:val="fr-FR"/>
        </w:rPr>
        <w:t xml:space="preserve">DeHovitz, J., Uuskula, A., &amp; El-Bassel, N. (2014). </w:t>
      </w:r>
      <w:r w:rsidRPr="005B1370">
        <w:rPr>
          <w:rFonts w:asciiTheme="majorHAnsi" w:eastAsia="Times New Roman" w:hAnsiTheme="majorHAnsi" w:cstheme="majorHAnsi"/>
          <w:color w:val="222222"/>
          <w:sz w:val="16"/>
          <w:szCs w:val="16"/>
          <w:shd w:val="clear" w:color="auto" w:fill="FFFFFF"/>
          <w:lang w:val="en-US"/>
        </w:rPr>
        <w:t>The HIV epidemic in Eastern Europe and Central Asia. </w:t>
      </w:r>
      <w:r w:rsidRPr="005B1370">
        <w:rPr>
          <w:rFonts w:asciiTheme="majorHAnsi" w:eastAsia="Times New Roman" w:hAnsiTheme="majorHAnsi" w:cstheme="majorHAnsi"/>
          <w:i/>
          <w:iCs/>
          <w:color w:val="222222"/>
          <w:sz w:val="16"/>
          <w:szCs w:val="16"/>
          <w:shd w:val="clear" w:color="auto" w:fill="FFFFFF"/>
          <w:lang w:val="en-US"/>
        </w:rPr>
        <w:t>Current HIV/AIDS Reports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11</w:t>
      </w:r>
      <w:r w:rsidRPr="005B1370">
        <w:rPr>
          <w:rFonts w:asciiTheme="majorHAnsi" w:eastAsia="Times New Roman" w:hAnsiTheme="majorHAnsi" w:cstheme="majorHAnsi"/>
          <w:color w:val="222222"/>
          <w:sz w:val="16"/>
          <w:szCs w:val="16"/>
          <w:shd w:val="clear" w:color="auto" w:fill="FFFFFF"/>
          <w:lang w:val="en-US"/>
        </w:rPr>
        <w:t>(2), 168-176.</w:t>
      </w:r>
    </w:p>
    <w:p w14:paraId="316A78DD" w14:textId="77777777" w:rsidR="003D00BF" w:rsidRPr="005B1370" w:rsidRDefault="003D00BF" w:rsidP="003D00BF">
      <w:pPr>
        <w:rPr>
          <w:rFonts w:asciiTheme="majorHAnsi" w:hAnsiTheme="majorHAnsi" w:cstheme="majorHAnsi"/>
          <w:sz w:val="16"/>
          <w:szCs w:val="16"/>
          <w:lang w:val="en-US"/>
        </w:rPr>
      </w:pPr>
    </w:p>
    <w:p w14:paraId="3A6C2854" w14:textId="280AC0DE"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Denisiuk, O., Smyrnov, P., Kumar, A. M. V., Achanta, S., Boyko, K., Khogali, M., ... &amp; Zachariah, R. (2014). Sex, drugs and prisons: HIV prevention strategies for over 190 000 clients in Ukraine. </w:t>
      </w:r>
      <w:r w:rsidRPr="005B1370">
        <w:rPr>
          <w:rFonts w:asciiTheme="majorHAnsi" w:eastAsia="Times New Roman" w:hAnsiTheme="majorHAnsi" w:cstheme="majorHAnsi"/>
          <w:i/>
          <w:iCs/>
          <w:color w:val="222222"/>
          <w:sz w:val="16"/>
          <w:szCs w:val="16"/>
          <w:shd w:val="clear" w:color="auto" w:fill="FFFFFF"/>
          <w:lang w:val="en-US"/>
        </w:rPr>
        <w:t>Public health action</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4</w:t>
      </w:r>
      <w:r w:rsidRPr="005B1370">
        <w:rPr>
          <w:rFonts w:asciiTheme="majorHAnsi" w:eastAsia="Times New Roman" w:hAnsiTheme="majorHAnsi" w:cstheme="majorHAnsi"/>
          <w:color w:val="222222"/>
          <w:sz w:val="16"/>
          <w:szCs w:val="16"/>
          <w:shd w:val="clear" w:color="auto" w:fill="FFFFFF"/>
          <w:lang w:val="en-US"/>
        </w:rPr>
        <w:t>(2), 96-101.</w:t>
      </w:r>
    </w:p>
    <w:p w14:paraId="6253E2D9"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204B4330" w14:textId="7205685F"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Deshko, T. (2015). HIV Reduction Among Women Who Inject Drugs Can Be Achieved Through Women-Specific Programs and Global Targets: A Model From Ukraine. </w:t>
      </w:r>
      <w:r w:rsidRPr="005B1370">
        <w:rPr>
          <w:rFonts w:asciiTheme="majorHAnsi" w:eastAsia="Times New Roman" w:hAnsiTheme="majorHAnsi" w:cstheme="majorHAnsi"/>
          <w:i/>
          <w:iCs/>
          <w:color w:val="222222"/>
          <w:sz w:val="16"/>
          <w:szCs w:val="16"/>
          <w:shd w:val="clear" w:color="auto" w:fill="FFFFFF"/>
          <w:lang w:val="en-US"/>
        </w:rPr>
        <w:t>JAIDS Journal of Acquired Immune Deficiency Syndromes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69</w:t>
      </w:r>
      <w:r w:rsidRPr="005B1370">
        <w:rPr>
          <w:rFonts w:asciiTheme="majorHAnsi" w:eastAsia="Times New Roman" w:hAnsiTheme="majorHAnsi" w:cstheme="majorHAnsi"/>
          <w:color w:val="222222"/>
          <w:sz w:val="16"/>
          <w:szCs w:val="16"/>
          <w:shd w:val="clear" w:color="auto" w:fill="FFFFFF"/>
          <w:lang w:val="en-US"/>
        </w:rPr>
        <w:t>, S98-S99.</w:t>
      </w:r>
    </w:p>
    <w:p w14:paraId="025D3B2B" w14:textId="77777777" w:rsidR="003D00BF" w:rsidRPr="005B1370" w:rsidRDefault="003D00BF" w:rsidP="003D00BF">
      <w:pPr>
        <w:rPr>
          <w:rFonts w:asciiTheme="majorHAnsi" w:hAnsiTheme="majorHAnsi" w:cstheme="majorHAnsi"/>
          <w:sz w:val="16"/>
          <w:szCs w:val="16"/>
          <w:lang w:val="en-US"/>
        </w:rPr>
      </w:pPr>
    </w:p>
    <w:p w14:paraId="7D1A36B1" w14:textId="4F3CD2CA"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Dude, A. (2007). Intimate partner violence and increased lifetime risk of sexually transmitted infection among women in Ukraine. </w:t>
      </w:r>
      <w:r w:rsidRPr="005B1370">
        <w:rPr>
          <w:rFonts w:asciiTheme="majorHAnsi" w:eastAsia="Times New Roman" w:hAnsiTheme="majorHAnsi" w:cstheme="majorHAnsi"/>
          <w:i/>
          <w:iCs/>
          <w:color w:val="222222"/>
          <w:sz w:val="16"/>
          <w:szCs w:val="16"/>
          <w:shd w:val="clear" w:color="auto" w:fill="FFFFFF"/>
          <w:lang w:val="en-US"/>
        </w:rPr>
        <w:t>Studies in family planning</w:t>
      </w:r>
      <w:r w:rsidRPr="005B1370">
        <w:rPr>
          <w:rFonts w:asciiTheme="majorHAnsi" w:eastAsia="Times New Roman" w:hAnsiTheme="majorHAnsi" w:cstheme="majorHAnsi"/>
          <w:color w:val="222222"/>
          <w:sz w:val="16"/>
          <w:szCs w:val="16"/>
          <w:shd w:val="clear" w:color="auto" w:fill="FFFFFF"/>
          <w:lang w:val="en-US"/>
        </w:rPr>
        <w:t>, 89-100.</w:t>
      </w:r>
    </w:p>
    <w:p w14:paraId="71B12C25"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32D83F5" w14:textId="6B6F6AA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Dudnyk, A., Rzhepishevska, O., Rogach, K., Kutsyna, G., &amp; Lange, C. (2015). Multidrug-resistant tuberculosis in Ukraine at a time of military conflict. </w:t>
      </w:r>
      <w:r w:rsidRPr="005B1370">
        <w:rPr>
          <w:rFonts w:asciiTheme="majorHAnsi" w:eastAsia="Times New Roman" w:hAnsiTheme="majorHAnsi" w:cstheme="majorHAnsi"/>
          <w:i/>
          <w:iCs/>
          <w:color w:val="222222"/>
          <w:sz w:val="16"/>
          <w:szCs w:val="16"/>
          <w:shd w:val="clear" w:color="auto" w:fill="FFFFFF"/>
          <w:lang w:val="en-US"/>
        </w:rPr>
        <w:t>The International Journal of Tuberculosis and Lung Disease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19</w:t>
      </w:r>
      <w:r w:rsidRPr="005B1370">
        <w:rPr>
          <w:rFonts w:asciiTheme="majorHAnsi" w:eastAsia="Times New Roman" w:hAnsiTheme="majorHAnsi" w:cstheme="majorHAnsi"/>
          <w:color w:val="222222"/>
          <w:sz w:val="16"/>
          <w:szCs w:val="16"/>
          <w:shd w:val="clear" w:color="auto" w:fill="FFFFFF"/>
          <w:lang w:val="en-US"/>
        </w:rPr>
        <w:t>(4), 492-493.</w:t>
      </w:r>
    </w:p>
    <w:p w14:paraId="542BF890"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28834C76" w14:textId="2C5B1EEC"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Dvoriak, S., Karachevsky, A., Chhatre, S., Booth, R., Metzger, D., Schumacher, J., ... &amp; Woody, G. (2014). Methadone maintenance for HIV positive and HIV negative patients in Kyiv: acceptability and treatment response. </w:t>
      </w:r>
      <w:r w:rsidRPr="005B1370">
        <w:rPr>
          <w:rFonts w:asciiTheme="majorHAnsi" w:eastAsia="Times New Roman" w:hAnsiTheme="majorHAnsi" w:cstheme="majorHAnsi"/>
          <w:i/>
          <w:iCs/>
          <w:color w:val="222222"/>
          <w:sz w:val="16"/>
          <w:szCs w:val="16"/>
          <w:shd w:val="clear" w:color="auto" w:fill="FFFFFF"/>
          <w:lang w:val="en-US"/>
        </w:rPr>
        <w:t>Drug and alcohol dependence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137</w:t>
      </w:r>
      <w:r w:rsidRPr="005B1370">
        <w:rPr>
          <w:rFonts w:asciiTheme="majorHAnsi" w:eastAsia="Times New Roman" w:hAnsiTheme="majorHAnsi" w:cstheme="majorHAnsi"/>
          <w:color w:val="222222"/>
          <w:sz w:val="16"/>
          <w:szCs w:val="16"/>
          <w:shd w:val="clear" w:color="auto" w:fill="FFFFFF"/>
          <w:lang w:val="en-US"/>
        </w:rPr>
        <w:t>, 62-67.</w:t>
      </w:r>
    </w:p>
    <w:p w14:paraId="501912D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0408E03" w14:textId="3EBE1BA0"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Gamazina, K., Mogilevkina, I., Parkhomenko, Z., Bishop, A., Coffey, P. S., &amp; Brazg, T. (2009). Improving quality of prevention of mother-to-child HIV transmission services in Ukraine: a focus on provider communication skills and linkages to community-based non-governmental organizations. </w:t>
      </w:r>
      <w:r w:rsidRPr="005B1370">
        <w:rPr>
          <w:rFonts w:asciiTheme="majorHAnsi" w:eastAsia="Times New Roman" w:hAnsiTheme="majorHAnsi" w:cstheme="majorHAnsi"/>
          <w:i/>
          <w:iCs/>
          <w:color w:val="222222"/>
          <w:sz w:val="16"/>
          <w:szCs w:val="16"/>
          <w:shd w:val="clear" w:color="auto" w:fill="FFFFFF"/>
          <w:lang w:val="en-US"/>
        </w:rPr>
        <w:t>Central European journal of public health</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17</w:t>
      </w:r>
      <w:r w:rsidRPr="005B1370">
        <w:rPr>
          <w:rFonts w:asciiTheme="majorHAnsi" w:eastAsia="Times New Roman" w:hAnsiTheme="majorHAnsi" w:cstheme="majorHAnsi"/>
          <w:color w:val="222222"/>
          <w:sz w:val="16"/>
          <w:szCs w:val="16"/>
          <w:shd w:val="clear" w:color="auto" w:fill="FFFFFF"/>
          <w:lang w:val="en-US"/>
        </w:rPr>
        <w:t>(1), 20.</w:t>
      </w:r>
    </w:p>
    <w:p w14:paraId="3794CAF4"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02D212BC" w14:textId="1E36A570"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Golovanevskaya, M., Vlasenko, L., &amp; Saucier, R. (2012). In control?: Ukrainian opiate substitution treatment patients strive for a voice in their treatment. </w:t>
      </w:r>
      <w:r w:rsidRPr="005B1370">
        <w:rPr>
          <w:rFonts w:asciiTheme="majorHAnsi" w:eastAsia="Times New Roman" w:hAnsiTheme="majorHAnsi" w:cstheme="majorHAnsi"/>
          <w:i/>
          <w:iCs/>
          <w:color w:val="222222"/>
          <w:sz w:val="16"/>
          <w:szCs w:val="16"/>
          <w:shd w:val="clear" w:color="auto" w:fill="FFFFFF"/>
          <w:lang w:val="en-US"/>
        </w:rPr>
        <w:t>Substance use &amp; misuse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47</w:t>
      </w:r>
      <w:r w:rsidRPr="005B1370">
        <w:rPr>
          <w:rFonts w:asciiTheme="majorHAnsi" w:eastAsia="Times New Roman" w:hAnsiTheme="majorHAnsi" w:cstheme="majorHAnsi"/>
          <w:color w:val="222222"/>
          <w:sz w:val="16"/>
          <w:szCs w:val="16"/>
          <w:shd w:val="clear" w:color="auto" w:fill="FFFFFF"/>
          <w:lang w:val="en-US"/>
        </w:rPr>
        <w:t>(5), 511-521.</w:t>
      </w:r>
    </w:p>
    <w:p w14:paraId="5025595D"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54C94848" w14:textId="31758B23"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Gomez, G. B., Borquez, A., Case, K. K., Wheelock, A., Vassall, A., &amp; Hankins, C. (2013). The cost and impact of scaling up pre-exposure prophylaxis for HIV prevention: a systematic review of cost-effectiveness modelling studies. </w:t>
      </w:r>
      <w:r w:rsidRPr="005B1370">
        <w:rPr>
          <w:rFonts w:asciiTheme="majorHAnsi" w:eastAsia="Times New Roman" w:hAnsiTheme="majorHAnsi" w:cstheme="majorHAnsi"/>
          <w:i/>
          <w:iCs/>
          <w:color w:val="222222"/>
          <w:sz w:val="16"/>
          <w:szCs w:val="16"/>
          <w:shd w:val="clear" w:color="auto" w:fill="FFFFFF"/>
          <w:lang w:val="en-US"/>
        </w:rPr>
        <w:t>PLoS Med</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10</w:t>
      </w:r>
      <w:r w:rsidRPr="005B1370">
        <w:rPr>
          <w:rFonts w:asciiTheme="majorHAnsi" w:eastAsia="Times New Roman" w:hAnsiTheme="majorHAnsi" w:cstheme="majorHAnsi"/>
          <w:color w:val="222222"/>
          <w:sz w:val="16"/>
          <w:szCs w:val="16"/>
          <w:shd w:val="clear" w:color="auto" w:fill="FFFFFF"/>
          <w:lang w:val="en-US"/>
        </w:rPr>
        <w:t>(3), e1001401.</w:t>
      </w:r>
    </w:p>
    <w:p w14:paraId="48E6D85C"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9493B0C" w14:textId="45AED796"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Günther, G., Gomez, G. B., Lange, C., Rupert, S., &amp; van Leth, F. (2015). Availability, price and affordability of anti-tuberculosis drugs in Europe: a TBNET survey. </w:t>
      </w:r>
      <w:r>
        <w:rPr>
          <w:rFonts w:asciiTheme="majorHAnsi" w:eastAsia="Times New Roman" w:hAnsiTheme="majorHAnsi" w:cstheme="majorHAnsi"/>
          <w:i/>
          <w:iCs/>
          <w:color w:val="222222"/>
          <w:sz w:val="16"/>
          <w:szCs w:val="16"/>
          <w:shd w:val="clear" w:color="auto" w:fill="FFFFFF"/>
          <w:lang w:val="en-US"/>
        </w:rPr>
        <w:t xml:space="preserve">European </w:t>
      </w:r>
      <w:r w:rsidRPr="005B1370">
        <w:rPr>
          <w:rFonts w:asciiTheme="majorHAnsi" w:eastAsia="Times New Roman" w:hAnsiTheme="majorHAnsi" w:cstheme="majorHAnsi"/>
          <w:i/>
          <w:iCs/>
          <w:color w:val="222222"/>
          <w:sz w:val="16"/>
          <w:szCs w:val="16"/>
          <w:shd w:val="clear" w:color="auto" w:fill="FFFFFF"/>
          <w:lang w:val="en-US"/>
        </w:rPr>
        <w:t>Respiratory Journal</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45</w:t>
      </w:r>
      <w:r w:rsidRPr="005B1370">
        <w:rPr>
          <w:rFonts w:asciiTheme="majorHAnsi" w:eastAsia="Times New Roman" w:hAnsiTheme="majorHAnsi" w:cstheme="majorHAnsi"/>
          <w:color w:val="222222"/>
          <w:sz w:val="16"/>
          <w:szCs w:val="16"/>
          <w:shd w:val="clear" w:color="auto" w:fill="FFFFFF"/>
          <w:lang w:val="en-US"/>
        </w:rPr>
        <w:t>(4), 1081-1088.</w:t>
      </w:r>
    </w:p>
    <w:p w14:paraId="496B2109"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691133A4" w14:textId="5F916776"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Izenberg, J. M., Bachireddy, C., Wickersham, J. A., Soule, M., Kiriazova, T., Dvoriak, S., &amp; Altice, F. L. (2014). Within-prison drug injection among HIV-infected Ukrainian prisoners: prevalence and correlates of an extremely high-risk behaviour. </w:t>
      </w:r>
      <w:r w:rsidRPr="005B1370">
        <w:rPr>
          <w:rFonts w:asciiTheme="majorHAnsi" w:eastAsia="Times New Roman" w:hAnsiTheme="majorHAnsi" w:cstheme="majorHAnsi"/>
          <w:i/>
          <w:iCs/>
          <w:color w:val="222222"/>
          <w:sz w:val="16"/>
          <w:szCs w:val="16"/>
          <w:shd w:val="clear" w:color="auto" w:fill="FFFFFF"/>
          <w:lang w:val="en-US"/>
        </w:rPr>
        <w:t>International Journal of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25</w:t>
      </w:r>
      <w:r w:rsidRPr="005B1370">
        <w:rPr>
          <w:rFonts w:asciiTheme="majorHAnsi" w:eastAsia="Times New Roman" w:hAnsiTheme="majorHAnsi" w:cstheme="majorHAnsi"/>
          <w:color w:val="222222"/>
          <w:sz w:val="16"/>
          <w:szCs w:val="16"/>
          <w:shd w:val="clear" w:color="auto" w:fill="FFFFFF"/>
          <w:lang w:val="en-US"/>
        </w:rPr>
        <w:t>(5), 845-852.</w:t>
      </w:r>
    </w:p>
    <w:p w14:paraId="53F6FDA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03D75471" w14:textId="683B0F21"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Izenberg, J. M., Bachireddy, C., Soule, M., Kiriazova, T., Dvoryak, S., &amp; Altice, F. L. (2013). High rates of police detention among recently released HIV-infected prisoners in Ukraine: implications for health outcomes. </w:t>
      </w:r>
      <w:r w:rsidRPr="005B1370">
        <w:rPr>
          <w:rFonts w:asciiTheme="majorHAnsi" w:eastAsia="Times New Roman" w:hAnsiTheme="majorHAnsi" w:cstheme="majorHAnsi"/>
          <w:i/>
          <w:iCs/>
          <w:color w:val="222222"/>
          <w:sz w:val="16"/>
          <w:szCs w:val="16"/>
          <w:shd w:val="clear" w:color="auto" w:fill="FFFFFF"/>
          <w:lang w:val="en-US"/>
        </w:rPr>
        <w:t>Drug and alcohol dependence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133</w:t>
      </w:r>
      <w:r w:rsidRPr="005B1370">
        <w:rPr>
          <w:rFonts w:asciiTheme="majorHAnsi" w:eastAsia="Times New Roman" w:hAnsiTheme="majorHAnsi" w:cstheme="majorHAnsi"/>
          <w:color w:val="222222"/>
          <w:sz w:val="16"/>
          <w:szCs w:val="16"/>
          <w:shd w:val="clear" w:color="auto" w:fill="FFFFFF"/>
          <w:lang w:val="en-US"/>
        </w:rPr>
        <w:t>(1), 154-160.</w:t>
      </w:r>
    </w:p>
    <w:p w14:paraId="76CF22A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0956F5B5" w14:textId="3CC04918"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lastRenderedPageBreak/>
        <w:t>Johns, B., Doroshenko, O., Tarantino, L., &amp; Cowley, P. (2016). The Cost-Effectiveness of Integrating HIV Counseling and Testing into Primary Health Care in the Ukraine.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1-10.</w:t>
      </w:r>
    </w:p>
    <w:p w14:paraId="681CE96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402CD41" w14:textId="37C0EAF8"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9C1A93">
        <w:rPr>
          <w:rFonts w:asciiTheme="majorHAnsi" w:eastAsia="Times New Roman" w:hAnsiTheme="majorHAnsi" w:cstheme="majorHAnsi"/>
          <w:color w:val="222222"/>
          <w:sz w:val="16"/>
          <w:szCs w:val="16"/>
          <w:shd w:val="clear" w:color="auto" w:fill="FFFFFF"/>
        </w:rPr>
        <w:t>К</w:t>
      </w:r>
      <w:r w:rsidRPr="005B1370">
        <w:rPr>
          <w:rFonts w:asciiTheme="majorHAnsi" w:eastAsia="Times New Roman" w:hAnsiTheme="majorHAnsi" w:cstheme="majorHAnsi"/>
          <w:color w:val="222222"/>
          <w:sz w:val="16"/>
          <w:szCs w:val="16"/>
          <w:shd w:val="clear" w:color="auto" w:fill="FFFFFF"/>
          <w:lang w:val="en-US"/>
        </w:rPr>
        <w:t>iriazova, T. K., Neduzhko, O. O., Dufour, M. K., Culyba, R. J., &amp; Myers, J. J. (2014). Evaluation of the effectiveness of HIV voluntary counseling and testing trainings for clinicians in the Odessa region of Ukraine.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18</w:t>
      </w:r>
      <w:r w:rsidRPr="005B1370">
        <w:rPr>
          <w:rFonts w:asciiTheme="majorHAnsi" w:eastAsia="Times New Roman" w:hAnsiTheme="majorHAnsi" w:cstheme="majorHAnsi"/>
          <w:color w:val="222222"/>
          <w:sz w:val="16"/>
          <w:szCs w:val="16"/>
          <w:shd w:val="clear" w:color="auto" w:fill="FFFFFF"/>
          <w:lang w:val="en-US"/>
        </w:rPr>
        <w:t>(1), 89-95.</w:t>
      </w:r>
    </w:p>
    <w:p w14:paraId="3A892223"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00DBA26" w14:textId="7F031058"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D7215">
        <w:rPr>
          <w:rFonts w:asciiTheme="majorHAnsi" w:eastAsia="Times New Roman" w:hAnsiTheme="majorHAnsi" w:cstheme="majorHAnsi"/>
          <w:color w:val="222222"/>
          <w:sz w:val="16"/>
          <w:szCs w:val="16"/>
          <w:shd w:val="clear" w:color="auto" w:fill="FFFFFF"/>
          <w:lang w:val="en-US"/>
        </w:rPr>
        <w:t>Kiriazova, T. K., Postnov, O. V., Perehinets, I. B., &amp; Neduzhko, O. O. (2013). Association of injecting drug use and late enrolment in HIV medical care in Odessa Region, Ukraine. </w:t>
      </w:r>
      <w:r w:rsidRPr="005D7215">
        <w:rPr>
          <w:rFonts w:asciiTheme="majorHAnsi" w:eastAsia="Times New Roman" w:hAnsiTheme="majorHAnsi" w:cstheme="majorHAnsi"/>
          <w:i/>
          <w:iCs/>
          <w:color w:val="222222"/>
          <w:sz w:val="16"/>
          <w:szCs w:val="16"/>
          <w:shd w:val="clear" w:color="auto" w:fill="FFFFFF"/>
          <w:lang w:val="en-US"/>
        </w:rPr>
        <w:t>HIV medicine</w:t>
      </w:r>
      <w:r w:rsidRPr="005D7215">
        <w:rPr>
          <w:rFonts w:asciiTheme="majorHAnsi" w:eastAsia="Times New Roman" w:hAnsiTheme="majorHAnsi" w:cstheme="majorHAnsi"/>
          <w:color w:val="222222"/>
          <w:sz w:val="16"/>
          <w:szCs w:val="16"/>
          <w:shd w:val="clear" w:color="auto" w:fill="FFFFFF"/>
          <w:lang w:val="en-US"/>
        </w:rPr>
        <w:t>, </w:t>
      </w:r>
      <w:r w:rsidRPr="005D7215">
        <w:rPr>
          <w:rFonts w:asciiTheme="majorHAnsi" w:eastAsia="Times New Roman" w:hAnsiTheme="majorHAnsi" w:cstheme="majorHAnsi"/>
          <w:i/>
          <w:iCs/>
          <w:color w:val="222222"/>
          <w:sz w:val="16"/>
          <w:szCs w:val="16"/>
          <w:shd w:val="clear" w:color="auto" w:fill="FFFFFF"/>
          <w:lang w:val="en-US"/>
        </w:rPr>
        <w:t>14</w:t>
      </w:r>
      <w:r w:rsidRPr="005D7215">
        <w:rPr>
          <w:rFonts w:asciiTheme="majorHAnsi" w:eastAsia="Times New Roman" w:hAnsiTheme="majorHAnsi" w:cstheme="majorHAnsi"/>
          <w:color w:val="222222"/>
          <w:sz w:val="16"/>
          <w:szCs w:val="16"/>
          <w:shd w:val="clear" w:color="auto" w:fill="FFFFFF"/>
          <w:lang w:val="en-US"/>
        </w:rPr>
        <w:t>(S3), 38-41.</w:t>
      </w:r>
    </w:p>
    <w:p w14:paraId="19AB1DB9"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7730E51" w14:textId="4322276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Kim, S. W., Pulkki-Brannstrom, A. M., &amp; Skordis-Worrall, J. (2014). Comparing the cost effectiveness of harm reduction strategies: a case study of the Ukraine. </w:t>
      </w:r>
      <w:r w:rsidRPr="005B1370">
        <w:rPr>
          <w:rFonts w:asciiTheme="majorHAnsi" w:eastAsia="Times New Roman" w:hAnsiTheme="majorHAnsi" w:cstheme="majorHAnsi"/>
          <w:i/>
          <w:iCs/>
          <w:color w:val="222222"/>
          <w:sz w:val="16"/>
          <w:szCs w:val="16"/>
          <w:shd w:val="clear" w:color="auto" w:fill="FFFFFF"/>
          <w:lang w:val="en-US"/>
        </w:rPr>
        <w:t xml:space="preserve">Cost Effectiveness </w:t>
      </w:r>
      <w:r w:rsidRPr="005B1370">
        <w:rPr>
          <w:rFonts w:asciiTheme="majorHAnsi" w:eastAsia="Times New Roman" w:hAnsiTheme="majorHAnsi" w:cstheme="majorHAnsi"/>
          <w:i/>
          <w:iCs/>
          <w:color w:val="222222"/>
          <w:sz w:val="16"/>
          <w:szCs w:val="16"/>
          <w:shd w:val="clear" w:color="auto" w:fill="FFFFFF"/>
          <w:lang w:val="en-US"/>
        </w:rPr>
        <w:tab/>
        <w:t>and Resource Allocation</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12</w:t>
      </w:r>
      <w:r w:rsidRPr="005B1370">
        <w:rPr>
          <w:rFonts w:asciiTheme="majorHAnsi" w:eastAsia="Times New Roman" w:hAnsiTheme="majorHAnsi" w:cstheme="majorHAnsi"/>
          <w:color w:val="222222"/>
          <w:sz w:val="16"/>
          <w:szCs w:val="16"/>
          <w:shd w:val="clear" w:color="auto" w:fill="FFFFFF"/>
          <w:lang w:val="en-US"/>
        </w:rPr>
        <w:t>(1), 25.</w:t>
      </w:r>
    </w:p>
    <w:p w14:paraId="33F90807"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E17D5AB" w14:textId="104E7D54"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Kutsa, O., Marcus, R., Bojko, M. J., Zelenev, A., Mazhnaya, A., Dvoriak, S., ... &amp; Altice, F. L. (2016). Factors associated with physical and sexual violence by police among people who inject drugs in Ukraine: implications for retention on opioid agonist therapy. </w:t>
      </w:r>
      <w:r w:rsidRPr="005B1370">
        <w:rPr>
          <w:rFonts w:asciiTheme="majorHAnsi" w:eastAsia="Times New Roman" w:hAnsiTheme="majorHAnsi" w:cstheme="majorHAnsi"/>
          <w:i/>
          <w:iCs/>
          <w:color w:val="222222"/>
          <w:sz w:val="16"/>
          <w:szCs w:val="16"/>
          <w:shd w:val="clear" w:color="auto" w:fill="FFFFFF"/>
          <w:lang w:val="en-US"/>
        </w:rPr>
        <w:t>Journal of the International AIDS Society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19</w:t>
      </w:r>
      <w:r w:rsidRPr="005B1370">
        <w:rPr>
          <w:rFonts w:asciiTheme="majorHAnsi" w:eastAsia="Times New Roman" w:hAnsiTheme="majorHAnsi" w:cstheme="majorHAnsi"/>
          <w:color w:val="222222"/>
          <w:sz w:val="16"/>
          <w:szCs w:val="16"/>
          <w:shd w:val="clear" w:color="auto" w:fill="FFFFFF"/>
          <w:lang w:val="en-US"/>
        </w:rPr>
        <w:t>(4Suppl 3).</w:t>
      </w:r>
    </w:p>
    <w:p w14:paraId="136CBD97"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3ABF0E2" w14:textId="2E2AAA00"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Malta, M., da Costa, M. R., &amp; Bastos, F. I. (2014). The paradigm of universal access to HIV-treatment and human rights violation: how do we treat HIV-positive people who use drugs?. </w:t>
      </w:r>
      <w:r w:rsidRPr="005B1370">
        <w:rPr>
          <w:rFonts w:asciiTheme="majorHAnsi" w:eastAsia="Times New Roman" w:hAnsiTheme="majorHAnsi" w:cstheme="majorHAnsi"/>
          <w:i/>
          <w:iCs/>
          <w:color w:val="222222"/>
          <w:sz w:val="16"/>
          <w:szCs w:val="16"/>
          <w:shd w:val="clear" w:color="auto" w:fill="FFFFFF"/>
          <w:lang w:val="en-US"/>
        </w:rPr>
        <w:t>Current HIV/AIDS Reports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11</w:t>
      </w:r>
      <w:r w:rsidRPr="005B1370">
        <w:rPr>
          <w:rFonts w:asciiTheme="majorHAnsi" w:eastAsia="Times New Roman" w:hAnsiTheme="majorHAnsi" w:cstheme="majorHAnsi"/>
          <w:color w:val="222222"/>
          <w:sz w:val="16"/>
          <w:szCs w:val="16"/>
          <w:shd w:val="clear" w:color="auto" w:fill="FFFFFF"/>
          <w:lang w:val="en-US"/>
        </w:rPr>
        <w:t>(1), 52-62.</w:t>
      </w:r>
    </w:p>
    <w:p w14:paraId="3644E2EC"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68CDF6C" w14:textId="35C89B77"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Mimiaga, M. J., Safren, S. A., Dvoryak, S., Reisner, S. L., Needle, R., &amp; Woody, G. (2010). “We fear the police, and the police fear us”: Structural and individual barriers and facilitators to HIV medication adherence among injection drug users in Kiev, Ukraine. </w:t>
      </w:r>
      <w:r w:rsidRPr="005B1370">
        <w:rPr>
          <w:rFonts w:asciiTheme="majorHAnsi" w:eastAsia="Times New Roman" w:hAnsiTheme="majorHAnsi" w:cstheme="majorHAnsi"/>
          <w:i/>
          <w:iCs/>
          <w:color w:val="222222"/>
          <w:sz w:val="16"/>
          <w:szCs w:val="16"/>
          <w:shd w:val="clear" w:color="auto" w:fill="FFFFFF"/>
          <w:lang w:val="en-US"/>
        </w:rPr>
        <w:t>AIDS care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22</w:t>
      </w:r>
      <w:r w:rsidRPr="005B1370">
        <w:rPr>
          <w:rFonts w:asciiTheme="majorHAnsi" w:eastAsia="Times New Roman" w:hAnsiTheme="majorHAnsi" w:cstheme="majorHAnsi"/>
          <w:color w:val="222222"/>
          <w:sz w:val="16"/>
          <w:szCs w:val="16"/>
          <w:shd w:val="clear" w:color="auto" w:fill="FFFFFF"/>
          <w:lang w:val="en-US"/>
        </w:rPr>
        <w:t>(11), 1305-1313.</w:t>
      </w:r>
    </w:p>
    <w:p w14:paraId="55640DB9"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9862864" w14:textId="6C00F96C"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Morozova, O., Dvoryak, S., &amp; Altice, F. L. (2013). Methadone treatment improves tuberculosis treatment among hospitalized opioid dependent patients in Ukraine. </w:t>
      </w:r>
      <w:r w:rsidRPr="005B1370">
        <w:rPr>
          <w:rFonts w:asciiTheme="majorHAnsi" w:eastAsia="Times New Roman" w:hAnsiTheme="majorHAnsi" w:cstheme="majorHAnsi"/>
          <w:i/>
          <w:iCs/>
          <w:color w:val="222222"/>
          <w:sz w:val="16"/>
          <w:szCs w:val="16"/>
          <w:shd w:val="clear" w:color="auto" w:fill="FFFFFF"/>
          <w:lang w:val="en-US"/>
        </w:rPr>
        <w:t>International Journal of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24</w:t>
      </w:r>
      <w:r w:rsidRPr="005B1370">
        <w:rPr>
          <w:rFonts w:asciiTheme="majorHAnsi" w:eastAsia="Times New Roman" w:hAnsiTheme="majorHAnsi" w:cstheme="majorHAnsi"/>
          <w:color w:val="222222"/>
          <w:sz w:val="16"/>
          <w:szCs w:val="16"/>
          <w:shd w:val="clear" w:color="auto" w:fill="FFFFFF"/>
          <w:lang w:val="en-US"/>
        </w:rPr>
        <w:t>(6), e91-e98.</w:t>
      </w:r>
    </w:p>
    <w:p w14:paraId="4AC8348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2D3406E" w14:textId="7C6D923A"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Neduzhko, O., Postnov, O., Perehinets, I., DeHovitz, J., Joseph, M., Odegaard, D., ... &amp; Kiriazova, T. (2016). Factors Associated with Delayed Enrollment in HIV Medical Care among HIV-Positive Individuals in Odessa Region, Ukraine. </w:t>
      </w:r>
      <w:r w:rsidRPr="005B1370">
        <w:rPr>
          <w:rFonts w:asciiTheme="majorHAnsi" w:eastAsia="Times New Roman" w:hAnsiTheme="majorHAnsi" w:cstheme="majorHAnsi"/>
          <w:i/>
          <w:iCs/>
          <w:color w:val="222222"/>
          <w:sz w:val="16"/>
          <w:szCs w:val="16"/>
          <w:shd w:val="clear" w:color="auto" w:fill="FFFFFF"/>
          <w:lang w:val="en-US"/>
        </w:rPr>
        <w:t>Journal of the International Association of Providers of AIDS Care (JIAPAC)</w:t>
      </w:r>
      <w:r w:rsidRPr="005B1370">
        <w:rPr>
          <w:rFonts w:asciiTheme="majorHAnsi" w:eastAsia="Times New Roman" w:hAnsiTheme="majorHAnsi" w:cstheme="majorHAnsi"/>
          <w:color w:val="222222"/>
          <w:sz w:val="16"/>
          <w:szCs w:val="16"/>
          <w:shd w:val="clear" w:color="auto" w:fill="FFFFFF"/>
          <w:lang w:val="en-US"/>
        </w:rPr>
        <w:t>, 2325957416686194.</w:t>
      </w:r>
    </w:p>
    <w:p w14:paraId="4D5B79C7"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5A69D0B9" w14:textId="128FADCA" w:rsidR="003D00BF" w:rsidRPr="003D00BF" w:rsidRDefault="003D00BF" w:rsidP="003D00BF">
      <w:pPr>
        <w:rPr>
          <w:rFonts w:asciiTheme="majorHAnsi" w:eastAsia="Times New Roman" w:hAnsiTheme="majorHAnsi" w:cstheme="majorHAnsi"/>
          <w:color w:val="222222"/>
          <w:sz w:val="16"/>
          <w:szCs w:val="16"/>
          <w:shd w:val="clear" w:color="auto" w:fill="FFFFFF"/>
          <w:lang w:val="en-GB"/>
        </w:rPr>
      </w:pPr>
      <w:r w:rsidRPr="005B1370">
        <w:rPr>
          <w:rFonts w:asciiTheme="majorHAnsi" w:eastAsia="Times New Roman" w:hAnsiTheme="majorHAnsi" w:cstheme="majorHAnsi"/>
          <w:color w:val="222222"/>
          <w:sz w:val="16"/>
          <w:szCs w:val="16"/>
          <w:shd w:val="clear" w:color="auto" w:fill="FFFFFF"/>
          <w:lang w:val="en-US"/>
        </w:rPr>
        <w:t xml:space="preserve">Nerlander, L. M., Zapata, L. B., Yorick, R., Skipalska, H., Smith, R. A., Kissin, D. M., ... </w:t>
      </w:r>
      <w:r w:rsidRPr="00CC658D">
        <w:rPr>
          <w:rFonts w:asciiTheme="majorHAnsi" w:eastAsia="Times New Roman" w:hAnsiTheme="majorHAnsi" w:cstheme="majorHAnsi"/>
          <w:color w:val="222222"/>
          <w:sz w:val="16"/>
          <w:szCs w:val="16"/>
          <w:shd w:val="clear" w:color="auto" w:fill="FFFFFF"/>
          <w:lang w:val="en-GB"/>
        </w:rPr>
        <w:t xml:space="preserve">&amp; </w:t>
      </w:r>
      <w:r w:rsidRPr="005B1370">
        <w:rPr>
          <w:rFonts w:asciiTheme="majorHAnsi" w:eastAsia="Times New Roman" w:hAnsiTheme="majorHAnsi" w:cstheme="majorHAnsi"/>
          <w:color w:val="222222"/>
          <w:sz w:val="16"/>
          <w:szCs w:val="16"/>
          <w:shd w:val="clear" w:color="auto" w:fill="FFFFFF"/>
          <w:lang w:val="en-US"/>
        </w:rPr>
        <w:t>Hillis, S. D. (2015). Behaviors Associated With a Risk of HIV Transmission From HIV-Positive Street Youth to Non–Street Youth in Ukraine. </w:t>
      </w:r>
      <w:r w:rsidRPr="005B1370">
        <w:rPr>
          <w:rFonts w:asciiTheme="majorHAnsi" w:eastAsia="Times New Roman" w:hAnsiTheme="majorHAnsi" w:cstheme="majorHAnsi"/>
          <w:i/>
          <w:iCs/>
          <w:color w:val="222222"/>
          <w:sz w:val="16"/>
          <w:szCs w:val="16"/>
          <w:shd w:val="clear" w:color="auto" w:fill="FFFFFF"/>
          <w:lang w:val="en-US"/>
        </w:rPr>
        <w:t>Sexually transmitted diseases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42</w:t>
      </w:r>
      <w:r w:rsidRPr="005B1370">
        <w:rPr>
          <w:rFonts w:asciiTheme="majorHAnsi" w:eastAsia="Times New Roman" w:hAnsiTheme="majorHAnsi" w:cstheme="majorHAnsi"/>
          <w:color w:val="222222"/>
          <w:sz w:val="16"/>
          <w:szCs w:val="16"/>
          <w:shd w:val="clear" w:color="auto" w:fill="FFFFFF"/>
          <w:lang w:val="en-US"/>
        </w:rPr>
        <w:t>(9), 513-520.</w:t>
      </w:r>
    </w:p>
    <w:p w14:paraId="287924C5"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561870C8" w14:textId="2D0AD57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Owczarzak, J., Karelin, M., &amp; Phillips, S. D. (2015). A view from the frontlines in Slavyansk, Ukraine: HIV prevention, drug treatment, and help for people who use drugs in a conflict zone. </w:t>
      </w:r>
      <w:r w:rsidRPr="005B1370">
        <w:rPr>
          <w:rFonts w:asciiTheme="majorHAnsi" w:eastAsia="Times New Roman" w:hAnsiTheme="majorHAnsi" w:cstheme="majorHAnsi"/>
          <w:i/>
          <w:iCs/>
          <w:color w:val="222222"/>
          <w:sz w:val="16"/>
          <w:szCs w:val="16"/>
          <w:shd w:val="clear" w:color="auto" w:fill="FFFFFF"/>
          <w:lang w:val="en-US"/>
        </w:rPr>
        <w:t>The International journal on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26</w:t>
      </w:r>
      <w:r w:rsidRPr="005B1370">
        <w:rPr>
          <w:rFonts w:asciiTheme="majorHAnsi" w:eastAsia="Times New Roman" w:hAnsiTheme="majorHAnsi" w:cstheme="majorHAnsi"/>
          <w:color w:val="222222"/>
          <w:sz w:val="16"/>
          <w:szCs w:val="16"/>
          <w:shd w:val="clear" w:color="auto" w:fill="FFFFFF"/>
          <w:lang w:val="en-US"/>
        </w:rPr>
        <w:t>(1), 6.</w:t>
      </w:r>
    </w:p>
    <w:p w14:paraId="02AB7F8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2A9639F7" w14:textId="3B920E0B" w:rsidR="003D00BF" w:rsidRPr="003D00BF" w:rsidRDefault="003D00BF" w:rsidP="003D00BF">
      <w:pPr>
        <w:rPr>
          <w:rFonts w:asciiTheme="majorHAnsi" w:eastAsia="Times New Roman" w:hAnsiTheme="majorHAnsi" w:cstheme="majorHAnsi"/>
          <w:i/>
          <w:iCs/>
          <w:color w:val="222222"/>
          <w:sz w:val="16"/>
          <w:szCs w:val="16"/>
          <w:shd w:val="clear" w:color="auto" w:fill="FFFFFF"/>
          <w:lang w:val="en-US"/>
        </w:rPr>
      </w:pPr>
      <w:r w:rsidRPr="005D7215">
        <w:rPr>
          <w:rFonts w:asciiTheme="majorHAnsi" w:eastAsia="Times New Roman" w:hAnsiTheme="majorHAnsi" w:cstheme="majorHAnsi"/>
          <w:color w:val="222222"/>
          <w:sz w:val="16"/>
          <w:szCs w:val="16"/>
          <w:shd w:val="clear" w:color="auto" w:fill="FFFFFF"/>
          <w:lang w:val="en-US"/>
        </w:rPr>
        <w:t>Pokrovskiy, V. (2014). HIV epidemic in Russia and neighbouring countries. </w:t>
      </w:r>
      <w:r w:rsidRPr="005D7215">
        <w:rPr>
          <w:rFonts w:asciiTheme="majorHAnsi" w:eastAsia="Times New Roman" w:hAnsiTheme="majorHAnsi" w:cstheme="majorHAnsi"/>
          <w:i/>
          <w:iCs/>
          <w:color w:val="222222"/>
          <w:sz w:val="16"/>
          <w:szCs w:val="16"/>
          <w:shd w:val="clear" w:color="auto" w:fill="FFFFFF"/>
          <w:lang w:val="en-US"/>
        </w:rPr>
        <w:t>Journal of the International AIDS Society</w:t>
      </w:r>
      <w:r w:rsidRPr="005D7215">
        <w:rPr>
          <w:rFonts w:asciiTheme="majorHAnsi" w:eastAsia="Times New Roman" w:hAnsiTheme="majorHAnsi" w:cstheme="majorHAnsi"/>
          <w:color w:val="222222"/>
          <w:sz w:val="16"/>
          <w:szCs w:val="16"/>
          <w:shd w:val="clear" w:color="auto" w:fill="FFFFFF"/>
          <w:lang w:val="en-US"/>
        </w:rPr>
        <w:t>, </w:t>
      </w:r>
      <w:r w:rsidRPr="005D7215">
        <w:rPr>
          <w:rFonts w:asciiTheme="majorHAnsi" w:eastAsia="Times New Roman" w:hAnsiTheme="majorHAnsi" w:cstheme="majorHAnsi"/>
          <w:i/>
          <w:iCs/>
          <w:color w:val="222222"/>
          <w:sz w:val="16"/>
          <w:szCs w:val="16"/>
          <w:shd w:val="clear" w:color="auto" w:fill="FFFFFF"/>
          <w:lang w:val="en-US"/>
        </w:rPr>
        <w:t>17</w:t>
      </w:r>
      <w:r w:rsidR="00AD5B10" w:rsidRPr="005D7215">
        <w:rPr>
          <w:rFonts w:asciiTheme="majorHAnsi" w:eastAsia="Times New Roman" w:hAnsiTheme="majorHAnsi" w:cstheme="majorHAnsi"/>
          <w:i/>
          <w:iCs/>
          <w:color w:val="222222"/>
          <w:sz w:val="16"/>
          <w:szCs w:val="16"/>
          <w:shd w:val="clear" w:color="auto" w:fill="FFFFFF"/>
          <w:lang w:val="uk-UA"/>
        </w:rPr>
        <w:t xml:space="preserve"> </w:t>
      </w:r>
      <w:r w:rsidRPr="005D7215">
        <w:rPr>
          <w:rFonts w:asciiTheme="majorHAnsi" w:eastAsia="Times New Roman" w:hAnsiTheme="majorHAnsi" w:cstheme="majorHAnsi"/>
          <w:color w:val="222222"/>
          <w:sz w:val="16"/>
          <w:szCs w:val="16"/>
          <w:shd w:val="clear" w:color="auto" w:fill="FFFFFF"/>
          <w:lang w:val="en-US"/>
        </w:rPr>
        <w:t>(4Suppl 3).</w:t>
      </w:r>
    </w:p>
    <w:p w14:paraId="603A8EF6"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BF91F8B" w14:textId="3C9A995C"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Polonsky, M., Azbel, L., Wickersham, J. A., Taxman, F. S., Grishaev, E., Dvoryak, S., &amp; Altice, F. L. (2015). Challenges to implementing opioid substitution therapy in Ukrainian prisons: personnel attitudes toward addiction, treatment, and people with HIV/AIDS. </w:t>
      </w:r>
      <w:r w:rsidRPr="005B1370">
        <w:rPr>
          <w:rFonts w:asciiTheme="majorHAnsi" w:eastAsia="Times New Roman" w:hAnsiTheme="majorHAnsi" w:cstheme="majorHAnsi"/>
          <w:i/>
          <w:iCs/>
          <w:color w:val="222222"/>
          <w:sz w:val="16"/>
          <w:szCs w:val="16"/>
          <w:shd w:val="clear" w:color="auto" w:fill="FFFFFF"/>
          <w:lang w:val="en-US"/>
        </w:rPr>
        <w:t>Drug and alcohol dependence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148</w:t>
      </w:r>
      <w:r w:rsidRPr="005B1370">
        <w:rPr>
          <w:rFonts w:asciiTheme="majorHAnsi" w:eastAsia="Times New Roman" w:hAnsiTheme="majorHAnsi" w:cstheme="majorHAnsi"/>
          <w:color w:val="222222"/>
          <w:sz w:val="16"/>
          <w:szCs w:val="16"/>
          <w:shd w:val="clear" w:color="auto" w:fill="FFFFFF"/>
          <w:lang w:val="en-US"/>
        </w:rPr>
        <w:t>, 47-55.</w:t>
      </w:r>
    </w:p>
    <w:p w14:paraId="3F3BD1DE"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0EB5CD52" w14:textId="11FA3EA2"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Polonsky, M., Rozanova, J., Azbel, L., Bachireddy, C., Izenberg, J., Kiriazova, T., ... &amp; Altice, F. L. (2016). Attitudes toward addiction, methadone treatment, and recovery among HIV-infected Ukrainian prisoners who inject drugs: incarceration effects and exploration of mediators.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20</w:t>
      </w:r>
      <w:r w:rsidRPr="005B1370">
        <w:rPr>
          <w:rFonts w:asciiTheme="majorHAnsi" w:eastAsia="Times New Roman" w:hAnsiTheme="majorHAnsi" w:cstheme="majorHAnsi"/>
          <w:color w:val="222222"/>
          <w:sz w:val="16"/>
          <w:szCs w:val="16"/>
          <w:shd w:val="clear" w:color="auto" w:fill="FFFFFF"/>
          <w:lang w:val="en-US"/>
        </w:rPr>
        <w:t>(12), 2950-2960.</w:t>
      </w:r>
    </w:p>
    <w:p w14:paraId="6F928D31" w14:textId="77777777" w:rsidR="003D00BF" w:rsidRPr="005B1370" w:rsidRDefault="003D00BF" w:rsidP="003D00BF">
      <w:pPr>
        <w:rPr>
          <w:rFonts w:asciiTheme="majorHAnsi" w:hAnsiTheme="majorHAnsi" w:cstheme="majorHAnsi"/>
          <w:sz w:val="16"/>
          <w:szCs w:val="16"/>
          <w:lang w:val="en-US"/>
        </w:rPr>
      </w:pPr>
    </w:p>
    <w:p w14:paraId="720A2ECE" w14:textId="4841890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lastRenderedPageBreak/>
        <w:t>Rispel, L. C., Cloete, A., &amp; Metcalf, C. A. (2015). ‘We keep her status to ourselves’: Experiences of stigma and discrimination among HIV-discordant couples in South Africa, Tanzania and Ukraine. </w:t>
      </w:r>
      <w:r w:rsidRPr="005B1370">
        <w:rPr>
          <w:rFonts w:asciiTheme="majorHAnsi" w:eastAsia="Times New Roman" w:hAnsiTheme="majorHAnsi" w:cstheme="majorHAnsi"/>
          <w:i/>
          <w:iCs/>
          <w:color w:val="222222"/>
          <w:sz w:val="16"/>
          <w:szCs w:val="16"/>
          <w:shd w:val="clear" w:color="auto" w:fill="FFFFFF"/>
          <w:lang w:val="en-US"/>
        </w:rPr>
        <w:t>SAHARA-J: Journal of Social Aspects of HIV/AIDS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12</w:t>
      </w:r>
      <w:r w:rsidRPr="005B1370">
        <w:rPr>
          <w:rFonts w:asciiTheme="majorHAnsi" w:eastAsia="Times New Roman" w:hAnsiTheme="majorHAnsi" w:cstheme="majorHAnsi"/>
          <w:color w:val="222222"/>
          <w:sz w:val="16"/>
          <w:szCs w:val="16"/>
          <w:shd w:val="clear" w:color="auto" w:fill="FFFFFF"/>
          <w:lang w:val="en-US"/>
        </w:rPr>
        <w:t>(1), 10-17.</w:t>
      </w:r>
    </w:p>
    <w:p w14:paraId="0BB288FA"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67471B11" w14:textId="15325930"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Schaub, M., Chtenguelov, V., Subata, E., Weiler, G., &amp; Uchtenhagen, A. (2010). Feasibility of buprenorphine and methadone maintenance programmes among users of home made opioids in Ukraine. </w:t>
      </w:r>
      <w:r w:rsidRPr="005B1370">
        <w:rPr>
          <w:rFonts w:asciiTheme="majorHAnsi" w:eastAsia="Times New Roman" w:hAnsiTheme="majorHAnsi" w:cstheme="majorHAnsi"/>
          <w:i/>
          <w:iCs/>
          <w:color w:val="222222"/>
          <w:sz w:val="16"/>
          <w:szCs w:val="16"/>
          <w:shd w:val="clear" w:color="auto" w:fill="FFFFFF"/>
          <w:lang w:val="en-US"/>
        </w:rPr>
        <w:t>International Journal of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21</w:t>
      </w:r>
      <w:r w:rsidRPr="005B1370">
        <w:rPr>
          <w:rFonts w:asciiTheme="majorHAnsi" w:eastAsia="Times New Roman" w:hAnsiTheme="majorHAnsi" w:cstheme="majorHAnsi"/>
          <w:color w:val="222222"/>
          <w:sz w:val="16"/>
          <w:szCs w:val="16"/>
          <w:shd w:val="clear" w:color="auto" w:fill="FFFFFF"/>
          <w:lang w:val="en-US"/>
        </w:rPr>
        <w:t>(3), 229-233.</w:t>
      </w:r>
    </w:p>
    <w:p w14:paraId="2DE657E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2E0E211" w14:textId="47944E2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Smyrnov, P., Broadhead, R. S., Datsenko, O., &amp; Matiyash, O. (2012). Rejuvenating harm reduction projects for injection drug users: Ukraine's nationwide introduction of peer-driven interventions. </w:t>
      </w:r>
      <w:r w:rsidRPr="005B1370">
        <w:rPr>
          <w:rFonts w:asciiTheme="majorHAnsi" w:eastAsia="Times New Roman" w:hAnsiTheme="majorHAnsi" w:cstheme="majorHAnsi"/>
          <w:i/>
          <w:iCs/>
          <w:color w:val="222222"/>
          <w:sz w:val="16"/>
          <w:szCs w:val="16"/>
          <w:shd w:val="clear" w:color="auto" w:fill="FFFFFF"/>
          <w:lang w:val="en-US"/>
        </w:rPr>
        <w:t>International Journal of Drug Policy</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23</w:t>
      </w:r>
      <w:r w:rsidRPr="005B1370">
        <w:rPr>
          <w:rFonts w:asciiTheme="majorHAnsi" w:eastAsia="Times New Roman" w:hAnsiTheme="majorHAnsi" w:cstheme="majorHAnsi"/>
          <w:color w:val="222222"/>
          <w:sz w:val="16"/>
          <w:szCs w:val="16"/>
          <w:shd w:val="clear" w:color="auto" w:fill="FFFFFF"/>
          <w:lang w:val="en-US"/>
        </w:rPr>
        <w:t>(2), 141-147.</w:t>
      </w:r>
    </w:p>
    <w:p w14:paraId="784D633D"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2F8E2E27" w14:textId="1F86B4C4"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Spicer, N., Bogdan, D., Brugha, R., Harmer, A., Murzalieva, G., &amp; Semigina, T. (2011). 'It's risky to walk in the city with syringes': understanding access to HIV/AIDS services for injecting drug users in the former Soviet Union countries of Ukraine and Kyrgyzstan. </w:t>
      </w:r>
      <w:r w:rsidRPr="005B1370">
        <w:rPr>
          <w:rFonts w:asciiTheme="majorHAnsi" w:eastAsia="Times New Roman" w:hAnsiTheme="majorHAnsi" w:cstheme="majorHAnsi"/>
          <w:i/>
          <w:iCs/>
          <w:color w:val="222222"/>
          <w:sz w:val="16"/>
          <w:szCs w:val="16"/>
          <w:shd w:val="clear" w:color="auto" w:fill="FFFFFF"/>
          <w:lang w:val="en-US"/>
        </w:rPr>
        <w:t>Globalization and Health</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7</w:t>
      </w:r>
      <w:r w:rsidRPr="005B1370">
        <w:rPr>
          <w:rFonts w:asciiTheme="majorHAnsi" w:eastAsia="Times New Roman" w:hAnsiTheme="majorHAnsi" w:cstheme="majorHAnsi"/>
          <w:color w:val="222222"/>
          <w:sz w:val="16"/>
          <w:szCs w:val="16"/>
          <w:shd w:val="clear" w:color="auto" w:fill="FFFFFF"/>
          <w:lang w:val="en-US"/>
        </w:rPr>
        <w:t>(1), 22.</w:t>
      </w:r>
    </w:p>
    <w:p w14:paraId="7C8D4D8E"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1B0AAD1E" w14:textId="0DD17615"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Spindler, H., Salyuk, T., Vitek, C., &amp; Rutherford, G. (2014). Underreporting of HIV transmission among men who have sex with men in the Ukraine. </w:t>
      </w:r>
      <w:r w:rsidRPr="005B1370">
        <w:rPr>
          <w:rFonts w:asciiTheme="majorHAnsi" w:eastAsia="Times New Roman" w:hAnsiTheme="majorHAnsi" w:cstheme="majorHAnsi"/>
          <w:i/>
          <w:iCs/>
          <w:color w:val="222222"/>
          <w:sz w:val="16"/>
          <w:szCs w:val="16"/>
          <w:shd w:val="clear" w:color="auto" w:fill="FFFFFF"/>
          <w:lang w:val="en-US"/>
        </w:rPr>
        <w:t>AIDS research and human retroviruses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30</w:t>
      </w:r>
      <w:r w:rsidRPr="005B1370">
        <w:rPr>
          <w:rFonts w:asciiTheme="majorHAnsi" w:eastAsia="Times New Roman" w:hAnsiTheme="majorHAnsi" w:cstheme="majorHAnsi"/>
          <w:color w:val="222222"/>
          <w:sz w:val="16"/>
          <w:szCs w:val="16"/>
          <w:shd w:val="clear" w:color="auto" w:fill="FFFFFF"/>
          <w:lang w:val="en-US"/>
        </w:rPr>
        <w:t>(5), 407-408.</w:t>
      </w:r>
    </w:p>
    <w:p w14:paraId="03A01BF0"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664CC515" w14:textId="37ABC3EB"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Springer, S. A., Larney, S., Alam-Mehrjerdi, Z., Altice, F. L., Metzger, D., &amp; Shoptaw, S. (2015). Drug Treatment as HIV Prevention Among Women and Girls Who Inject Drugs From a Global Perspective: Progress, Gaps, and Future Directions. </w:t>
      </w:r>
      <w:r w:rsidRPr="005B1370">
        <w:rPr>
          <w:rFonts w:asciiTheme="majorHAnsi" w:eastAsia="Times New Roman" w:hAnsiTheme="majorHAnsi" w:cstheme="majorHAnsi"/>
          <w:i/>
          <w:iCs/>
          <w:color w:val="222222"/>
          <w:sz w:val="16"/>
          <w:szCs w:val="16"/>
          <w:shd w:val="clear" w:color="auto" w:fill="FFFFFF"/>
          <w:lang w:val="en-US"/>
        </w:rPr>
        <w:t>Journal of acquired immune deficiency syndromes (1999)</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69</w:t>
      </w:r>
      <w:r w:rsidRPr="005B1370">
        <w:rPr>
          <w:rFonts w:asciiTheme="majorHAnsi" w:eastAsia="Times New Roman" w:hAnsiTheme="majorHAnsi" w:cstheme="majorHAnsi"/>
          <w:color w:val="222222"/>
          <w:sz w:val="16"/>
          <w:szCs w:val="16"/>
          <w:shd w:val="clear" w:color="auto" w:fill="FFFFFF"/>
          <w:lang w:val="en-US"/>
        </w:rPr>
        <w:t>(0 1), S155-61.</w:t>
      </w:r>
    </w:p>
    <w:p w14:paraId="2A31B14A" w14:textId="77777777" w:rsidR="003D00BF" w:rsidRPr="005B1370" w:rsidRDefault="003D00BF" w:rsidP="003D00BF">
      <w:pPr>
        <w:rPr>
          <w:rFonts w:asciiTheme="majorHAnsi" w:eastAsia="Times New Roman" w:hAnsiTheme="majorHAnsi" w:cstheme="majorHAnsi"/>
          <w:sz w:val="16"/>
          <w:szCs w:val="16"/>
          <w:lang w:val="en-US"/>
        </w:rPr>
      </w:pPr>
    </w:p>
    <w:p w14:paraId="5C68BF34" w14:textId="5387E25D"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 xml:space="preserve">Takasawa, K., Denisiuk, O., Mburu, G. &amp; Oxenham, D. (2013). Strengthening HIV-TB integration: A case study from Alliance Ukraine. International HIV/AIDS Alliance. Retrieved from: </w:t>
      </w:r>
      <w:hyperlink r:id="rId14" w:history="1">
        <w:r w:rsidRPr="005B1370">
          <w:rPr>
            <w:rStyle w:val="Hyperlink"/>
            <w:rFonts w:asciiTheme="majorHAnsi" w:eastAsia="Times New Roman" w:hAnsiTheme="majorHAnsi" w:cstheme="majorHAnsi"/>
            <w:sz w:val="16"/>
            <w:szCs w:val="16"/>
            <w:shd w:val="clear" w:color="auto" w:fill="FFFFFF"/>
            <w:lang w:val="en-US"/>
          </w:rPr>
          <w:t>https://www.aidsalliance.org/assets/000/000/879/Strengthening_HIV-TB_integration_case_study_original.pdf?1407430031</w:t>
        </w:r>
      </w:hyperlink>
      <w:r w:rsidRPr="005B1370">
        <w:rPr>
          <w:rFonts w:asciiTheme="majorHAnsi" w:eastAsia="Times New Roman" w:hAnsiTheme="majorHAnsi" w:cstheme="majorHAnsi"/>
          <w:color w:val="222222"/>
          <w:sz w:val="16"/>
          <w:szCs w:val="16"/>
          <w:shd w:val="clear" w:color="auto" w:fill="FFFFFF"/>
          <w:lang w:val="en-US"/>
        </w:rPr>
        <w:t xml:space="preserve"> </w:t>
      </w:r>
    </w:p>
    <w:p w14:paraId="397C06C2"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5BDD4D1E" w14:textId="76CF79CC"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Taran, Y. S., Johnston, L. G., Pohorila, N. B., &amp; Saliuk, T. O. (2011). Correlates of HIV risk among injecting drug users in sixteen Ukrainian cities. </w:t>
      </w:r>
      <w:r w:rsidRPr="005B1370">
        <w:rPr>
          <w:rFonts w:asciiTheme="majorHAnsi" w:eastAsia="Times New Roman" w:hAnsiTheme="majorHAnsi" w:cstheme="majorHAnsi"/>
          <w:i/>
          <w:iCs/>
          <w:color w:val="222222"/>
          <w:sz w:val="16"/>
          <w:szCs w:val="16"/>
          <w:shd w:val="clear" w:color="auto" w:fill="FFFFFF"/>
          <w:lang w:val="en-US"/>
        </w:rPr>
        <w:t>AIDS and Behavior</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15</w:t>
      </w:r>
      <w:r w:rsidRPr="005B1370">
        <w:rPr>
          <w:rFonts w:asciiTheme="majorHAnsi" w:eastAsia="Times New Roman" w:hAnsiTheme="majorHAnsi" w:cstheme="majorHAnsi"/>
          <w:color w:val="222222"/>
          <w:sz w:val="16"/>
          <w:szCs w:val="16"/>
          <w:shd w:val="clear" w:color="auto" w:fill="FFFFFF"/>
          <w:lang w:val="en-US"/>
        </w:rPr>
        <w:t>(1), 65-74.</w:t>
      </w:r>
    </w:p>
    <w:p w14:paraId="53E4679E" w14:textId="77777777" w:rsidR="003D00BF" w:rsidRPr="005B1370" w:rsidRDefault="003D00BF" w:rsidP="003D00BF">
      <w:pPr>
        <w:rPr>
          <w:rFonts w:asciiTheme="majorHAnsi" w:hAnsiTheme="majorHAnsi" w:cstheme="majorHAnsi"/>
          <w:sz w:val="16"/>
          <w:szCs w:val="16"/>
          <w:lang w:val="en-US"/>
        </w:rPr>
      </w:pPr>
    </w:p>
    <w:p w14:paraId="39C50B58" w14:textId="108084D8" w:rsidR="003D00BF" w:rsidRPr="003D00BF" w:rsidRDefault="003D00BF" w:rsidP="003D00BF">
      <w:pPr>
        <w:rPr>
          <w:rFonts w:asciiTheme="majorHAnsi" w:eastAsia="Times New Roman" w:hAnsiTheme="majorHAnsi" w:cstheme="majorHAnsi"/>
          <w: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 xml:space="preserve">UNOCHA. (2016). 2017 Humanitarian Needs Overview: Ukraine. </w:t>
      </w:r>
      <w:r w:rsidRPr="005B1370">
        <w:rPr>
          <w:rFonts w:asciiTheme="majorHAnsi" w:eastAsia="Times New Roman" w:hAnsiTheme="majorHAnsi" w:cstheme="majorHAnsi"/>
          <w:i/>
          <w:color w:val="222222"/>
          <w:sz w:val="16"/>
          <w:szCs w:val="16"/>
          <w:shd w:val="clear" w:color="auto" w:fill="FFFFFF"/>
          <w:lang w:val="en-US"/>
        </w:rPr>
        <w:t xml:space="preserve">United Nations Office of Coordination of Humanitarian Affairs. </w:t>
      </w:r>
      <w:r w:rsidRPr="005B1370">
        <w:rPr>
          <w:rFonts w:asciiTheme="majorHAnsi" w:eastAsia="Times New Roman" w:hAnsiTheme="majorHAnsi" w:cstheme="majorHAnsi"/>
          <w:color w:val="222222"/>
          <w:sz w:val="16"/>
          <w:szCs w:val="16"/>
          <w:shd w:val="clear" w:color="auto" w:fill="FFFFFF"/>
          <w:lang w:val="en-US"/>
        </w:rPr>
        <w:t xml:space="preserve">Retrieved from: </w:t>
      </w:r>
      <w:hyperlink r:id="rId15" w:history="1">
        <w:r w:rsidRPr="005B1370">
          <w:rPr>
            <w:rStyle w:val="Hyperlink"/>
            <w:rFonts w:asciiTheme="majorHAnsi" w:eastAsia="Times New Roman" w:hAnsiTheme="majorHAnsi" w:cstheme="majorHAnsi"/>
            <w:sz w:val="16"/>
            <w:szCs w:val="16"/>
            <w:shd w:val="clear" w:color="auto" w:fill="FFFFFF"/>
            <w:lang w:val="en-US"/>
          </w:rPr>
          <w:t>http://reliefweb.int/report/ukraine/ukraine-humanitarian-needs-overview-2017-enuk</w:t>
        </w:r>
      </w:hyperlink>
      <w:r w:rsidRPr="005B1370">
        <w:rPr>
          <w:rFonts w:asciiTheme="majorHAnsi" w:eastAsia="Times New Roman" w:hAnsiTheme="majorHAnsi" w:cstheme="majorHAnsi"/>
          <w:color w:val="222222"/>
          <w:sz w:val="16"/>
          <w:szCs w:val="16"/>
          <w:shd w:val="clear" w:color="auto" w:fill="FFFFFF"/>
          <w:lang w:val="en-US"/>
        </w:rPr>
        <w:t xml:space="preserve"> </w:t>
      </w:r>
    </w:p>
    <w:p w14:paraId="5750F793"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223278D" w14:textId="2D74FE27"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Vasylyeva, T. I., Friedman, S. R., Smyrnov, P., &amp; Bondarenko, K. (2015). A new approach to prevent HIV transmission: Project Protect intervention for recently infected individuals. </w:t>
      </w:r>
      <w:r w:rsidRPr="005B1370">
        <w:rPr>
          <w:rFonts w:asciiTheme="majorHAnsi" w:eastAsia="Times New Roman" w:hAnsiTheme="majorHAnsi" w:cstheme="majorHAnsi"/>
          <w:i/>
          <w:iCs/>
          <w:color w:val="222222"/>
          <w:sz w:val="16"/>
          <w:szCs w:val="16"/>
          <w:shd w:val="clear" w:color="auto" w:fill="FFFFFF"/>
          <w:lang w:val="en-US"/>
        </w:rPr>
        <w:t>AIDS care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27</w:t>
      </w:r>
      <w:r w:rsidRPr="005B1370">
        <w:rPr>
          <w:rFonts w:asciiTheme="majorHAnsi" w:eastAsia="Times New Roman" w:hAnsiTheme="majorHAnsi" w:cstheme="majorHAnsi"/>
          <w:color w:val="222222"/>
          <w:sz w:val="16"/>
          <w:szCs w:val="16"/>
          <w:shd w:val="clear" w:color="auto" w:fill="FFFFFF"/>
          <w:lang w:val="en-US"/>
        </w:rPr>
        <w:t>(2), 223-228.</w:t>
      </w:r>
    </w:p>
    <w:p w14:paraId="59B11101"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35AB0429" w14:textId="7C46F408"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Vickerman, P., Kumaranayake, L., Balakireva, O., Guinness, L., Artyukh, O., Semikop, T., ... &amp; Watts, C. (2006). The cost-effectiveness of expanding harm reduction activities for injecting drug users in Odessa, Ukraine. </w:t>
      </w:r>
      <w:r w:rsidRPr="005B1370">
        <w:rPr>
          <w:rFonts w:asciiTheme="majorHAnsi" w:eastAsia="Times New Roman" w:hAnsiTheme="majorHAnsi" w:cstheme="majorHAnsi"/>
          <w:i/>
          <w:iCs/>
          <w:color w:val="222222"/>
          <w:sz w:val="16"/>
          <w:szCs w:val="16"/>
          <w:shd w:val="clear" w:color="auto" w:fill="FFFFFF"/>
          <w:lang w:val="en-US"/>
        </w:rPr>
        <w:t>Sexually transmitted diseases</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33</w:t>
      </w:r>
      <w:r w:rsidRPr="005B1370">
        <w:rPr>
          <w:rFonts w:asciiTheme="majorHAnsi" w:eastAsia="Times New Roman" w:hAnsiTheme="majorHAnsi" w:cstheme="majorHAnsi"/>
          <w:color w:val="222222"/>
          <w:sz w:val="16"/>
          <w:szCs w:val="16"/>
          <w:shd w:val="clear" w:color="auto" w:fill="FFFFFF"/>
          <w:lang w:val="en-US"/>
        </w:rPr>
        <w:t>(10), S89-S102.</w:t>
      </w:r>
    </w:p>
    <w:p w14:paraId="7CCB70EF"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74F08141" w14:textId="490CDD41"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Vitek, C. R., Čakalo, J. I., Kruglov, Y. V., Dumchev, K. V., Salyuk, T. O., Božičević, I., ... &amp; Abdul-Quader, A. S. (2014). Slowing of the HIV epidemic in Ukraine: evidence from case reporting and key population surveys, 2005–2012. </w:t>
      </w:r>
      <w:r w:rsidRPr="005B1370">
        <w:rPr>
          <w:rFonts w:asciiTheme="majorHAnsi" w:eastAsia="Times New Roman" w:hAnsiTheme="majorHAnsi" w:cstheme="majorHAnsi"/>
          <w:i/>
          <w:iCs/>
          <w:color w:val="222222"/>
          <w:sz w:val="16"/>
          <w:szCs w:val="16"/>
          <w:shd w:val="clear" w:color="auto" w:fill="FFFFFF"/>
          <w:lang w:val="en-US"/>
        </w:rPr>
        <w:t>PLoS One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9</w:t>
      </w:r>
      <w:r w:rsidRPr="005B1370">
        <w:rPr>
          <w:rFonts w:asciiTheme="majorHAnsi" w:eastAsia="Times New Roman" w:hAnsiTheme="majorHAnsi" w:cstheme="majorHAnsi"/>
          <w:color w:val="222222"/>
          <w:sz w:val="16"/>
          <w:szCs w:val="16"/>
          <w:shd w:val="clear" w:color="auto" w:fill="FFFFFF"/>
          <w:lang w:val="en-US"/>
        </w:rPr>
        <w:t>(9), e103657.</w:t>
      </w:r>
    </w:p>
    <w:p w14:paraId="499B9426"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42C75772" w14:textId="0D90D451"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Wirtz, A. L., Pretorius, C., Beyrer, C., Baral, S., Decker, M. R., Sherman, S. G., ... &amp; Semini, I. (2014). Epidemic impacts of a community empowerment intervention for HIV prevention among female sex workers in generalized and concentrated epidemics. </w:t>
      </w:r>
      <w:r w:rsidRPr="005B1370">
        <w:rPr>
          <w:rFonts w:asciiTheme="majorHAnsi" w:eastAsia="Times New Roman" w:hAnsiTheme="majorHAnsi" w:cstheme="majorHAnsi"/>
          <w:i/>
          <w:iCs/>
          <w:color w:val="222222"/>
          <w:sz w:val="16"/>
          <w:szCs w:val="16"/>
          <w:shd w:val="clear" w:color="auto" w:fill="FFFFFF"/>
          <w:lang w:val="en-US"/>
        </w:rPr>
        <w:t>PLoS One</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9</w:t>
      </w:r>
      <w:r w:rsidRPr="005B1370">
        <w:rPr>
          <w:rFonts w:asciiTheme="majorHAnsi" w:eastAsia="Times New Roman" w:hAnsiTheme="majorHAnsi" w:cstheme="majorHAnsi"/>
          <w:color w:val="222222"/>
          <w:sz w:val="16"/>
          <w:szCs w:val="16"/>
          <w:shd w:val="clear" w:color="auto" w:fill="FFFFFF"/>
          <w:lang w:val="en-US"/>
        </w:rPr>
        <w:t>(2), e88047.</w:t>
      </w:r>
    </w:p>
    <w:p w14:paraId="74727B90" w14:textId="77777777" w:rsidR="003D00BF" w:rsidRPr="005B1370" w:rsidRDefault="003D00BF" w:rsidP="003D00BF">
      <w:pPr>
        <w:rPr>
          <w:rFonts w:asciiTheme="majorHAnsi" w:eastAsia="Times New Roman" w:hAnsiTheme="majorHAnsi" w:cstheme="majorHAnsi"/>
          <w:color w:val="222222"/>
          <w:sz w:val="16"/>
          <w:szCs w:val="16"/>
          <w:shd w:val="clear" w:color="auto" w:fill="FFFFFF"/>
          <w:lang w:val="en-US"/>
        </w:rPr>
      </w:pPr>
    </w:p>
    <w:p w14:paraId="516B047D" w14:textId="082DE8C4" w:rsidR="003D00BF"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t>Wolfe, D., Carrieri, M. P., &amp; Shepard, D. (2010). Treatment and care for injecting drug users with HIV infection: a review of barriers and ways forward. </w:t>
      </w:r>
      <w:r w:rsidRPr="005B1370">
        <w:rPr>
          <w:rFonts w:asciiTheme="majorHAnsi" w:eastAsia="Times New Roman" w:hAnsiTheme="majorHAnsi" w:cstheme="majorHAnsi"/>
          <w:i/>
          <w:iCs/>
          <w:color w:val="222222"/>
          <w:sz w:val="16"/>
          <w:szCs w:val="16"/>
          <w:shd w:val="clear" w:color="auto" w:fill="FFFFFF"/>
          <w:lang w:val="en-US"/>
        </w:rPr>
        <w:t>The Lancet</w:t>
      </w:r>
      <w:r w:rsidRPr="005B1370">
        <w:rPr>
          <w:rFonts w:asciiTheme="majorHAnsi" w:eastAsia="Times New Roman" w:hAnsiTheme="majorHAnsi" w:cstheme="majorHAnsi"/>
          <w:color w:val="222222"/>
          <w:sz w:val="16"/>
          <w:szCs w:val="16"/>
          <w:shd w:val="clear" w:color="auto" w:fill="FFFFFF"/>
          <w:lang w:val="en-US"/>
        </w:rPr>
        <w:t>, </w:t>
      </w:r>
      <w:r w:rsidRPr="005B1370">
        <w:rPr>
          <w:rFonts w:asciiTheme="majorHAnsi" w:eastAsia="Times New Roman" w:hAnsiTheme="majorHAnsi" w:cstheme="majorHAnsi"/>
          <w:i/>
          <w:iCs/>
          <w:color w:val="222222"/>
          <w:sz w:val="16"/>
          <w:szCs w:val="16"/>
          <w:shd w:val="clear" w:color="auto" w:fill="FFFFFF"/>
          <w:lang w:val="en-US"/>
        </w:rPr>
        <w:t>376</w:t>
      </w:r>
      <w:r w:rsidRPr="005B1370">
        <w:rPr>
          <w:rFonts w:asciiTheme="majorHAnsi" w:eastAsia="Times New Roman" w:hAnsiTheme="majorHAnsi" w:cstheme="majorHAnsi"/>
          <w:color w:val="222222"/>
          <w:sz w:val="16"/>
          <w:szCs w:val="16"/>
          <w:shd w:val="clear" w:color="auto" w:fill="FFFFFF"/>
          <w:lang w:val="en-US"/>
        </w:rPr>
        <w:t>(9738), 355-366.</w:t>
      </w:r>
    </w:p>
    <w:p w14:paraId="11980EDF" w14:textId="77777777" w:rsidR="003D00BF" w:rsidRPr="005B1370" w:rsidRDefault="003D00BF" w:rsidP="003D00BF">
      <w:pPr>
        <w:rPr>
          <w:rFonts w:asciiTheme="majorHAnsi" w:eastAsia="Times New Roman" w:hAnsiTheme="majorHAnsi" w:cstheme="majorHAnsi"/>
          <w:color w:val="000000"/>
          <w:sz w:val="16"/>
          <w:szCs w:val="16"/>
          <w:shd w:val="clear" w:color="auto" w:fill="FFFFFF"/>
          <w:lang w:val="en-US"/>
        </w:rPr>
      </w:pPr>
    </w:p>
    <w:p w14:paraId="50805A7E" w14:textId="644769AA" w:rsidR="002A0BC5" w:rsidRPr="003D00BF" w:rsidRDefault="003D00BF" w:rsidP="003D00BF">
      <w:pPr>
        <w:rPr>
          <w:rFonts w:asciiTheme="majorHAnsi" w:eastAsia="Times New Roman" w:hAnsiTheme="majorHAnsi" w:cstheme="majorHAnsi"/>
          <w:color w:val="222222"/>
          <w:sz w:val="16"/>
          <w:szCs w:val="16"/>
          <w:shd w:val="clear" w:color="auto" w:fill="FFFFFF"/>
          <w:lang w:val="en-US"/>
        </w:rPr>
      </w:pPr>
      <w:r w:rsidRPr="005B1370">
        <w:rPr>
          <w:rFonts w:asciiTheme="majorHAnsi" w:eastAsia="Times New Roman" w:hAnsiTheme="majorHAnsi" w:cstheme="majorHAnsi"/>
          <w:color w:val="222222"/>
          <w:sz w:val="16"/>
          <w:szCs w:val="16"/>
          <w:shd w:val="clear" w:color="auto" w:fill="FFFFFF"/>
          <w:lang w:val="en-US"/>
        </w:rPr>
        <w:lastRenderedPageBreak/>
        <w:t>Zaller, N., Mazhnaya, A., Larney, S., Islam, Z., Shost, A., Prokhorova, T., ... &amp; Flanigan, T. (2015). Geographic variability in HIV and injection drug use in Ukraine: implications for integration and expansion of drug treatment and HIV care. </w:t>
      </w:r>
      <w:r w:rsidRPr="001132FD">
        <w:rPr>
          <w:rFonts w:asciiTheme="majorHAnsi" w:eastAsia="Times New Roman" w:hAnsiTheme="majorHAnsi" w:cstheme="majorHAnsi"/>
          <w:i/>
          <w:iCs/>
          <w:color w:val="222222"/>
          <w:sz w:val="16"/>
          <w:szCs w:val="16"/>
          <w:shd w:val="clear" w:color="auto" w:fill="FFFFFF"/>
          <w:lang w:val="en-GB"/>
        </w:rPr>
        <w:t>International Journal of Drug Policy</w:t>
      </w:r>
      <w:r w:rsidRPr="001132FD">
        <w:rPr>
          <w:rFonts w:asciiTheme="majorHAnsi" w:eastAsia="Times New Roman" w:hAnsiTheme="majorHAnsi" w:cstheme="majorHAnsi"/>
          <w:color w:val="222222"/>
          <w:sz w:val="16"/>
          <w:szCs w:val="16"/>
          <w:shd w:val="clear" w:color="auto" w:fill="FFFFFF"/>
          <w:lang w:val="en-GB"/>
        </w:rPr>
        <w:t>, </w:t>
      </w:r>
      <w:r w:rsidRPr="001132FD">
        <w:rPr>
          <w:rFonts w:asciiTheme="majorHAnsi" w:eastAsia="Times New Roman" w:hAnsiTheme="majorHAnsi" w:cstheme="majorHAnsi"/>
          <w:i/>
          <w:iCs/>
          <w:color w:val="222222"/>
          <w:sz w:val="16"/>
          <w:szCs w:val="16"/>
          <w:shd w:val="clear" w:color="auto" w:fill="FFFFFF"/>
          <w:lang w:val="en-GB"/>
        </w:rPr>
        <w:t>26</w:t>
      </w:r>
      <w:r>
        <w:rPr>
          <w:rFonts w:asciiTheme="majorHAnsi" w:eastAsia="Times New Roman" w:hAnsiTheme="majorHAnsi" w:cstheme="majorHAnsi"/>
          <w:color w:val="222222"/>
          <w:sz w:val="16"/>
          <w:szCs w:val="16"/>
          <w:shd w:val="clear" w:color="auto" w:fill="FFFFFF"/>
          <w:lang w:val="en-GB"/>
        </w:rPr>
        <w:t>(1), 37-42</w:t>
      </w:r>
      <w:r w:rsidR="002A0BC5" w:rsidRPr="001132FD">
        <w:rPr>
          <w:rFonts w:asciiTheme="majorHAnsi" w:eastAsia="Times New Roman" w:hAnsiTheme="majorHAnsi" w:cstheme="majorHAnsi"/>
          <w:color w:val="222222"/>
          <w:sz w:val="16"/>
          <w:szCs w:val="16"/>
          <w:shd w:val="clear" w:color="auto" w:fill="FFFFFF"/>
          <w:lang w:val="en-GB"/>
        </w:rPr>
        <w:t>.</w:t>
      </w:r>
    </w:p>
    <w:p w14:paraId="4262129B" w14:textId="50E305A0" w:rsidR="005326F1" w:rsidRPr="000551A4" w:rsidRDefault="005326F1">
      <w:pPr>
        <w:rPr>
          <w:rFonts w:asciiTheme="minorHAnsi" w:eastAsiaTheme="majorEastAsia" w:hAnsiTheme="minorHAnsi" w:cstheme="majorBidi"/>
          <w:color w:val="2E74B5" w:themeColor="accent1" w:themeShade="BF"/>
          <w:sz w:val="32"/>
          <w:szCs w:val="32"/>
          <w:lang w:val="en-US"/>
        </w:rPr>
      </w:pPr>
      <w:r w:rsidRPr="000551A4">
        <w:rPr>
          <w:rFonts w:asciiTheme="minorHAnsi" w:hAnsiTheme="minorHAnsi"/>
          <w:lang w:val="en-US"/>
        </w:rPr>
        <w:br w:type="page"/>
      </w:r>
    </w:p>
    <w:p w14:paraId="054ED3E7" w14:textId="786681BD" w:rsidR="00555014" w:rsidRPr="00626185" w:rsidRDefault="00806EA8" w:rsidP="00626185">
      <w:pPr>
        <w:pStyle w:val="Heading1"/>
        <w:numPr>
          <w:ilvl w:val="0"/>
          <w:numId w:val="1"/>
        </w:numPr>
        <w:rPr>
          <w:rFonts w:asciiTheme="minorHAnsi" w:hAnsiTheme="minorHAnsi" w:cstheme="minorHAnsi"/>
          <w:b/>
          <w:color w:val="auto"/>
          <w:lang w:val="uk-UA"/>
        </w:rPr>
      </w:pPr>
      <w:bookmarkStart w:id="93" w:name="_Toc513992768"/>
      <w:r w:rsidRPr="00626185">
        <w:rPr>
          <w:rFonts w:asciiTheme="minorHAnsi" w:hAnsiTheme="minorHAnsi" w:cstheme="minorHAnsi"/>
          <w:b/>
          <w:color w:val="auto"/>
          <w:lang w:val="uk-UA"/>
        </w:rPr>
        <w:lastRenderedPageBreak/>
        <w:t>Перелік додатків</w:t>
      </w:r>
      <w:bookmarkEnd w:id="93"/>
    </w:p>
    <w:p w14:paraId="3C23FB51" w14:textId="77777777" w:rsidR="00555014" w:rsidRPr="000551A4" w:rsidRDefault="00555014" w:rsidP="005E19E8">
      <w:pPr>
        <w:spacing w:line="276" w:lineRule="auto"/>
        <w:rPr>
          <w:rFonts w:asciiTheme="minorHAnsi" w:eastAsia="Calibri" w:hAnsiTheme="minorHAnsi" w:cs="Calibri"/>
          <w:b/>
          <w:szCs w:val="22"/>
          <w:lang w:val="en-US"/>
        </w:rPr>
      </w:pPr>
    </w:p>
    <w:p w14:paraId="4B6D2752" w14:textId="5E980D96" w:rsidR="00555014" w:rsidRPr="00AC61BD" w:rsidRDefault="00806EA8" w:rsidP="00AC61BD">
      <w:pPr>
        <w:spacing w:line="276" w:lineRule="auto"/>
        <w:rPr>
          <w:rFonts w:asciiTheme="minorHAnsi" w:eastAsia="Calibri" w:hAnsiTheme="minorHAnsi" w:cs="Calibri"/>
          <w:sz w:val="28"/>
          <w:szCs w:val="28"/>
          <w:lang w:val="uk-UA"/>
        </w:rPr>
      </w:pPr>
      <w:r w:rsidRPr="00AC61BD">
        <w:rPr>
          <w:rFonts w:asciiTheme="minorHAnsi" w:eastAsia="Calibri" w:hAnsiTheme="minorHAnsi" w:cs="Calibri"/>
          <w:sz w:val="28"/>
          <w:szCs w:val="28"/>
          <w:lang w:val="uk-UA"/>
        </w:rPr>
        <w:t>Додаток</w:t>
      </w:r>
      <w:r w:rsidR="00555014" w:rsidRPr="00AC61BD">
        <w:rPr>
          <w:rFonts w:asciiTheme="minorHAnsi" w:eastAsia="Calibri" w:hAnsiTheme="minorHAnsi" w:cs="Calibri"/>
          <w:sz w:val="28"/>
          <w:szCs w:val="28"/>
          <w:lang w:val="uk-UA"/>
        </w:rPr>
        <w:t xml:space="preserve"> 1: </w:t>
      </w:r>
      <w:r w:rsidR="00C110D3" w:rsidRPr="00AC61BD">
        <w:rPr>
          <w:rFonts w:asciiTheme="minorHAnsi" w:eastAsia="Calibri" w:hAnsiTheme="minorHAnsi" w:cs="Calibri"/>
          <w:sz w:val="28"/>
          <w:szCs w:val="28"/>
          <w:lang w:val="uk-UA"/>
        </w:rPr>
        <w:t xml:space="preserve">Комплексний підхід до </w:t>
      </w:r>
      <w:r w:rsidR="00680DE3">
        <w:rPr>
          <w:rFonts w:asciiTheme="minorHAnsi" w:eastAsia="Calibri" w:hAnsiTheme="minorHAnsi" w:cs="Calibri"/>
          <w:sz w:val="28"/>
          <w:szCs w:val="28"/>
          <w:lang w:val="uk-UA"/>
        </w:rPr>
        <w:t>пов’язаних</w:t>
      </w:r>
      <w:r w:rsidR="00C110D3" w:rsidRPr="00AC61BD">
        <w:rPr>
          <w:rFonts w:asciiTheme="minorHAnsi" w:eastAsia="Calibri" w:hAnsiTheme="minorHAnsi" w:cs="Calibri"/>
          <w:sz w:val="28"/>
          <w:szCs w:val="28"/>
          <w:lang w:val="uk-UA"/>
        </w:rPr>
        <w:t xml:space="preserve"> із порушенням прав людини </w:t>
      </w:r>
      <w:r w:rsidR="00680DE3">
        <w:rPr>
          <w:rFonts w:asciiTheme="minorHAnsi" w:eastAsia="Calibri" w:hAnsiTheme="minorHAnsi" w:cs="Calibri"/>
          <w:sz w:val="28"/>
          <w:szCs w:val="28"/>
          <w:lang w:val="uk-UA"/>
        </w:rPr>
        <w:t>бар’єрів</w:t>
      </w:r>
      <w:r w:rsidR="00C110D3" w:rsidRPr="00AC61BD">
        <w:rPr>
          <w:rFonts w:asciiTheme="minorHAnsi" w:eastAsia="Calibri" w:hAnsiTheme="minorHAnsi" w:cs="Calibri"/>
          <w:sz w:val="28"/>
          <w:szCs w:val="28"/>
          <w:lang w:val="uk-UA"/>
        </w:rPr>
        <w:t xml:space="preserve"> </w:t>
      </w:r>
      <w:r w:rsidR="00141A2D" w:rsidRPr="00AC61BD">
        <w:rPr>
          <w:rFonts w:asciiTheme="minorHAnsi" w:eastAsia="Calibri" w:hAnsiTheme="minorHAnsi" w:cs="Calibri"/>
          <w:sz w:val="28"/>
          <w:szCs w:val="28"/>
          <w:lang w:val="uk-UA"/>
        </w:rPr>
        <w:t xml:space="preserve">у </w:t>
      </w:r>
      <w:r w:rsidR="00604281">
        <w:rPr>
          <w:rFonts w:asciiTheme="minorHAnsi" w:eastAsia="Calibri" w:hAnsiTheme="minorHAnsi" w:cs="Calibri"/>
          <w:sz w:val="28"/>
          <w:szCs w:val="28"/>
          <w:lang w:val="uk-UA"/>
        </w:rPr>
        <w:t>зв’язку</w:t>
      </w:r>
      <w:r w:rsidR="00141A2D" w:rsidRPr="00AC61BD">
        <w:rPr>
          <w:rFonts w:asciiTheme="minorHAnsi" w:eastAsia="Calibri" w:hAnsiTheme="minorHAnsi" w:cs="Calibri"/>
          <w:sz w:val="28"/>
          <w:szCs w:val="28"/>
          <w:lang w:val="uk-UA"/>
        </w:rPr>
        <w:t xml:space="preserve"> з ВІЛ</w:t>
      </w:r>
      <w:r w:rsidR="00C110D3" w:rsidRPr="00AC61BD">
        <w:rPr>
          <w:rFonts w:asciiTheme="minorHAnsi" w:eastAsia="Calibri" w:hAnsiTheme="minorHAnsi" w:cs="Calibri"/>
          <w:sz w:val="28"/>
          <w:szCs w:val="28"/>
          <w:lang w:val="uk-UA"/>
        </w:rPr>
        <w:t xml:space="preserve"> в Україні</w:t>
      </w:r>
      <w:r w:rsidR="00D45B47" w:rsidRPr="00AC61BD">
        <w:rPr>
          <w:rFonts w:asciiTheme="minorHAnsi" w:eastAsia="Calibri" w:hAnsiTheme="minorHAnsi" w:cs="Calibri"/>
          <w:sz w:val="28"/>
          <w:szCs w:val="28"/>
          <w:lang w:val="uk-UA"/>
        </w:rPr>
        <w:t xml:space="preserve"> </w:t>
      </w:r>
    </w:p>
    <w:p w14:paraId="358A46E9" w14:textId="77777777" w:rsidR="00555014" w:rsidRPr="00AC61BD" w:rsidRDefault="00555014" w:rsidP="005E19E8">
      <w:pPr>
        <w:spacing w:line="276" w:lineRule="auto"/>
        <w:rPr>
          <w:rFonts w:asciiTheme="minorHAnsi" w:eastAsia="Calibri" w:hAnsiTheme="minorHAnsi" w:cs="Calibri"/>
          <w:sz w:val="28"/>
          <w:szCs w:val="28"/>
          <w:lang w:val="uk-UA"/>
        </w:rPr>
      </w:pPr>
    </w:p>
    <w:p w14:paraId="14CF357C" w14:textId="71AF8D09" w:rsidR="00555014" w:rsidRPr="00AC61BD" w:rsidRDefault="00806EA8" w:rsidP="00AC61BD">
      <w:pPr>
        <w:spacing w:line="276" w:lineRule="auto"/>
        <w:rPr>
          <w:rFonts w:asciiTheme="minorHAnsi" w:eastAsia="Calibri" w:hAnsiTheme="minorHAnsi" w:cs="Calibri"/>
          <w:sz w:val="28"/>
          <w:szCs w:val="28"/>
          <w:lang w:val="uk-UA"/>
        </w:rPr>
      </w:pPr>
      <w:r w:rsidRPr="00AC61BD">
        <w:rPr>
          <w:rFonts w:asciiTheme="minorHAnsi" w:eastAsia="Calibri" w:hAnsiTheme="minorHAnsi" w:cs="Calibri"/>
          <w:sz w:val="28"/>
          <w:szCs w:val="28"/>
          <w:lang w:val="uk-UA"/>
        </w:rPr>
        <w:t>Додаток</w:t>
      </w:r>
      <w:r w:rsidR="00555014" w:rsidRPr="00AC61BD">
        <w:rPr>
          <w:rFonts w:asciiTheme="minorHAnsi" w:eastAsia="Calibri" w:hAnsiTheme="minorHAnsi" w:cs="Calibri"/>
          <w:sz w:val="28"/>
          <w:szCs w:val="28"/>
          <w:lang w:val="uk-UA"/>
        </w:rPr>
        <w:t xml:space="preserve"> 2: </w:t>
      </w:r>
      <w:r w:rsidR="00C110D3" w:rsidRPr="00AC61BD">
        <w:rPr>
          <w:rFonts w:asciiTheme="minorHAnsi" w:eastAsia="Calibri" w:hAnsiTheme="minorHAnsi" w:cs="Calibri"/>
          <w:sz w:val="28"/>
          <w:szCs w:val="28"/>
          <w:lang w:val="uk-UA"/>
        </w:rPr>
        <w:t xml:space="preserve">Комплексний підхід до </w:t>
      </w:r>
      <w:r w:rsidR="00680DE3">
        <w:rPr>
          <w:rFonts w:asciiTheme="minorHAnsi" w:eastAsia="Calibri" w:hAnsiTheme="minorHAnsi" w:cs="Calibri"/>
          <w:sz w:val="28"/>
          <w:szCs w:val="28"/>
          <w:lang w:val="uk-UA"/>
        </w:rPr>
        <w:t>пов’язаних</w:t>
      </w:r>
      <w:r w:rsidR="00C110D3" w:rsidRPr="00AC61BD">
        <w:rPr>
          <w:rFonts w:asciiTheme="minorHAnsi" w:eastAsia="Calibri" w:hAnsiTheme="minorHAnsi" w:cs="Calibri"/>
          <w:sz w:val="28"/>
          <w:szCs w:val="28"/>
          <w:lang w:val="uk-UA"/>
        </w:rPr>
        <w:t xml:space="preserve"> із порушенням прав людини </w:t>
      </w:r>
      <w:r w:rsidR="00680DE3">
        <w:rPr>
          <w:rFonts w:asciiTheme="minorHAnsi" w:eastAsia="Calibri" w:hAnsiTheme="minorHAnsi" w:cs="Calibri"/>
          <w:sz w:val="28"/>
          <w:szCs w:val="28"/>
          <w:lang w:val="uk-UA"/>
        </w:rPr>
        <w:t>бар’єрів</w:t>
      </w:r>
      <w:r w:rsidR="00C110D3" w:rsidRPr="00AC61BD">
        <w:rPr>
          <w:rFonts w:asciiTheme="minorHAnsi" w:eastAsia="Calibri" w:hAnsiTheme="minorHAnsi" w:cs="Calibri"/>
          <w:sz w:val="28"/>
          <w:szCs w:val="28"/>
          <w:lang w:val="uk-UA"/>
        </w:rPr>
        <w:t xml:space="preserve"> </w:t>
      </w:r>
      <w:r w:rsidR="00141A2D" w:rsidRPr="00AC61BD">
        <w:rPr>
          <w:rFonts w:asciiTheme="minorHAnsi" w:eastAsia="Calibri" w:hAnsiTheme="minorHAnsi" w:cs="Calibri"/>
          <w:sz w:val="28"/>
          <w:szCs w:val="28"/>
          <w:lang w:val="uk-UA"/>
        </w:rPr>
        <w:t xml:space="preserve">у </w:t>
      </w:r>
      <w:r w:rsidR="00604281">
        <w:rPr>
          <w:rFonts w:asciiTheme="minorHAnsi" w:eastAsia="Calibri" w:hAnsiTheme="minorHAnsi" w:cs="Calibri"/>
          <w:sz w:val="28"/>
          <w:szCs w:val="28"/>
          <w:lang w:val="uk-UA"/>
        </w:rPr>
        <w:t>зв’язку</w:t>
      </w:r>
      <w:r w:rsidR="00141A2D" w:rsidRPr="00AC61BD">
        <w:rPr>
          <w:rFonts w:asciiTheme="minorHAnsi" w:eastAsia="Calibri" w:hAnsiTheme="minorHAnsi" w:cs="Calibri"/>
          <w:sz w:val="28"/>
          <w:szCs w:val="28"/>
          <w:lang w:val="uk-UA"/>
        </w:rPr>
        <w:t xml:space="preserve"> з ТБ</w:t>
      </w:r>
      <w:r w:rsidR="00C110D3" w:rsidRPr="00AC61BD">
        <w:rPr>
          <w:rFonts w:asciiTheme="minorHAnsi" w:eastAsia="Calibri" w:hAnsiTheme="minorHAnsi" w:cs="Calibri"/>
          <w:sz w:val="28"/>
          <w:szCs w:val="28"/>
          <w:lang w:val="uk-UA"/>
        </w:rPr>
        <w:t xml:space="preserve"> в Україні</w:t>
      </w:r>
    </w:p>
    <w:p w14:paraId="6C438B8B" w14:textId="77777777" w:rsidR="00555014" w:rsidRPr="00AC61BD" w:rsidRDefault="00555014" w:rsidP="005E19E8">
      <w:pPr>
        <w:spacing w:line="276" w:lineRule="auto"/>
        <w:rPr>
          <w:rFonts w:asciiTheme="minorHAnsi" w:eastAsia="Calibri" w:hAnsiTheme="minorHAnsi" w:cs="Calibri"/>
          <w:sz w:val="28"/>
          <w:szCs w:val="28"/>
          <w:lang w:val="uk-UA"/>
        </w:rPr>
      </w:pPr>
    </w:p>
    <w:p w14:paraId="764D47DB" w14:textId="1A89968D" w:rsidR="00555014" w:rsidRPr="00AC61BD" w:rsidRDefault="00806EA8" w:rsidP="00AC61BD">
      <w:pPr>
        <w:spacing w:line="276" w:lineRule="auto"/>
        <w:rPr>
          <w:rFonts w:asciiTheme="minorHAnsi" w:eastAsia="Calibri" w:hAnsiTheme="minorHAnsi" w:cs="Calibri"/>
          <w:sz w:val="28"/>
          <w:szCs w:val="28"/>
          <w:lang w:val="uk-UA"/>
        </w:rPr>
      </w:pPr>
      <w:r w:rsidRPr="00AC61BD">
        <w:rPr>
          <w:rFonts w:asciiTheme="minorHAnsi" w:eastAsia="Calibri" w:hAnsiTheme="minorHAnsi" w:cs="Calibri"/>
          <w:sz w:val="28"/>
          <w:szCs w:val="28"/>
          <w:lang w:val="uk-UA"/>
        </w:rPr>
        <w:t>Додаток</w:t>
      </w:r>
      <w:r w:rsidR="00555014" w:rsidRPr="00AC61BD">
        <w:rPr>
          <w:rFonts w:asciiTheme="minorHAnsi" w:eastAsia="Calibri" w:hAnsiTheme="minorHAnsi" w:cs="Calibri"/>
          <w:sz w:val="28"/>
          <w:szCs w:val="28"/>
          <w:lang w:val="uk-UA"/>
        </w:rPr>
        <w:t xml:space="preserve"> 3: </w:t>
      </w:r>
      <w:r w:rsidR="00C110D3" w:rsidRPr="00AC61BD">
        <w:rPr>
          <w:rFonts w:asciiTheme="minorHAnsi" w:eastAsia="Calibri" w:hAnsiTheme="minorHAnsi" w:cs="Calibri"/>
          <w:sz w:val="28"/>
          <w:szCs w:val="28"/>
          <w:lang w:val="uk-UA"/>
        </w:rPr>
        <w:t>Розрахунок витрат на застосування комплексного підходу</w:t>
      </w:r>
    </w:p>
    <w:p w14:paraId="0DCAA036" w14:textId="77777777" w:rsidR="00555014" w:rsidRPr="00AC61BD" w:rsidRDefault="00555014" w:rsidP="005E19E8">
      <w:pPr>
        <w:spacing w:line="276" w:lineRule="auto"/>
        <w:rPr>
          <w:rFonts w:asciiTheme="minorHAnsi" w:eastAsia="Calibri" w:hAnsiTheme="minorHAnsi" w:cs="Calibri"/>
          <w:sz w:val="28"/>
          <w:szCs w:val="28"/>
          <w:lang w:val="uk-UA"/>
        </w:rPr>
      </w:pPr>
    </w:p>
    <w:p w14:paraId="3170F0A4" w14:textId="5EF4304D" w:rsidR="00555014" w:rsidRPr="00AC61BD" w:rsidRDefault="00806EA8" w:rsidP="00AC61BD">
      <w:pPr>
        <w:spacing w:line="276" w:lineRule="auto"/>
        <w:rPr>
          <w:rFonts w:asciiTheme="minorHAnsi" w:eastAsia="Calibri" w:hAnsiTheme="minorHAnsi" w:cs="Calibri"/>
          <w:sz w:val="28"/>
          <w:szCs w:val="28"/>
          <w:lang w:val="uk-UA"/>
        </w:rPr>
      </w:pPr>
      <w:r w:rsidRPr="00AC61BD">
        <w:rPr>
          <w:rFonts w:asciiTheme="minorHAnsi" w:eastAsia="Calibri" w:hAnsiTheme="minorHAnsi" w:cs="Calibri"/>
          <w:sz w:val="28"/>
          <w:szCs w:val="28"/>
          <w:lang w:val="uk-UA"/>
        </w:rPr>
        <w:t>Додаток</w:t>
      </w:r>
      <w:r w:rsidR="00555014" w:rsidRPr="00AC61BD">
        <w:rPr>
          <w:rFonts w:asciiTheme="minorHAnsi" w:eastAsia="Calibri" w:hAnsiTheme="minorHAnsi" w:cs="Calibri"/>
          <w:sz w:val="28"/>
          <w:szCs w:val="28"/>
          <w:lang w:val="uk-UA"/>
        </w:rPr>
        <w:t xml:space="preserve"> 4: </w:t>
      </w:r>
      <w:r w:rsidR="00141A2D" w:rsidRPr="00AC61BD">
        <w:rPr>
          <w:rFonts w:asciiTheme="minorHAnsi" w:eastAsia="Calibri" w:hAnsiTheme="minorHAnsi" w:cs="Calibri"/>
          <w:sz w:val="28"/>
          <w:szCs w:val="28"/>
          <w:lang w:val="uk-UA"/>
        </w:rPr>
        <w:t>Зведені дані щодо фінансування в 2016 році</w:t>
      </w:r>
    </w:p>
    <w:p w14:paraId="54CC7FD2" w14:textId="77777777" w:rsidR="00555014" w:rsidRPr="00141A2D" w:rsidRDefault="00555014" w:rsidP="005E19E8">
      <w:pPr>
        <w:spacing w:line="276" w:lineRule="auto"/>
        <w:rPr>
          <w:rFonts w:asciiTheme="minorHAnsi" w:eastAsia="Calibri" w:hAnsiTheme="minorHAnsi" w:cs="Calibri"/>
          <w:szCs w:val="22"/>
        </w:rPr>
      </w:pPr>
    </w:p>
    <w:p w14:paraId="5DE3C212" w14:textId="6149B45E" w:rsidR="00555014" w:rsidRPr="00806EA8" w:rsidRDefault="00806EA8" w:rsidP="005E19E8">
      <w:pPr>
        <w:spacing w:line="276" w:lineRule="auto"/>
        <w:rPr>
          <w:rFonts w:asciiTheme="minorHAnsi" w:eastAsia="Calibri" w:hAnsiTheme="minorHAnsi" w:cs="Calibri"/>
          <w:sz w:val="28"/>
          <w:szCs w:val="28"/>
          <w:lang w:val="uk-UA"/>
        </w:rPr>
      </w:pPr>
      <w:r>
        <w:rPr>
          <w:rFonts w:asciiTheme="minorHAnsi" w:eastAsia="Calibri" w:hAnsiTheme="minorHAnsi" w:cs="Calibri"/>
          <w:sz w:val="28"/>
          <w:szCs w:val="28"/>
          <w:lang w:val="uk-UA"/>
        </w:rPr>
        <w:t xml:space="preserve">Додаток </w:t>
      </w:r>
      <w:r w:rsidR="002A0BC5" w:rsidRPr="002F20F5">
        <w:rPr>
          <w:rFonts w:asciiTheme="minorHAnsi" w:eastAsia="Calibri" w:hAnsiTheme="minorHAnsi" w:cs="Calibri"/>
          <w:sz w:val="28"/>
          <w:szCs w:val="28"/>
        </w:rPr>
        <w:t xml:space="preserve">5: </w:t>
      </w:r>
      <w:r w:rsidR="00AC61BD">
        <w:rPr>
          <w:rFonts w:asciiTheme="minorHAnsi" w:eastAsia="Calibri" w:hAnsiTheme="minorHAnsi" w:cs="Calibri"/>
          <w:sz w:val="28"/>
          <w:szCs w:val="28"/>
          <w:lang w:val="uk-UA"/>
        </w:rPr>
        <w:t>Вихідні</w:t>
      </w:r>
      <w:r>
        <w:rPr>
          <w:rFonts w:asciiTheme="minorHAnsi" w:eastAsia="Calibri" w:hAnsiTheme="minorHAnsi" w:cs="Calibri"/>
          <w:sz w:val="28"/>
          <w:szCs w:val="28"/>
          <w:lang w:val="uk-UA"/>
        </w:rPr>
        <w:t xml:space="preserve"> показники та цифри</w:t>
      </w:r>
    </w:p>
    <w:p w14:paraId="0599269A" w14:textId="77777777" w:rsidR="00555014" w:rsidRPr="002F20F5" w:rsidRDefault="00555014" w:rsidP="005E19E8">
      <w:pPr>
        <w:spacing w:line="276" w:lineRule="auto"/>
        <w:rPr>
          <w:rFonts w:asciiTheme="minorHAnsi" w:eastAsia="Calibri" w:hAnsiTheme="minorHAnsi" w:cs="Calibri"/>
          <w:b/>
          <w:szCs w:val="22"/>
        </w:rPr>
      </w:pPr>
    </w:p>
    <w:p w14:paraId="5F6A914C" w14:textId="0D12EFFD" w:rsidR="00555014" w:rsidRPr="002F20F5" w:rsidRDefault="00555014" w:rsidP="005E19E8">
      <w:pPr>
        <w:spacing w:line="276" w:lineRule="auto"/>
        <w:rPr>
          <w:rFonts w:asciiTheme="minorHAnsi" w:eastAsia="Calibri" w:hAnsiTheme="minorHAnsi" w:cs="Calibri"/>
          <w:b/>
          <w:szCs w:val="22"/>
        </w:rPr>
        <w:sectPr w:rsidR="00555014" w:rsidRPr="002F20F5">
          <w:type w:val="continuous"/>
          <w:pgSz w:w="12240" w:h="15840"/>
          <w:pgMar w:top="1440" w:right="1440" w:bottom="1440" w:left="1440" w:header="0" w:footer="720" w:gutter="0"/>
          <w:cols w:space="720"/>
        </w:sectPr>
      </w:pPr>
    </w:p>
    <w:p w14:paraId="5FD2DD2F" w14:textId="4367C29B" w:rsidR="00256DB5" w:rsidRPr="002F20F5" w:rsidRDefault="00256DB5">
      <w:pPr>
        <w:rPr>
          <w:rFonts w:asciiTheme="minorHAnsi" w:eastAsiaTheme="majorEastAsia" w:hAnsiTheme="minorHAnsi" w:cstheme="majorBidi"/>
          <w:color w:val="44546A" w:themeColor="text2"/>
          <w:sz w:val="24"/>
          <w:szCs w:val="24"/>
        </w:rPr>
      </w:pPr>
      <w:bookmarkStart w:id="94" w:name="_1fob9te" w:colFirst="0" w:colLast="0"/>
      <w:bookmarkEnd w:id="94"/>
      <w:r w:rsidRPr="002F20F5">
        <w:rPr>
          <w:rFonts w:asciiTheme="minorHAnsi" w:hAnsiTheme="minorHAnsi"/>
        </w:rPr>
        <w:br w:type="page"/>
      </w:r>
    </w:p>
    <w:p w14:paraId="15364C3B" w14:textId="40D549BC" w:rsidR="00256DB5" w:rsidRPr="002F20F5" w:rsidRDefault="00806EA8" w:rsidP="00256DB5">
      <w:pPr>
        <w:pStyle w:val="Heading2"/>
        <w:rPr>
          <w:rFonts w:asciiTheme="minorHAnsi" w:hAnsiTheme="minorHAnsi"/>
          <w:b/>
        </w:rPr>
      </w:pPr>
      <w:bookmarkStart w:id="95" w:name="_Toc513992769"/>
      <w:r>
        <w:rPr>
          <w:rFonts w:asciiTheme="minorHAnsi" w:hAnsiTheme="minorHAnsi"/>
          <w:b/>
          <w:lang w:val="uk-UA"/>
        </w:rPr>
        <w:lastRenderedPageBreak/>
        <w:t>Додаток</w:t>
      </w:r>
      <w:r w:rsidR="00256DB5" w:rsidRPr="002F20F5">
        <w:rPr>
          <w:rFonts w:asciiTheme="minorHAnsi" w:hAnsiTheme="minorHAnsi"/>
          <w:b/>
        </w:rPr>
        <w:t xml:space="preserve"> 1: </w:t>
      </w:r>
      <w:r>
        <w:rPr>
          <w:rFonts w:asciiTheme="minorHAnsi" w:hAnsiTheme="minorHAnsi"/>
          <w:b/>
          <w:lang w:val="uk-UA"/>
        </w:rPr>
        <w:t xml:space="preserve">Комплексний підхід до </w:t>
      </w:r>
      <w:r w:rsidR="00680DE3">
        <w:rPr>
          <w:rFonts w:asciiTheme="minorHAnsi" w:hAnsiTheme="minorHAnsi"/>
          <w:b/>
          <w:lang w:val="uk-UA"/>
        </w:rPr>
        <w:t>пов’язаних</w:t>
      </w:r>
      <w:r>
        <w:rPr>
          <w:rFonts w:asciiTheme="minorHAnsi" w:hAnsiTheme="minorHAnsi"/>
          <w:b/>
          <w:lang w:val="uk-UA"/>
        </w:rPr>
        <w:t xml:space="preserve"> із порушенням прав людини </w:t>
      </w:r>
      <w:r w:rsidR="00680DE3">
        <w:rPr>
          <w:rFonts w:asciiTheme="minorHAnsi" w:hAnsiTheme="minorHAnsi"/>
          <w:b/>
          <w:lang w:val="uk-UA"/>
        </w:rPr>
        <w:t>бар’єрів</w:t>
      </w:r>
      <w:r>
        <w:rPr>
          <w:rFonts w:asciiTheme="minorHAnsi" w:hAnsiTheme="minorHAnsi"/>
          <w:b/>
          <w:lang w:val="uk-UA"/>
        </w:rPr>
        <w:t xml:space="preserve"> у </w:t>
      </w:r>
      <w:r w:rsidR="00604281">
        <w:rPr>
          <w:rFonts w:asciiTheme="minorHAnsi" w:hAnsiTheme="minorHAnsi"/>
          <w:b/>
          <w:lang w:val="uk-UA"/>
        </w:rPr>
        <w:t>зв’язку</w:t>
      </w:r>
      <w:r>
        <w:rPr>
          <w:rFonts w:asciiTheme="minorHAnsi" w:hAnsiTheme="minorHAnsi"/>
          <w:b/>
          <w:lang w:val="uk-UA"/>
        </w:rPr>
        <w:t xml:space="preserve"> з ВІЛ </w:t>
      </w:r>
      <w:r w:rsidR="0071439A">
        <w:rPr>
          <w:rFonts w:asciiTheme="minorHAnsi" w:hAnsiTheme="minorHAnsi"/>
          <w:b/>
          <w:lang w:val="uk-UA"/>
        </w:rPr>
        <w:t>в Україні</w:t>
      </w:r>
      <w:bookmarkEnd w:id="95"/>
    </w:p>
    <w:p w14:paraId="197E24D1" w14:textId="77777777" w:rsidR="00256DB5" w:rsidRPr="002F20F5" w:rsidRDefault="00256DB5" w:rsidP="00256DB5">
      <w:pPr>
        <w:rPr>
          <w:rFonts w:cstheme="minorHAnsi"/>
          <w:sz w:val="20"/>
        </w:rPr>
      </w:pPr>
    </w:p>
    <w:tbl>
      <w:tblPr>
        <w:tblStyle w:val="TableGrid"/>
        <w:tblW w:w="0" w:type="auto"/>
        <w:tblLook w:val="04A0" w:firstRow="1" w:lastRow="0" w:firstColumn="1" w:lastColumn="0" w:noHBand="0" w:noVBand="1"/>
      </w:tblPr>
      <w:tblGrid>
        <w:gridCol w:w="2280"/>
        <w:gridCol w:w="2453"/>
        <w:gridCol w:w="1524"/>
        <w:gridCol w:w="2952"/>
      </w:tblGrid>
      <w:tr w:rsidR="008668AD" w:rsidRPr="00256DB5" w14:paraId="1C8CA185" w14:textId="77777777" w:rsidTr="008668AD">
        <w:tc>
          <w:tcPr>
            <w:tcW w:w="2280" w:type="dxa"/>
          </w:tcPr>
          <w:p w14:paraId="1757131C" w14:textId="6781CB7A" w:rsidR="008668AD" w:rsidRPr="00806EA8"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Захід</w:t>
            </w:r>
          </w:p>
        </w:tc>
        <w:tc>
          <w:tcPr>
            <w:tcW w:w="2453" w:type="dxa"/>
          </w:tcPr>
          <w:p w14:paraId="0284E0F5" w14:textId="246BCE95" w:rsidR="008668AD" w:rsidRPr="00806EA8"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Конкретна діяльність</w:t>
            </w:r>
          </w:p>
        </w:tc>
        <w:tc>
          <w:tcPr>
            <w:tcW w:w="1524" w:type="dxa"/>
          </w:tcPr>
          <w:p w14:paraId="3EB6CAEE" w14:textId="620F0F6C" w:rsidR="008668AD" w:rsidRPr="0071439A" w:rsidRDefault="008668AD" w:rsidP="00B3200F">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2952" w:type="dxa"/>
          </w:tcPr>
          <w:p w14:paraId="0593E196" w14:textId="02322DAA" w:rsidR="008668AD" w:rsidRPr="00256DB5" w:rsidRDefault="008668AD" w:rsidP="00806EA8">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8668AD" w:rsidRPr="00E87ADD" w14:paraId="2ACB7C91" w14:textId="53ACB899" w:rsidTr="008668AD">
        <w:tc>
          <w:tcPr>
            <w:tcW w:w="9209" w:type="dxa"/>
            <w:gridSpan w:val="4"/>
          </w:tcPr>
          <w:p w14:paraId="5A1D22C3" w14:textId="6E55EC8D" w:rsidR="008668AD" w:rsidRPr="00E87ADD" w:rsidRDefault="008668AD" w:rsidP="00E87ADD">
            <w:pPr>
              <w:jc w:val="center"/>
              <w:rPr>
                <w:rFonts w:asciiTheme="minorHAnsi" w:hAnsiTheme="minorHAnsi" w:cstheme="minorHAnsi"/>
                <w:b/>
                <w:sz w:val="20"/>
                <w:szCs w:val="20"/>
                <w:lang w:val="uk-UA"/>
              </w:rPr>
            </w:pPr>
            <w:r>
              <w:rPr>
                <w:rFonts w:asciiTheme="minorHAnsi" w:hAnsiTheme="minorHAnsi" w:cstheme="minorHAnsi"/>
                <w:b/>
                <w:sz w:val="20"/>
                <w:szCs w:val="20"/>
                <w:lang w:val="uk-UA"/>
              </w:rPr>
              <w:t>Програмний напрям</w:t>
            </w:r>
            <w:r w:rsidRPr="00E87ADD">
              <w:rPr>
                <w:rFonts w:asciiTheme="minorHAnsi" w:hAnsiTheme="minorHAnsi" w:cstheme="minorHAnsi"/>
                <w:b/>
                <w:sz w:val="20"/>
                <w:szCs w:val="20"/>
              </w:rPr>
              <w:t xml:space="preserve"> 1: </w:t>
            </w:r>
            <w:r>
              <w:rPr>
                <w:rFonts w:asciiTheme="minorHAnsi" w:hAnsiTheme="minorHAnsi" w:cstheme="minorHAnsi"/>
                <w:b/>
                <w:sz w:val="20"/>
                <w:szCs w:val="20"/>
                <w:lang w:val="uk-UA"/>
              </w:rPr>
              <w:t>Зниження рівня стигми та дискримінації</w:t>
            </w:r>
          </w:p>
        </w:tc>
      </w:tr>
      <w:tr w:rsidR="008668AD" w:rsidRPr="00256DB5" w14:paraId="5F590EF1" w14:textId="77777777" w:rsidTr="008668AD">
        <w:tc>
          <w:tcPr>
            <w:tcW w:w="2280" w:type="dxa"/>
          </w:tcPr>
          <w:p w14:paraId="6CEB084F" w14:textId="446E7D85" w:rsidR="008668AD" w:rsidRPr="00E87ADD" w:rsidRDefault="008668AD" w:rsidP="00215969">
            <w:pPr>
              <w:rPr>
                <w:rFonts w:asciiTheme="minorHAnsi" w:eastAsia="Times New Roman" w:hAnsiTheme="minorHAnsi" w:cstheme="minorHAnsi"/>
                <w:color w:val="000000"/>
                <w:sz w:val="20"/>
                <w:szCs w:val="20"/>
              </w:rPr>
            </w:pPr>
            <w:r>
              <w:rPr>
                <w:rFonts w:asciiTheme="minorHAnsi" w:hAnsiTheme="minorHAnsi" w:cstheme="majorHAnsi"/>
                <w:sz w:val="20"/>
                <w:szCs w:val="20"/>
                <w:lang w:val="uk-UA"/>
              </w:rPr>
              <w:t>Розробка і реалізація</w:t>
            </w:r>
            <w:r w:rsidRPr="00E87ADD">
              <w:rPr>
                <w:rFonts w:asciiTheme="minorHAnsi" w:hAnsiTheme="minorHAnsi" w:cstheme="majorHAnsi"/>
                <w:sz w:val="20"/>
                <w:szCs w:val="20"/>
              </w:rPr>
              <w:t xml:space="preserve"> (</w:t>
            </w:r>
            <w:r>
              <w:rPr>
                <w:rFonts w:asciiTheme="minorHAnsi" w:hAnsiTheme="minorHAnsi" w:cstheme="majorHAnsi"/>
                <w:sz w:val="20"/>
                <w:szCs w:val="20"/>
                <w:lang w:val="uk-UA"/>
              </w:rPr>
              <w:t>разом із Міністерством охорони здоров’я</w:t>
            </w:r>
            <w:r w:rsidRPr="00E87ADD">
              <w:rPr>
                <w:rFonts w:asciiTheme="minorHAnsi" w:hAnsiTheme="minorHAnsi" w:cstheme="majorHAnsi"/>
                <w:sz w:val="20"/>
                <w:szCs w:val="20"/>
              </w:rPr>
              <w:t xml:space="preserve">, </w:t>
            </w:r>
            <w:r>
              <w:rPr>
                <w:rFonts w:asciiTheme="minorHAnsi" w:hAnsiTheme="minorHAnsi" w:cstheme="majorHAnsi"/>
                <w:sz w:val="20"/>
                <w:szCs w:val="20"/>
                <w:lang w:val="uk-UA"/>
              </w:rPr>
              <w:t>ДУ «Центр громадського здоров’я»</w:t>
            </w:r>
            <w:r w:rsidRPr="00E87ADD">
              <w:rPr>
                <w:rFonts w:asciiTheme="minorHAnsi" w:hAnsiTheme="minorHAnsi" w:cstheme="majorHAnsi"/>
                <w:sz w:val="20"/>
                <w:szCs w:val="20"/>
              </w:rPr>
              <w:t xml:space="preserve">, </w:t>
            </w:r>
            <w:r>
              <w:rPr>
                <w:rFonts w:asciiTheme="minorHAnsi" w:hAnsiTheme="minorHAnsi" w:cstheme="majorHAnsi"/>
                <w:sz w:val="20"/>
                <w:szCs w:val="20"/>
                <w:lang w:val="uk-UA"/>
              </w:rPr>
              <w:t>основними громадськими організаціями</w:t>
            </w:r>
            <w:r w:rsidRPr="00E87ADD">
              <w:rPr>
                <w:rFonts w:asciiTheme="minorHAnsi" w:hAnsiTheme="minorHAnsi" w:cstheme="majorHAnsi"/>
                <w:sz w:val="20"/>
                <w:szCs w:val="20"/>
              </w:rPr>
              <w:t xml:space="preserve">) </w:t>
            </w:r>
            <w:r>
              <w:rPr>
                <w:rFonts w:asciiTheme="minorHAnsi" w:hAnsiTheme="minorHAnsi" w:cstheme="majorHAnsi"/>
                <w:sz w:val="20"/>
                <w:szCs w:val="20"/>
                <w:lang w:val="uk-UA"/>
              </w:rPr>
              <w:t>загальнонаціональних інформаційних кампаній з протидії стигмі та дискримінації, адаптованих до конкретної аудиторії та каналу</w:t>
            </w:r>
            <w:r w:rsidRPr="00E87ADD">
              <w:rPr>
                <w:rFonts w:asciiTheme="minorHAnsi" w:hAnsiTheme="minorHAnsi" w:cstheme="majorHAnsi"/>
                <w:sz w:val="20"/>
                <w:szCs w:val="20"/>
              </w:rPr>
              <w:t xml:space="preserve"> </w:t>
            </w:r>
          </w:p>
        </w:tc>
        <w:tc>
          <w:tcPr>
            <w:tcW w:w="2453" w:type="dxa"/>
          </w:tcPr>
          <w:p w14:paraId="0FAAB5FD" w14:textId="2AC83F9B" w:rsidR="008668AD" w:rsidRPr="00E87AD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Загальнонаціональна інформаційна кампанія з протидії стигмі та дискримінації по відношенню до ЛЖВ</w:t>
            </w:r>
            <w:r w:rsidRPr="00E87ADD">
              <w:rPr>
                <w:rFonts w:asciiTheme="minorHAnsi" w:hAnsiTheme="minorHAnsi" w:cstheme="minorHAnsi"/>
                <w:sz w:val="20"/>
                <w:szCs w:val="20"/>
              </w:rPr>
              <w:t xml:space="preserve">  (</w:t>
            </w:r>
            <w:r>
              <w:rPr>
                <w:rFonts w:asciiTheme="minorHAnsi" w:hAnsiTheme="minorHAnsi" w:cstheme="minorHAnsi"/>
                <w:sz w:val="20"/>
                <w:szCs w:val="20"/>
                <w:lang w:val="uk-UA"/>
              </w:rPr>
              <w:t>бігборди</w:t>
            </w:r>
            <w:r w:rsidRPr="00E87ADD">
              <w:rPr>
                <w:rFonts w:asciiTheme="minorHAnsi" w:hAnsiTheme="minorHAnsi" w:cstheme="minorHAnsi"/>
                <w:sz w:val="20"/>
                <w:szCs w:val="20"/>
              </w:rPr>
              <w:t>/</w:t>
            </w:r>
            <w:r>
              <w:rPr>
                <w:rFonts w:asciiTheme="minorHAnsi" w:hAnsiTheme="minorHAnsi" w:cstheme="minorHAnsi"/>
                <w:sz w:val="20"/>
                <w:szCs w:val="20"/>
                <w:lang w:val="uk-UA"/>
              </w:rPr>
              <w:t>малоформатні щити</w:t>
            </w:r>
            <w:r w:rsidRPr="00E87ADD">
              <w:rPr>
                <w:rFonts w:asciiTheme="minorHAnsi" w:hAnsiTheme="minorHAnsi" w:cstheme="minorHAnsi"/>
                <w:sz w:val="20"/>
                <w:szCs w:val="20"/>
              </w:rPr>
              <w:t xml:space="preserve">, </w:t>
            </w:r>
            <w:r>
              <w:rPr>
                <w:rFonts w:asciiTheme="minorHAnsi" w:hAnsiTheme="minorHAnsi" w:cstheme="minorHAnsi"/>
                <w:sz w:val="20"/>
                <w:szCs w:val="20"/>
                <w:lang w:val="uk-UA"/>
              </w:rPr>
              <w:t>соціальні мережі</w:t>
            </w:r>
            <w:r w:rsidRPr="00E87ADD">
              <w:rPr>
                <w:rFonts w:asciiTheme="minorHAnsi" w:hAnsiTheme="minorHAnsi" w:cstheme="minorHAnsi"/>
                <w:sz w:val="20"/>
                <w:szCs w:val="20"/>
              </w:rPr>
              <w:t xml:space="preserve">, </w:t>
            </w:r>
            <w:r>
              <w:rPr>
                <w:rFonts w:asciiTheme="minorHAnsi" w:hAnsiTheme="minorHAnsi" w:cstheme="minorHAnsi"/>
                <w:sz w:val="20"/>
                <w:szCs w:val="20"/>
                <w:lang w:val="uk-UA"/>
              </w:rPr>
              <w:t>ТВ- і радіошоу</w:t>
            </w:r>
            <w:r w:rsidRPr="00E87ADD">
              <w:rPr>
                <w:rFonts w:asciiTheme="minorHAnsi" w:hAnsiTheme="minorHAnsi" w:cstheme="minorHAnsi"/>
                <w:sz w:val="20"/>
                <w:szCs w:val="20"/>
              </w:rPr>
              <w:t xml:space="preserve">) – 2 </w:t>
            </w:r>
            <w:r>
              <w:rPr>
                <w:rFonts w:asciiTheme="minorHAnsi" w:hAnsiTheme="minorHAnsi" w:cstheme="minorHAnsi"/>
                <w:sz w:val="20"/>
                <w:szCs w:val="20"/>
                <w:lang w:val="uk-UA"/>
              </w:rPr>
              <w:t>за 5 років</w:t>
            </w:r>
          </w:p>
          <w:p w14:paraId="231464FB" w14:textId="77777777" w:rsidR="008668AD" w:rsidRPr="00E87ADD" w:rsidRDefault="008668AD" w:rsidP="00256DB5">
            <w:pPr>
              <w:rPr>
                <w:rFonts w:asciiTheme="minorHAnsi" w:hAnsiTheme="minorHAnsi" w:cstheme="minorHAnsi"/>
                <w:sz w:val="20"/>
                <w:szCs w:val="20"/>
              </w:rPr>
            </w:pPr>
          </w:p>
          <w:p w14:paraId="6072C241" w14:textId="40020890" w:rsidR="008668AD" w:rsidRPr="00E87AD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 xml:space="preserve">Загальнонаціональна інформаційна кампанія з протидії стигмі та дискримінації до відношенню до ГПР </w:t>
            </w:r>
            <w:r w:rsidRPr="00E87ADD">
              <w:rPr>
                <w:rFonts w:asciiTheme="minorHAnsi" w:hAnsiTheme="minorHAnsi" w:cstheme="minorHAnsi"/>
                <w:sz w:val="20"/>
                <w:szCs w:val="20"/>
              </w:rPr>
              <w:t>(</w:t>
            </w:r>
            <w:r>
              <w:rPr>
                <w:rFonts w:asciiTheme="minorHAnsi" w:hAnsiTheme="minorHAnsi" w:cstheme="minorHAnsi"/>
                <w:sz w:val="20"/>
                <w:szCs w:val="20"/>
                <w:lang w:val="uk-UA"/>
              </w:rPr>
              <w:t>соціальні мережі</w:t>
            </w:r>
            <w:r w:rsidRPr="00E87ADD">
              <w:rPr>
                <w:rFonts w:asciiTheme="minorHAnsi" w:hAnsiTheme="minorHAnsi" w:cstheme="minorHAnsi"/>
                <w:sz w:val="20"/>
                <w:szCs w:val="20"/>
              </w:rPr>
              <w:t xml:space="preserve">, </w:t>
            </w:r>
            <w:r>
              <w:rPr>
                <w:rFonts w:asciiTheme="minorHAnsi" w:hAnsiTheme="minorHAnsi" w:cstheme="minorHAnsi"/>
                <w:sz w:val="20"/>
                <w:szCs w:val="20"/>
                <w:lang w:val="uk-UA"/>
              </w:rPr>
              <w:t>бігборди</w:t>
            </w:r>
            <w:r w:rsidRPr="00E87ADD">
              <w:rPr>
                <w:rFonts w:asciiTheme="minorHAnsi" w:hAnsiTheme="minorHAnsi" w:cstheme="minorHAnsi"/>
                <w:sz w:val="20"/>
                <w:szCs w:val="20"/>
              </w:rPr>
              <w:t>/</w:t>
            </w:r>
            <w:r>
              <w:rPr>
                <w:rFonts w:asciiTheme="minorHAnsi" w:hAnsiTheme="minorHAnsi" w:cstheme="minorHAnsi"/>
                <w:sz w:val="20"/>
                <w:szCs w:val="20"/>
                <w:lang w:val="uk-UA"/>
              </w:rPr>
              <w:t>малоформатні щити</w:t>
            </w:r>
            <w:r w:rsidRPr="00E87ADD">
              <w:rPr>
                <w:rFonts w:asciiTheme="minorHAnsi" w:hAnsiTheme="minorHAnsi" w:cstheme="minorHAnsi"/>
                <w:sz w:val="20"/>
                <w:szCs w:val="20"/>
              </w:rPr>
              <w:t xml:space="preserve">) – 2 </w:t>
            </w:r>
            <w:r>
              <w:rPr>
                <w:rFonts w:asciiTheme="minorHAnsi" w:hAnsiTheme="minorHAnsi" w:cstheme="minorHAnsi"/>
                <w:sz w:val="20"/>
                <w:szCs w:val="20"/>
                <w:lang w:val="uk-UA"/>
              </w:rPr>
              <w:t>за 5 років</w:t>
            </w:r>
          </w:p>
          <w:p w14:paraId="2D9325FC" w14:textId="77777777" w:rsidR="008668AD" w:rsidRPr="00E87ADD" w:rsidRDefault="008668AD" w:rsidP="00256DB5">
            <w:pPr>
              <w:rPr>
                <w:rFonts w:asciiTheme="minorHAnsi" w:hAnsiTheme="minorHAnsi" w:cstheme="minorHAnsi"/>
                <w:sz w:val="20"/>
                <w:szCs w:val="20"/>
              </w:rPr>
            </w:pPr>
          </w:p>
        </w:tc>
        <w:tc>
          <w:tcPr>
            <w:tcW w:w="1524" w:type="dxa"/>
          </w:tcPr>
          <w:p w14:paraId="0124FD62" w14:textId="7C1FA2D1" w:rsidR="008668AD" w:rsidRPr="00B3200F"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Всі обласні центри і великі міст</w:t>
            </w:r>
            <w:r>
              <w:rPr>
                <w:rFonts w:asciiTheme="minorHAnsi" w:hAnsiTheme="minorHAnsi" w:cstheme="minorHAnsi"/>
                <w:sz w:val="20"/>
                <w:szCs w:val="20"/>
              </w:rPr>
              <w:t>а</w:t>
            </w:r>
          </w:p>
        </w:tc>
        <w:tc>
          <w:tcPr>
            <w:tcW w:w="2952" w:type="dxa"/>
          </w:tcPr>
          <w:p w14:paraId="03193AFF" w14:textId="60F8487B" w:rsidR="008668AD" w:rsidRPr="005F5674" w:rsidRDefault="008668AD" w:rsidP="00E87ADD">
            <w:pPr>
              <w:rPr>
                <w:rFonts w:asciiTheme="minorHAnsi" w:hAnsiTheme="minorHAnsi" w:cstheme="minorHAnsi"/>
                <w:sz w:val="20"/>
                <w:szCs w:val="20"/>
                <w:lang w:val="uk-UA"/>
              </w:rPr>
            </w:pPr>
            <w:r>
              <w:rPr>
                <w:rFonts w:asciiTheme="minorHAnsi" w:hAnsiTheme="minorHAnsi" w:cstheme="minorHAnsi"/>
                <w:sz w:val="20"/>
                <w:szCs w:val="20"/>
                <w:lang w:val="uk-UA"/>
              </w:rPr>
              <w:t xml:space="preserve">Охоплення більш широких верств населення інформаційною кампанією побічно сприяло зниженню рівня стигми та дискримінації в суспільстві </w:t>
            </w:r>
          </w:p>
          <w:p w14:paraId="79F90A6C" w14:textId="50990C38" w:rsidR="008668AD" w:rsidRPr="005F5674" w:rsidRDefault="008668AD" w:rsidP="00256DB5">
            <w:pPr>
              <w:rPr>
                <w:rFonts w:asciiTheme="minorHAnsi" w:hAnsiTheme="minorHAnsi" w:cstheme="minorHAnsi"/>
                <w:sz w:val="20"/>
                <w:szCs w:val="20"/>
                <w:lang w:val="uk-UA"/>
              </w:rPr>
            </w:pPr>
          </w:p>
        </w:tc>
      </w:tr>
      <w:tr w:rsidR="008668AD" w:rsidRPr="00256DB5" w14:paraId="376F4E0B" w14:textId="77777777" w:rsidTr="008668AD">
        <w:tc>
          <w:tcPr>
            <w:tcW w:w="2280" w:type="dxa"/>
          </w:tcPr>
          <w:p w14:paraId="769F1CBF" w14:textId="4F3AC0CA" w:rsidR="008668AD" w:rsidRPr="00497B66" w:rsidRDefault="008668AD" w:rsidP="00256DB5">
            <w:pPr>
              <w:rPr>
                <w:rFonts w:asciiTheme="minorHAnsi" w:hAnsiTheme="minorHAnsi" w:cstheme="majorHAnsi"/>
                <w:sz w:val="20"/>
                <w:szCs w:val="20"/>
              </w:rPr>
            </w:pPr>
            <w:r>
              <w:rPr>
                <w:rFonts w:asciiTheme="minorHAnsi" w:hAnsiTheme="minorHAnsi" w:cstheme="majorHAnsi"/>
                <w:sz w:val="20"/>
                <w:szCs w:val="20"/>
                <w:lang w:val="uk-UA"/>
              </w:rPr>
              <w:t>Збільшення масштабу  заходів з мобілізації громади та навчання з питань стигми та дискримінації для всіх груп підвищеного ризику інфікування ВІЛ</w:t>
            </w:r>
            <w:r w:rsidRPr="00497B66">
              <w:rPr>
                <w:rFonts w:asciiTheme="minorHAnsi" w:eastAsia="Times New Roman" w:hAnsiTheme="minorHAnsi" w:cstheme="majorHAnsi"/>
                <w:color w:val="000000"/>
                <w:sz w:val="20"/>
                <w:szCs w:val="20"/>
                <w:lang w:eastAsia="en-AU"/>
              </w:rPr>
              <w:t xml:space="preserve"> </w:t>
            </w:r>
          </w:p>
          <w:p w14:paraId="511ECC7D" w14:textId="77777777" w:rsidR="008668AD" w:rsidRPr="00497B66" w:rsidRDefault="008668AD" w:rsidP="00256DB5">
            <w:pPr>
              <w:rPr>
                <w:rFonts w:asciiTheme="minorHAnsi" w:eastAsia="Times New Roman" w:hAnsiTheme="minorHAnsi" w:cstheme="minorHAnsi"/>
                <w:color w:val="000000"/>
                <w:sz w:val="20"/>
                <w:szCs w:val="20"/>
              </w:rPr>
            </w:pPr>
          </w:p>
        </w:tc>
        <w:tc>
          <w:tcPr>
            <w:tcW w:w="2453" w:type="dxa"/>
          </w:tcPr>
          <w:p w14:paraId="2597B00D" w14:textId="5EC457A7" w:rsidR="008668AD" w:rsidRPr="00497B66" w:rsidRDefault="008668AD" w:rsidP="00497B66">
            <w:pPr>
              <w:rPr>
                <w:rFonts w:asciiTheme="minorHAnsi" w:hAnsiTheme="minorHAnsi" w:cstheme="minorHAnsi"/>
                <w:sz w:val="20"/>
                <w:szCs w:val="20"/>
              </w:rPr>
            </w:pPr>
            <w:r w:rsidRPr="00497B66">
              <w:rPr>
                <w:rFonts w:asciiTheme="minorHAnsi" w:hAnsiTheme="minorHAnsi" w:cstheme="minorHAnsi"/>
                <w:color w:val="000000"/>
                <w:sz w:val="20"/>
                <w:szCs w:val="20"/>
              </w:rPr>
              <w:t xml:space="preserve">НУО, що працюють з ГПР, </w:t>
            </w:r>
            <w:r>
              <w:rPr>
                <w:rFonts w:asciiTheme="minorHAnsi" w:hAnsiTheme="minorHAnsi" w:cstheme="minorHAnsi"/>
                <w:color w:val="000000"/>
                <w:sz w:val="20"/>
                <w:szCs w:val="20"/>
                <w:lang w:val="uk-UA"/>
              </w:rPr>
              <w:t>надають допомогу</w:t>
            </w:r>
            <w:r w:rsidRPr="00497B66">
              <w:rPr>
                <w:rFonts w:asciiTheme="minorHAnsi" w:hAnsiTheme="minorHAnsi" w:cstheme="minorHAnsi"/>
                <w:color w:val="000000"/>
                <w:sz w:val="20"/>
                <w:szCs w:val="20"/>
              </w:rPr>
              <w:t xml:space="preserve"> та навчають ЛЖВ, ПСІ, ЧСЧ зменшувати внутрішню стигму і протидіяти </w:t>
            </w:r>
            <w:r>
              <w:rPr>
                <w:rFonts w:asciiTheme="minorHAnsi" w:hAnsiTheme="minorHAnsi" w:cstheme="minorHAnsi"/>
                <w:color w:val="000000"/>
                <w:sz w:val="20"/>
                <w:szCs w:val="20"/>
                <w:lang w:val="uk-UA"/>
              </w:rPr>
              <w:t>стигматично-дискримінаційній поведінці</w:t>
            </w:r>
            <w:r w:rsidRPr="00497B66">
              <w:rPr>
                <w:rFonts w:asciiTheme="minorHAnsi" w:hAnsiTheme="minorHAnsi" w:cstheme="minorHAnsi"/>
                <w:color w:val="000000"/>
                <w:sz w:val="20"/>
                <w:szCs w:val="20"/>
              </w:rPr>
              <w:t xml:space="preserve"> </w:t>
            </w:r>
          </w:p>
        </w:tc>
        <w:tc>
          <w:tcPr>
            <w:tcW w:w="1524" w:type="dxa"/>
          </w:tcPr>
          <w:p w14:paraId="4749B7FE" w14:textId="0F97F9C6" w:rsidR="008668AD" w:rsidRPr="00497B66" w:rsidRDefault="008668AD" w:rsidP="00497B66">
            <w:pPr>
              <w:rPr>
                <w:rFonts w:asciiTheme="minorHAnsi" w:hAnsiTheme="minorHAnsi" w:cstheme="minorHAnsi"/>
                <w:sz w:val="20"/>
                <w:szCs w:val="20"/>
              </w:rPr>
            </w:pPr>
            <w:r>
              <w:rPr>
                <w:rFonts w:asciiTheme="minorHAnsi" w:hAnsiTheme="minorHAnsi" w:cstheme="minorHAnsi"/>
                <w:sz w:val="20"/>
                <w:szCs w:val="20"/>
                <w:lang w:val="uk-UA"/>
              </w:rPr>
              <w:t>Представники ГПР із 24 областей беруть участь у тренінгах, що проводяться для багатьох областей (6 тренінгів для 4 областей на рік для ГПР - ЛВІН, ЧСЧ, ПСІ, ЛЖВ)</w:t>
            </w:r>
            <w:r w:rsidRPr="00497B66">
              <w:rPr>
                <w:rFonts w:asciiTheme="minorHAnsi" w:hAnsiTheme="minorHAnsi" w:cstheme="minorHAnsi"/>
                <w:sz w:val="20"/>
                <w:szCs w:val="20"/>
              </w:rPr>
              <w:t xml:space="preserve"> </w:t>
            </w:r>
          </w:p>
        </w:tc>
        <w:tc>
          <w:tcPr>
            <w:tcW w:w="2952" w:type="dxa"/>
          </w:tcPr>
          <w:p w14:paraId="722459DF" w14:textId="50C7DB27" w:rsidR="008668AD" w:rsidRPr="00497B66" w:rsidRDefault="008668AD" w:rsidP="00497B66">
            <w:pPr>
              <w:rPr>
                <w:rFonts w:asciiTheme="minorHAnsi" w:hAnsiTheme="minorHAnsi" w:cstheme="minorHAnsi"/>
                <w:sz w:val="20"/>
                <w:szCs w:val="20"/>
              </w:rPr>
            </w:pPr>
            <w:r>
              <w:rPr>
                <w:rFonts w:asciiTheme="minorHAnsi" w:hAnsiTheme="minorHAnsi" w:cstheme="minorHAnsi"/>
                <w:sz w:val="20"/>
                <w:szCs w:val="20"/>
                <w:lang w:val="uk-UA"/>
              </w:rPr>
              <w:t>Збільшення числа тренінгів для ГПР з метою зниження внутрішньої стигми і протидії стигматично-дискримінаційній поведінці (600 ЛЖВ, 600 ЛВІН, 600 ПСІ і 600 ЧСЧ)</w:t>
            </w:r>
            <w:r w:rsidRPr="00497B66">
              <w:rPr>
                <w:rFonts w:asciiTheme="minorHAnsi" w:hAnsiTheme="minorHAnsi" w:cstheme="minorHAnsi"/>
                <w:sz w:val="20"/>
                <w:szCs w:val="20"/>
              </w:rPr>
              <w:t xml:space="preserve"> </w:t>
            </w:r>
          </w:p>
        </w:tc>
      </w:tr>
      <w:tr w:rsidR="008668AD" w:rsidRPr="00256DB5" w14:paraId="513272C0" w14:textId="77777777" w:rsidTr="008668AD">
        <w:tc>
          <w:tcPr>
            <w:tcW w:w="2280" w:type="dxa"/>
          </w:tcPr>
          <w:p w14:paraId="7C9E34E4" w14:textId="337FB34C" w:rsidR="008668AD" w:rsidRPr="00E66A32" w:rsidRDefault="008668AD" w:rsidP="001D5940">
            <w:pPr>
              <w:rPr>
                <w:rFonts w:asciiTheme="minorHAnsi" w:eastAsia="Times New Roman" w:hAnsiTheme="minorHAnsi" w:cstheme="minorHAnsi"/>
                <w:color w:val="000000"/>
                <w:sz w:val="20"/>
                <w:szCs w:val="20"/>
              </w:rPr>
            </w:pPr>
            <w:r>
              <w:rPr>
                <w:rFonts w:asciiTheme="minorHAnsi" w:hAnsiTheme="minorHAnsi" w:cstheme="majorHAnsi"/>
                <w:sz w:val="20"/>
                <w:szCs w:val="20"/>
                <w:lang w:val="uk-UA"/>
              </w:rPr>
              <w:t>Надання психологічної допомоги – консультацій жертвам проявів стигми та  дискримінації, запобігання заподіянню  собі шкоди через внутрішню стигму</w:t>
            </w:r>
            <w:r w:rsidRPr="00E66A32">
              <w:rPr>
                <w:rFonts w:asciiTheme="minorHAnsi" w:hAnsiTheme="minorHAnsi" w:cstheme="majorHAnsi"/>
                <w:sz w:val="20"/>
                <w:szCs w:val="20"/>
              </w:rPr>
              <w:t xml:space="preserve"> </w:t>
            </w:r>
          </w:p>
        </w:tc>
        <w:tc>
          <w:tcPr>
            <w:tcW w:w="2453" w:type="dxa"/>
          </w:tcPr>
          <w:p w14:paraId="5C6012C7" w14:textId="02D4D51B" w:rsidR="008668AD" w:rsidRPr="00E66A32" w:rsidRDefault="008668AD" w:rsidP="00256DB5">
            <w:pPr>
              <w:rPr>
                <w:rFonts w:asciiTheme="minorHAnsi" w:hAnsiTheme="minorHAnsi" w:cstheme="minorHAnsi"/>
                <w:sz w:val="20"/>
                <w:szCs w:val="20"/>
              </w:rPr>
            </w:pPr>
            <w:r>
              <w:rPr>
                <w:rFonts w:asciiTheme="minorHAnsi" w:hAnsiTheme="minorHAnsi" w:cstheme="minorHAnsi"/>
                <w:sz w:val="20"/>
                <w:szCs w:val="20"/>
                <w:lang w:val="uk-UA"/>
              </w:rPr>
              <w:t>Субгранти НУО для виплати зарплат психологам, кризисного консультування жертв дискримінаційних дій</w:t>
            </w:r>
          </w:p>
          <w:p w14:paraId="6CBD312F" w14:textId="77777777" w:rsidR="008668AD" w:rsidRPr="00E66A32" w:rsidRDefault="008668AD" w:rsidP="00256DB5">
            <w:pPr>
              <w:rPr>
                <w:rFonts w:asciiTheme="minorHAnsi" w:hAnsiTheme="minorHAnsi" w:cstheme="minorHAnsi"/>
                <w:sz w:val="20"/>
                <w:szCs w:val="20"/>
              </w:rPr>
            </w:pPr>
          </w:p>
          <w:p w14:paraId="3114D08F" w14:textId="77777777" w:rsidR="008668AD" w:rsidRPr="00E66A32" w:rsidRDefault="008668AD" w:rsidP="00256DB5">
            <w:pPr>
              <w:rPr>
                <w:rFonts w:asciiTheme="minorHAnsi" w:hAnsiTheme="minorHAnsi" w:cstheme="minorHAnsi"/>
                <w:sz w:val="20"/>
                <w:szCs w:val="20"/>
              </w:rPr>
            </w:pPr>
          </w:p>
          <w:p w14:paraId="0691DACA" w14:textId="60B8DC18" w:rsidR="008668AD" w:rsidRPr="00E66A32"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Зарплата психологів – консультантів загальнонаціональної лінії</w:t>
            </w:r>
            <w:r w:rsidRPr="00E66A32">
              <w:rPr>
                <w:rFonts w:asciiTheme="minorHAnsi" w:hAnsiTheme="minorHAnsi" w:cstheme="minorHAnsi"/>
                <w:sz w:val="20"/>
                <w:szCs w:val="20"/>
              </w:rPr>
              <w:t xml:space="preserve"> </w:t>
            </w:r>
            <w:r>
              <w:rPr>
                <w:rFonts w:asciiTheme="minorHAnsi" w:hAnsiTheme="minorHAnsi" w:cstheme="minorHAnsi"/>
                <w:sz w:val="20"/>
                <w:szCs w:val="20"/>
                <w:lang w:val="uk-UA"/>
              </w:rPr>
              <w:t>з питань ВІЛ</w:t>
            </w:r>
            <w:r w:rsidRPr="00E66A32">
              <w:rPr>
                <w:rFonts w:asciiTheme="minorHAnsi" w:hAnsiTheme="minorHAnsi" w:cstheme="minorHAnsi"/>
                <w:sz w:val="20"/>
                <w:szCs w:val="20"/>
              </w:rPr>
              <w:t>/</w:t>
            </w:r>
            <w:r>
              <w:rPr>
                <w:rFonts w:asciiTheme="minorHAnsi" w:hAnsiTheme="minorHAnsi" w:cstheme="minorHAnsi"/>
                <w:sz w:val="20"/>
                <w:szCs w:val="20"/>
                <w:lang w:val="uk-UA"/>
              </w:rPr>
              <w:t>ТБ</w:t>
            </w:r>
            <w:r w:rsidRPr="00E66A32">
              <w:rPr>
                <w:rFonts w:asciiTheme="minorHAnsi" w:hAnsiTheme="minorHAnsi" w:cstheme="minorHAnsi"/>
                <w:sz w:val="20"/>
                <w:szCs w:val="20"/>
              </w:rPr>
              <w:t xml:space="preserve">, </w:t>
            </w:r>
            <w:r>
              <w:rPr>
                <w:rFonts w:asciiTheme="minorHAnsi" w:hAnsiTheme="minorHAnsi" w:cstheme="minorHAnsi"/>
                <w:sz w:val="20"/>
                <w:szCs w:val="20"/>
                <w:lang w:val="uk-UA"/>
              </w:rPr>
              <w:t>лінії з питань ОЗТ</w:t>
            </w:r>
          </w:p>
        </w:tc>
        <w:tc>
          <w:tcPr>
            <w:tcW w:w="1524" w:type="dxa"/>
          </w:tcPr>
          <w:p w14:paraId="24832CE2" w14:textId="05A433CA"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rPr>
              <w:t>24 області</w:t>
            </w:r>
          </w:p>
          <w:p w14:paraId="575DA81A" w14:textId="77777777" w:rsidR="008668AD" w:rsidRPr="00256DB5" w:rsidRDefault="008668AD" w:rsidP="00256DB5">
            <w:pPr>
              <w:rPr>
                <w:rFonts w:asciiTheme="minorHAnsi" w:hAnsiTheme="minorHAnsi" w:cstheme="minorHAnsi"/>
                <w:sz w:val="20"/>
                <w:szCs w:val="20"/>
              </w:rPr>
            </w:pPr>
          </w:p>
          <w:p w14:paraId="3F06CAA8" w14:textId="77777777" w:rsidR="008668AD" w:rsidRPr="00256DB5" w:rsidRDefault="008668AD" w:rsidP="00256DB5">
            <w:pPr>
              <w:rPr>
                <w:rFonts w:asciiTheme="minorHAnsi" w:hAnsiTheme="minorHAnsi" w:cstheme="minorHAnsi"/>
                <w:sz w:val="20"/>
                <w:szCs w:val="20"/>
              </w:rPr>
            </w:pPr>
          </w:p>
          <w:p w14:paraId="02996760" w14:textId="77777777" w:rsidR="008668AD" w:rsidRPr="00256DB5" w:rsidRDefault="008668AD" w:rsidP="00256DB5">
            <w:pPr>
              <w:rPr>
                <w:rFonts w:asciiTheme="minorHAnsi" w:hAnsiTheme="minorHAnsi" w:cstheme="minorHAnsi"/>
                <w:sz w:val="20"/>
                <w:szCs w:val="20"/>
              </w:rPr>
            </w:pPr>
          </w:p>
          <w:p w14:paraId="4DD516D9" w14:textId="77777777" w:rsidR="008668AD" w:rsidRDefault="008668AD" w:rsidP="006F53C3">
            <w:pPr>
              <w:rPr>
                <w:rFonts w:asciiTheme="minorHAnsi" w:hAnsiTheme="minorHAnsi" w:cstheme="minorHAnsi"/>
                <w:sz w:val="20"/>
                <w:szCs w:val="20"/>
              </w:rPr>
            </w:pPr>
          </w:p>
          <w:p w14:paraId="02DA5E40" w14:textId="77777777" w:rsidR="008668AD" w:rsidRDefault="008668AD" w:rsidP="006F53C3">
            <w:pPr>
              <w:rPr>
                <w:rFonts w:asciiTheme="minorHAnsi" w:hAnsiTheme="minorHAnsi" w:cstheme="minorHAnsi"/>
                <w:sz w:val="20"/>
                <w:szCs w:val="20"/>
              </w:rPr>
            </w:pPr>
          </w:p>
          <w:p w14:paraId="0E5E6172" w14:textId="77777777" w:rsidR="008668AD" w:rsidRDefault="008668AD" w:rsidP="006F53C3">
            <w:pPr>
              <w:rPr>
                <w:rFonts w:asciiTheme="minorHAnsi" w:hAnsiTheme="minorHAnsi" w:cstheme="minorHAnsi"/>
                <w:sz w:val="20"/>
                <w:szCs w:val="20"/>
              </w:rPr>
            </w:pPr>
          </w:p>
          <w:p w14:paraId="521F8745" w14:textId="78B73887" w:rsidR="008668AD" w:rsidRPr="00256DB5" w:rsidRDefault="008668AD" w:rsidP="006F53C3">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2952" w:type="dxa"/>
          </w:tcPr>
          <w:p w14:paraId="1E954128" w14:textId="14F98905" w:rsidR="008668AD" w:rsidRPr="006F53C3"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Надання консультаційних послуг жертвам стигми</w:t>
            </w:r>
          </w:p>
        </w:tc>
      </w:tr>
      <w:tr w:rsidR="008668AD" w:rsidRPr="00256DB5" w14:paraId="1C57BE7E" w14:textId="77777777" w:rsidTr="008668AD">
        <w:tc>
          <w:tcPr>
            <w:tcW w:w="2280" w:type="dxa"/>
          </w:tcPr>
          <w:p w14:paraId="17692192" w14:textId="41A0E10D" w:rsidR="008668AD" w:rsidRPr="00D85E9A" w:rsidRDefault="008668AD" w:rsidP="00256DB5">
            <w:pPr>
              <w:rPr>
                <w:rFonts w:asciiTheme="minorHAnsi" w:hAnsiTheme="minorHAnsi" w:cstheme="majorHAnsi"/>
                <w:sz w:val="20"/>
                <w:szCs w:val="20"/>
                <w:lang w:val="uk-UA"/>
              </w:rPr>
            </w:pPr>
            <w:r>
              <w:rPr>
                <w:rFonts w:asciiTheme="minorHAnsi" w:hAnsiTheme="minorHAnsi" w:cstheme="majorHAnsi"/>
                <w:sz w:val="20"/>
                <w:szCs w:val="20"/>
                <w:lang w:val="uk-UA"/>
              </w:rPr>
              <w:lastRenderedPageBreak/>
              <w:t xml:space="preserve">Забезпечення підготовки аутріч-працівників з питань прав людини, правозахисного підходу до охорони здоров’я і шляхів реагування на повідомлення про порушення прав людини, </w:t>
            </w:r>
            <w:r>
              <w:rPr>
                <w:rFonts w:asciiTheme="minorHAnsi" w:hAnsiTheme="minorHAnsi" w:cstheme="majorHAnsi"/>
                <w:sz w:val="20"/>
                <w:szCs w:val="20"/>
              </w:rPr>
              <w:t xml:space="preserve">включаючи </w:t>
            </w:r>
            <w:r>
              <w:rPr>
                <w:rFonts w:asciiTheme="minorHAnsi" w:hAnsiTheme="minorHAnsi" w:cstheme="majorHAnsi"/>
                <w:sz w:val="20"/>
                <w:szCs w:val="20"/>
                <w:lang w:val="uk-UA"/>
              </w:rPr>
              <w:t xml:space="preserve">перенаправлення </w:t>
            </w:r>
            <w:r>
              <w:rPr>
                <w:rFonts w:asciiTheme="minorHAnsi" w:hAnsiTheme="minorHAnsi" w:cstheme="majorHAnsi"/>
                <w:sz w:val="20"/>
                <w:szCs w:val="20"/>
              </w:rPr>
              <w:t>д</w:t>
            </w:r>
            <w:r>
              <w:rPr>
                <w:rFonts w:asciiTheme="minorHAnsi" w:hAnsiTheme="minorHAnsi" w:cstheme="majorHAnsi"/>
                <w:sz w:val="20"/>
                <w:szCs w:val="20"/>
                <w:lang w:val="uk-UA"/>
              </w:rPr>
              <w:t>о існуючих механізмів правового захисту</w:t>
            </w:r>
          </w:p>
          <w:p w14:paraId="37398E25" w14:textId="77777777" w:rsidR="008668AD" w:rsidRPr="00713402" w:rsidRDefault="008668AD" w:rsidP="00256DB5">
            <w:pPr>
              <w:rPr>
                <w:rFonts w:asciiTheme="minorHAnsi" w:hAnsiTheme="minorHAnsi" w:cstheme="minorHAnsi"/>
                <w:color w:val="000000"/>
                <w:sz w:val="20"/>
                <w:szCs w:val="20"/>
                <w:lang w:val="uk-UA"/>
              </w:rPr>
            </w:pPr>
          </w:p>
        </w:tc>
        <w:tc>
          <w:tcPr>
            <w:tcW w:w="2453" w:type="dxa"/>
          </w:tcPr>
          <w:p w14:paraId="360EEC72" w14:textId="04B77192" w:rsidR="008668AD" w:rsidRPr="00D85E9A" w:rsidRDefault="008668AD" w:rsidP="00256DB5">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НУО з питань ГПР проводить навчання аутріч-працівників проектів з профілактики, догляду і підтримки</w:t>
            </w:r>
            <w:r w:rsidRPr="00D85E9A">
              <w:rPr>
                <w:rFonts w:asciiTheme="minorHAnsi" w:hAnsiTheme="minorHAnsi" w:cstheme="minorHAnsi"/>
                <w:color w:val="000000"/>
                <w:sz w:val="20"/>
                <w:szCs w:val="20"/>
              </w:rPr>
              <w:t xml:space="preserve"> </w:t>
            </w:r>
            <w:r>
              <w:rPr>
                <w:rFonts w:asciiTheme="minorHAnsi" w:hAnsiTheme="minorHAnsi" w:cstheme="minorHAnsi"/>
                <w:color w:val="000000"/>
                <w:sz w:val="20"/>
                <w:szCs w:val="20"/>
                <w:lang w:val="uk-UA"/>
              </w:rPr>
              <w:t>з питань прав людини</w:t>
            </w:r>
          </w:p>
          <w:p w14:paraId="7591A46F" w14:textId="77777777" w:rsidR="008668AD" w:rsidRPr="00D85E9A" w:rsidRDefault="008668AD" w:rsidP="00256DB5">
            <w:pPr>
              <w:rPr>
                <w:rFonts w:asciiTheme="minorHAnsi" w:hAnsiTheme="minorHAnsi" w:cstheme="minorHAnsi"/>
                <w:color w:val="000000"/>
                <w:sz w:val="20"/>
                <w:szCs w:val="20"/>
              </w:rPr>
            </w:pPr>
          </w:p>
          <w:p w14:paraId="6F5E1A0D" w14:textId="5841B514" w:rsidR="008668AD" w:rsidRPr="00D85E9A" w:rsidRDefault="008668AD" w:rsidP="00D85E9A">
            <w:pPr>
              <w:rPr>
                <w:rFonts w:asciiTheme="minorHAnsi" w:hAnsiTheme="minorHAnsi" w:cstheme="minorHAnsi"/>
                <w:color w:val="000000"/>
                <w:sz w:val="20"/>
                <w:szCs w:val="20"/>
              </w:rPr>
            </w:pPr>
            <w:r>
              <w:rPr>
                <w:rFonts w:asciiTheme="minorHAnsi" w:hAnsiTheme="minorHAnsi" w:cstheme="minorHAnsi"/>
                <w:color w:val="000000"/>
                <w:sz w:val="20"/>
                <w:szCs w:val="20"/>
                <w:lang w:val="uk-UA"/>
              </w:rPr>
              <w:t>Розробка онлайн-курсу і</w:t>
            </w:r>
            <w:r w:rsidRPr="00D85E9A">
              <w:rPr>
                <w:rFonts w:asciiTheme="minorHAnsi" w:hAnsiTheme="minorHAnsi" w:cstheme="minorHAnsi"/>
                <w:color w:val="000000"/>
                <w:sz w:val="20"/>
                <w:szCs w:val="20"/>
              </w:rPr>
              <w:t>/</w:t>
            </w:r>
            <w:r>
              <w:rPr>
                <w:rFonts w:asciiTheme="minorHAnsi" w:hAnsiTheme="minorHAnsi" w:cstheme="minorHAnsi"/>
                <w:color w:val="000000"/>
                <w:sz w:val="20"/>
                <w:szCs w:val="20"/>
                <w:lang w:val="uk-UA"/>
              </w:rPr>
              <w:t>або модуля для наявних тренінгів для аутріч-працівників</w:t>
            </w:r>
            <w:r w:rsidRPr="00D85E9A">
              <w:rPr>
                <w:rFonts w:asciiTheme="minorHAnsi" w:hAnsiTheme="minorHAnsi" w:cstheme="minorHAnsi"/>
                <w:color w:val="000000"/>
                <w:sz w:val="20"/>
                <w:szCs w:val="20"/>
              </w:rPr>
              <w:t xml:space="preserve"> </w:t>
            </w:r>
          </w:p>
        </w:tc>
        <w:tc>
          <w:tcPr>
            <w:tcW w:w="1524" w:type="dxa"/>
          </w:tcPr>
          <w:p w14:paraId="081A5BF0" w14:textId="6980BAC4"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rPr>
              <w:t>24 області</w:t>
            </w:r>
            <w:r w:rsidRPr="00256DB5">
              <w:rPr>
                <w:rFonts w:asciiTheme="minorHAnsi" w:hAnsiTheme="minorHAnsi" w:cstheme="minorHAnsi"/>
                <w:sz w:val="20"/>
                <w:szCs w:val="20"/>
              </w:rPr>
              <w:t xml:space="preserve"> </w:t>
            </w:r>
          </w:p>
          <w:p w14:paraId="7645B95C" w14:textId="77777777" w:rsidR="008668AD" w:rsidRPr="00256DB5" w:rsidRDefault="008668AD" w:rsidP="00256DB5">
            <w:pPr>
              <w:rPr>
                <w:rFonts w:asciiTheme="minorHAnsi" w:hAnsiTheme="minorHAnsi" w:cstheme="minorHAnsi"/>
                <w:sz w:val="20"/>
                <w:szCs w:val="20"/>
              </w:rPr>
            </w:pPr>
          </w:p>
          <w:p w14:paraId="6BE500F2" w14:textId="77777777" w:rsidR="008668AD" w:rsidRPr="00256DB5" w:rsidRDefault="008668AD" w:rsidP="00256DB5">
            <w:pPr>
              <w:rPr>
                <w:rFonts w:asciiTheme="minorHAnsi" w:hAnsiTheme="minorHAnsi" w:cstheme="minorHAnsi"/>
                <w:sz w:val="20"/>
                <w:szCs w:val="20"/>
              </w:rPr>
            </w:pPr>
          </w:p>
          <w:p w14:paraId="4B622DF0" w14:textId="77777777" w:rsidR="008668AD" w:rsidRPr="00256DB5" w:rsidRDefault="008668AD" w:rsidP="00256DB5">
            <w:pPr>
              <w:rPr>
                <w:rFonts w:asciiTheme="minorHAnsi" w:hAnsiTheme="minorHAnsi" w:cstheme="minorHAnsi"/>
                <w:sz w:val="20"/>
                <w:szCs w:val="20"/>
              </w:rPr>
            </w:pPr>
          </w:p>
          <w:p w14:paraId="10892AEE" w14:textId="77777777" w:rsidR="008668AD" w:rsidRPr="00256DB5" w:rsidRDefault="008668AD" w:rsidP="00256DB5">
            <w:pPr>
              <w:rPr>
                <w:rFonts w:asciiTheme="minorHAnsi" w:hAnsiTheme="minorHAnsi" w:cstheme="minorHAnsi"/>
                <w:sz w:val="20"/>
                <w:szCs w:val="20"/>
              </w:rPr>
            </w:pPr>
          </w:p>
          <w:p w14:paraId="79409EA9" w14:textId="77EEED5B"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2952" w:type="dxa"/>
          </w:tcPr>
          <w:p w14:paraId="3F13AE0F" w14:textId="4D0234A8" w:rsidR="008668AD" w:rsidRPr="006F53C3" w:rsidRDefault="008668AD" w:rsidP="00256DB5">
            <w:pPr>
              <w:rPr>
                <w:rFonts w:asciiTheme="minorHAnsi" w:hAnsiTheme="minorHAnsi" w:cstheme="minorHAnsi"/>
                <w:sz w:val="20"/>
                <w:szCs w:val="20"/>
              </w:rPr>
            </w:pPr>
            <w:r w:rsidRPr="006F53C3">
              <w:rPr>
                <w:rFonts w:asciiTheme="minorHAnsi" w:hAnsiTheme="minorHAnsi" w:cstheme="minorHAnsi"/>
                <w:sz w:val="20"/>
                <w:szCs w:val="20"/>
              </w:rPr>
              <w:t xml:space="preserve">600 </w:t>
            </w:r>
            <w:r>
              <w:rPr>
                <w:rFonts w:asciiTheme="minorHAnsi" w:hAnsiTheme="minorHAnsi" w:cstheme="minorHAnsi"/>
                <w:sz w:val="20"/>
                <w:szCs w:val="20"/>
                <w:lang w:val="uk-UA"/>
              </w:rPr>
              <w:t>аутріч-працівників пройшли навчання з питань прав людини</w:t>
            </w:r>
            <w:r w:rsidRPr="006F53C3">
              <w:rPr>
                <w:rFonts w:asciiTheme="minorHAnsi" w:hAnsiTheme="minorHAnsi" w:cstheme="minorHAnsi"/>
                <w:sz w:val="20"/>
                <w:szCs w:val="20"/>
              </w:rPr>
              <w:t xml:space="preserve"> </w:t>
            </w:r>
          </w:p>
          <w:p w14:paraId="7109483E" w14:textId="77777777" w:rsidR="008668AD" w:rsidRPr="006F53C3" w:rsidRDefault="008668AD" w:rsidP="00256DB5">
            <w:pPr>
              <w:rPr>
                <w:rFonts w:asciiTheme="minorHAnsi" w:hAnsiTheme="minorHAnsi" w:cstheme="minorHAnsi"/>
                <w:sz w:val="20"/>
                <w:szCs w:val="20"/>
              </w:rPr>
            </w:pPr>
          </w:p>
          <w:p w14:paraId="0C2567B7" w14:textId="77777777" w:rsidR="008668AD" w:rsidRPr="006F53C3" w:rsidRDefault="008668AD" w:rsidP="00256DB5">
            <w:pPr>
              <w:rPr>
                <w:rFonts w:asciiTheme="minorHAnsi" w:hAnsiTheme="minorHAnsi" w:cstheme="minorHAnsi"/>
                <w:sz w:val="20"/>
                <w:szCs w:val="20"/>
              </w:rPr>
            </w:pPr>
          </w:p>
          <w:p w14:paraId="12088E42" w14:textId="77777777" w:rsidR="008668AD" w:rsidRPr="006F53C3" w:rsidRDefault="008668AD" w:rsidP="00256DB5">
            <w:pPr>
              <w:rPr>
                <w:rFonts w:asciiTheme="minorHAnsi" w:hAnsiTheme="minorHAnsi" w:cstheme="minorHAnsi"/>
                <w:sz w:val="20"/>
                <w:szCs w:val="20"/>
              </w:rPr>
            </w:pPr>
          </w:p>
          <w:p w14:paraId="6D4624FC" w14:textId="76A0F3AE" w:rsidR="008668AD" w:rsidRPr="00E66A32" w:rsidRDefault="008668AD" w:rsidP="00E66A32">
            <w:pPr>
              <w:rPr>
                <w:rFonts w:asciiTheme="minorHAnsi" w:hAnsiTheme="minorHAnsi" w:cstheme="minorHAnsi"/>
                <w:sz w:val="20"/>
                <w:szCs w:val="20"/>
              </w:rPr>
            </w:pPr>
            <w:r>
              <w:rPr>
                <w:rFonts w:asciiTheme="minorHAnsi" w:hAnsiTheme="minorHAnsi" w:cstheme="minorHAnsi"/>
                <w:color w:val="000000"/>
                <w:sz w:val="20"/>
                <w:szCs w:val="20"/>
                <w:lang w:val="uk-UA"/>
              </w:rPr>
              <w:t xml:space="preserve">Розроблено і розповсюджено серед ВІЛ-сервісних НУО навчальний онлайн-курс </w:t>
            </w:r>
          </w:p>
        </w:tc>
      </w:tr>
      <w:tr w:rsidR="008668AD" w:rsidRPr="00256DB5" w14:paraId="65747BFD" w14:textId="77777777" w:rsidTr="008668AD">
        <w:tc>
          <w:tcPr>
            <w:tcW w:w="2280" w:type="dxa"/>
          </w:tcPr>
          <w:p w14:paraId="6D33A297" w14:textId="7781811E" w:rsidR="008668AD" w:rsidRPr="00D85E9A" w:rsidRDefault="008668AD" w:rsidP="00256DB5">
            <w:pPr>
              <w:rPr>
                <w:rFonts w:asciiTheme="minorHAnsi" w:hAnsiTheme="minorHAnsi" w:cstheme="majorHAnsi"/>
                <w:sz w:val="20"/>
                <w:szCs w:val="20"/>
                <w:lang w:val="uk-UA"/>
              </w:rPr>
            </w:pPr>
            <w:r>
              <w:rPr>
                <w:rFonts w:asciiTheme="minorHAnsi" w:eastAsia="Times New Roman" w:hAnsiTheme="minorHAnsi" w:cstheme="majorHAnsi"/>
                <w:color w:val="000000"/>
                <w:sz w:val="20"/>
                <w:szCs w:val="20"/>
                <w:lang w:val="uk-UA" w:eastAsia="en-AU"/>
              </w:rPr>
              <w:t>Сеанси комунікації з лідерами громадської думки</w:t>
            </w:r>
          </w:p>
          <w:p w14:paraId="70F16B3F" w14:textId="77777777" w:rsidR="008668AD" w:rsidRPr="00D85E9A" w:rsidRDefault="008668AD" w:rsidP="00256DB5">
            <w:pPr>
              <w:rPr>
                <w:rFonts w:asciiTheme="minorHAnsi" w:hAnsiTheme="minorHAnsi" w:cstheme="majorHAnsi"/>
                <w:sz w:val="20"/>
                <w:szCs w:val="20"/>
              </w:rPr>
            </w:pPr>
          </w:p>
        </w:tc>
        <w:tc>
          <w:tcPr>
            <w:tcW w:w="2453" w:type="dxa"/>
          </w:tcPr>
          <w:p w14:paraId="78AC3B68" w14:textId="7D1A5FBE" w:rsidR="008668AD" w:rsidRPr="00D85E9A"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НУО з питань ГПР навчають лідерів та</w:t>
            </w:r>
            <w:r w:rsidRPr="00D85E9A">
              <w:rPr>
                <w:rFonts w:asciiTheme="minorHAnsi" w:hAnsiTheme="minorHAnsi" w:cstheme="minorHAnsi"/>
                <w:color w:val="000000"/>
                <w:sz w:val="20"/>
                <w:szCs w:val="20"/>
              </w:rPr>
              <w:t>/</w:t>
            </w:r>
            <w:r>
              <w:rPr>
                <w:rFonts w:asciiTheme="minorHAnsi" w:hAnsiTheme="minorHAnsi" w:cstheme="minorHAnsi"/>
                <w:color w:val="000000"/>
                <w:sz w:val="20"/>
                <w:szCs w:val="20"/>
                <w:lang w:val="uk-UA"/>
              </w:rPr>
              <w:t xml:space="preserve">або спікерів – представників ЛЖВ, ЛВІН, ПСІ, ЧСЧ, громад виступати перед громадськістю, розвивати комунікаційні навички </w:t>
            </w:r>
          </w:p>
          <w:p w14:paraId="026FF7CD" w14:textId="77777777" w:rsidR="008668AD" w:rsidRPr="00D85E9A" w:rsidRDefault="008668AD" w:rsidP="00256DB5">
            <w:pPr>
              <w:rPr>
                <w:rFonts w:asciiTheme="minorHAnsi" w:hAnsiTheme="minorHAnsi" w:cstheme="minorHAnsi"/>
                <w:color w:val="000000"/>
                <w:sz w:val="20"/>
                <w:szCs w:val="20"/>
              </w:rPr>
            </w:pPr>
          </w:p>
        </w:tc>
        <w:tc>
          <w:tcPr>
            <w:tcW w:w="1524" w:type="dxa"/>
          </w:tcPr>
          <w:p w14:paraId="1C82200F" w14:textId="488D3ED9"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2952" w:type="dxa"/>
          </w:tcPr>
          <w:p w14:paraId="471495D9" w14:textId="43AEF9F2" w:rsidR="008668AD" w:rsidRPr="006675F7" w:rsidRDefault="008668AD" w:rsidP="006675F7">
            <w:pPr>
              <w:rPr>
                <w:rFonts w:asciiTheme="minorHAnsi" w:hAnsiTheme="minorHAnsi" w:cstheme="minorHAnsi"/>
                <w:color w:val="000000"/>
                <w:sz w:val="20"/>
                <w:szCs w:val="20"/>
              </w:rPr>
            </w:pPr>
            <w:r w:rsidRPr="006675F7">
              <w:rPr>
                <w:rFonts w:asciiTheme="minorHAnsi" w:hAnsiTheme="minorHAnsi" w:cstheme="minorHAnsi"/>
                <w:sz w:val="20"/>
                <w:szCs w:val="20"/>
              </w:rPr>
              <w:t xml:space="preserve">100 ЛЖВ, 100 ЛВІН, 100 ПСІ </w:t>
            </w:r>
            <w:r>
              <w:rPr>
                <w:rFonts w:asciiTheme="minorHAnsi" w:hAnsiTheme="minorHAnsi" w:cstheme="minorHAnsi"/>
                <w:sz w:val="20"/>
                <w:szCs w:val="20"/>
                <w:lang w:val="uk-UA"/>
              </w:rPr>
              <w:t>і</w:t>
            </w:r>
            <w:r w:rsidRPr="006675F7">
              <w:rPr>
                <w:rFonts w:asciiTheme="minorHAnsi" w:hAnsiTheme="minorHAnsi" w:cstheme="minorHAnsi"/>
                <w:sz w:val="20"/>
                <w:szCs w:val="20"/>
              </w:rPr>
              <w:t xml:space="preserve"> 100 </w:t>
            </w:r>
            <w:r>
              <w:rPr>
                <w:rFonts w:asciiTheme="minorHAnsi" w:hAnsiTheme="minorHAnsi" w:cstheme="minorHAnsi"/>
                <w:sz w:val="20"/>
                <w:szCs w:val="20"/>
                <w:lang w:val="uk-UA"/>
              </w:rPr>
              <w:t>ЧСЧ пройшли навчання з розвитку комунікаційних навичок і навичок виступати перед громадськістю</w:t>
            </w:r>
            <w:r w:rsidRPr="006675F7">
              <w:rPr>
                <w:rFonts w:asciiTheme="minorHAnsi" w:hAnsiTheme="minorHAnsi" w:cstheme="minorHAnsi"/>
                <w:sz w:val="20"/>
                <w:szCs w:val="20"/>
              </w:rPr>
              <w:t xml:space="preserve"> </w:t>
            </w:r>
          </w:p>
        </w:tc>
      </w:tr>
      <w:tr w:rsidR="008668AD" w:rsidRPr="00256DB5" w14:paraId="35F831C8" w14:textId="77777777" w:rsidTr="008668AD">
        <w:trPr>
          <w:trHeight w:val="745"/>
        </w:trPr>
        <w:tc>
          <w:tcPr>
            <w:tcW w:w="2280" w:type="dxa"/>
          </w:tcPr>
          <w:p w14:paraId="40C576A5" w14:textId="37065C3A" w:rsidR="008668AD" w:rsidRPr="00D85E9A" w:rsidRDefault="008668AD" w:rsidP="00256DB5">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Продовження проведення дослідження щодо індексу стигми</w:t>
            </w:r>
          </w:p>
        </w:tc>
        <w:tc>
          <w:tcPr>
            <w:tcW w:w="2453" w:type="dxa"/>
          </w:tcPr>
          <w:p w14:paraId="72657AB2" w14:textId="4EF022B5" w:rsidR="008668AD" w:rsidRPr="00D85E9A" w:rsidRDefault="008668AD" w:rsidP="00713402">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Регулярне проведення дослідження ЛЖВ і НУО з питань ГПР (кожні 3 роки)</w:t>
            </w:r>
            <w:r w:rsidRPr="00D85E9A">
              <w:rPr>
                <w:rFonts w:asciiTheme="minorHAnsi" w:hAnsiTheme="minorHAnsi" w:cstheme="minorHAnsi"/>
                <w:color w:val="000000"/>
                <w:sz w:val="20"/>
                <w:szCs w:val="20"/>
                <w:lang w:val="uk-UA"/>
              </w:rPr>
              <w:t xml:space="preserve"> </w:t>
            </w:r>
          </w:p>
        </w:tc>
        <w:tc>
          <w:tcPr>
            <w:tcW w:w="1524" w:type="dxa"/>
          </w:tcPr>
          <w:p w14:paraId="3A20E7F0" w14:textId="36B1871D"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2952" w:type="dxa"/>
          </w:tcPr>
          <w:p w14:paraId="1B6EC3F9" w14:textId="09EA7865" w:rsidR="008668AD" w:rsidRPr="00D85E9A" w:rsidRDefault="008668AD" w:rsidP="00713402">
            <w:pPr>
              <w:rPr>
                <w:rFonts w:asciiTheme="minorHAnsi" w:hAnsiTheme="minorHAnsi" w:cstheme="minorHAnsi"/>
                <w:sz w:val="20"/>
                <w:szCs w:val="20"/>
              </w:rPr>
            </w:pPr>
            <w:r>
              <w:rPr>
                <w:rFonts w:asciiTheme="minorHAnsi" w:hAnsiTheme="minorHAnsi" w:cstheme="minorHAnsi"/>
                <w:sz w:val="20"/>
                <w:szCs w:val="20"/>
                <w:lang w:val="uk-UA"/>
              </w:rPr>
              <w:t>Звіти щодо індексу стигми протягом років 2 і 4</w:t>
            </w:r>
            <w:r w:rsidRPr="00D85E9A">
              <w:rPr>
                <w:rFonts w:asciiTheme="minorHAnsi" w:hAnsiTheme="minorHAnsi" w:cstheme="minorHAnsi"/>
                <w:sz w:val="20"/>
                <w:szCs w:val="20"/>
              </w:rPr>
              <w:t xml:space="preserve"> </w:t>
            </w:r>
          </w:p>
        </w:tc>
      </w:tr>
      <w:tr w:rsidR="008668AD" w:rsidRPr="00D85E9A" w14:paraId="6B3B1365" w14:textId="77777777" w:rsidTr="008668AD">
        <w:tc>
          <w:tcPr>
            <w:tcW w:w="2280" w:type="dxa"/>
          </w:tcPr>
          <w:p w14:paraId="0D9A953C" w14:textId="2EE4B4C2" w:rsidR="008668AD" w:rsidRPr="00D85E9A" w:rsidRDefault="008668AD" w:rsidP="00256DB5">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Продовження поточних ефективних програм</w:t>
            </w:r>
          </w:p>
        </w:tc>
        <w:tc>
          <w:tcPr>
            <w:tcW w:w="2453" w:type="dxa"/>
          </w:tcPr>
          <w:p w14:paraId="7E5BCE86" w14:textId="4EEFAF34" w:rsidR="008668AD" w:rsidRPr="00D85E9A" w:rsidRDefault="008668AD" w:rsidP="00D85E9A">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Див. перелік програм в Звіті про оцінку вихідної ситуації</w:t>
            </w:r>
            <w:r w:rsidRPr="00D85E9A">
              <w:rPr>
                <w:rFonts w:asciiTheme="minorHAnsi" w:hAnsiTheme="minorHAnsi" w:cstheme="minorHAnsi"/>
                <w:color w:val="000000"/>
                <w:sz w:val="20"/>
                <w:szCs w:val="20"/>
                <w:lang w:val="uk-UA"/>
              </w:rPr>
              <w:t xml:space="preserve"> </w:t>
            </w:r>
          </w:p>
        </w:tc>
        <w:tc>
          <w:tcPr>
            <w:tcW w:w="1524" w:type="dxa"/>
          </w:tcPr>
          <w:p w14:paraId="230EDF92" w14:textId="37AF2ABD" w:rsidR="008668AD" w:rsidRPr="00D85E9A" w:rsidRDefault="008668AD" w:rsidP="00256DB5">
            <w:pPr>
              <w:rPr>
                <w:rFonts w:asciiTheme="minorHAnsi" w:hAnsiTheme="minorHAnsi" w:cstheme="minorHAnsi"/>
                <w:sz w:val="20"/>
                <w:szCs w:val="20"/>
                <w:lang w:val="uk-UA"/>
              </w:rPr>
            </w:pPr>
            <w:r w:rsidRPr="00D85E9A">
              <w:rPr>
                <w:rFonts w:asciiTheme="minorHAnsi" w:hAnsiTheme="minorHAnsi" w:cstheme="minorHAnsi"/>
                <w:sz w:val="20"/>
                <w:szCs w:val="20"/>
                <w:lang w:val="uk-UA"/>
              </w:rPr>
              <w:t>Національний рівень</w:t>
            </w:r>
          </w:p>
        </w:tc>
        <w:tc>
          <w:tcPr>
            <w:tcW w:w="2952" w:type="dxa"/>
          </w:tcPr>
          <w:p w14:paraId="0CA3A54E" w14:textId="77777777" w:rsidR="008668AD" w:rsidRPr="00D85E9A" w:rsidRDefault="008668AD" w:rsidP="00256DB5">
            <w:pPr>
              <w:rPr>
                <w:rFonts w:asciiTheme="minorHAnsi" w:hAnsiTheme="minorHAnsi" w:cstheme="minorHAnsi"/>
                <w:sz w:val="20"/>
                <w:szCs w:val="20"/>
                <w:lang w:val="uk-UA"/>
              </w:rPr>
            </w:pPr>
          </w:p>
        </w:tc>
      </w:tr>
    </w:tbl>
    <w:p w14:paraId="5463F690" w14:textId="77777777" w:rsidR="00256DB5" w:rsidRPr="00D85E9A" w:rsidRDefault="00256DB5" w:rsidP="00256DB5">
      <w:pPr>
        <w:rPr>
          <w:rFonts w:cstheme="minorHAnsi"/>
          <w:sz w:val="20"/>
          <w:lang w:val="uk-UA"/>
        </w:rPr>
      </w:pPr>
    </w:p>
    <w:p w14:paraId="19F6C94F" w14:textId="77777777" w:rsidR="00256DB5" w:rsidRPr="00D85E9A" w:rsidRDefault="00256DB5" w:rsidP="00256DB5">
      <w:pPr>
        <w:rPr>
          <w:rFonts w:cstheme="minorHAnsi"/>
          <w:sz w:val="20"/>
          <w:lang w:val="uk-UA"/>
        </w:rPr>
      </w:pPr>
    </w:p>
    <w:tbl>
      <w:tblPr>
        <w:tblStyle w:val="TableGrid"/>
        <w:tblW w:w="0" w:type="auto"/>
        <w:tblLook w:val="04A0" w:firstRow="1" w:lastRow="0" w:firstColumn="1" w:lastColumn="0" w:noHBand="0" w:noVBand="1"/>
      </w:tblPr>
      <w:tblGrid>
        <w:gridCol w:w="2078"/>
        <w:gridCol w:w="1955"/>
        <w:gridCol w:w="1743"/>
        <w:gridCol w:w="3433"/>
      </w:tblGrid>
      <w:tr w:rsidR="008668AD" w:rsidRPr="00256DB5" w14:paraId="19FB2230" w14:textId="77777777" w:rsidTr="008668AD">
        <w:tc>
          <w:tcPr>
            <w:tcW w:w="2078" w:type="dxa"/>
          </w:tcPr>
          <w:p w14:paraId="2B958AC1" w14:textId="1DDBC530" w:rsidR="008668AD" w:rsidRPr="00D85E9A"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Захід</w:t>
            </w:r>
          </w:p>
        </w:tc>
        <w:tc>
          <w:tcPr>
            <w:tcW w:w="1955" w:type="dxa"/>
          </w:tcPr>
          <w:p w14:paraId="22F8EAA7" w14:textId="15681F58" w:rsidR="008668AD" w:rsidRPr="00D85E9A"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Конкретна діяльність</w:t>
            </w:r>
          </w:p>
        </w:tc>
        <w:tc>
          <w:tcPr>
            <w:tcW w:w="1743" w:type="dxa"/>
          </w:tcPr>
          <w:p w14:paraId="424EC8A8" w14:textId="73FFA5B7" w:rsidR="008668AD" w:rsidRPr="00D85E9A"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433" w:type="dxa"/>
          </w:tcPr>
          <w:p w14:paraId="6374B384" w14:textId="57B46759" w:rsidR="008668AD" w:rsidRPr="00D85E9A"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Очікувані результати</w:t>
            </w:r>
            <w:r w:rsidRPr="00D85E9A">
              <w:rPr>
                <w:rFonts w:asciiTheme="minorHAnsi" w:hAnsiTheme="minorHAnsi" w:cstheme="minorHAnsi"/>
                <w:sz w:val="20"/>
                <w:szCs w:val="20"/>
                <w:lang w:val="uk-UA"/>
              </w:rPr>
              <w:t>/ коментарі</w:t>
            </w:r>
          </w:p>
        </w:tc>
      </w:tr>
      <w:tr w:rsidR="008668AD" w:rsidRPr="00727B73" w14:paraId="1346F4A3" w14:textId="604D3625" w:rsidTr="008668AD">
        <w:tc>
          <w:tcPr>
            <w:tcW w:w="9209" w:type="dxa"/>
            <w:gridSpan w:val="4"/>
          </w:tcPr>
          <w:p w14:paraId="525B4A87" w14:textId="003FC955" w:rsidR="008668AD" w:rsidRPr="00727B73" w:rsidRDefault="008668AD" w:rsidP="005F3694">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727B73">
              <w:rPr>
                <w:rFonts w:asciiTheme="minorHAnsi" w:hAnsiTheme="minorHAnsi" w:cstheme="minorHAnsi"/>
                <w:b/>
                <w:sz w:val="20"/>
                <w:szCs w:val="20"/>
              </w:rPr>
              <w:t xml:space="preserve"> 2: </w:t>
            </w:r>
            <w:r>
              <w:rPr>
                <w:rFonts w:asciiTheme="minorHAnsi" w:hAnsiTheme="minorHAnsi" w:cstheme="minorHAnsi"/>
                <w:b/>
                <w:sz w:val="20"/>
                <w:szCs w:val="20"/>
                <w:lang w:val="uk-UA"/>
              </w:rPr>
              <w:t>Підготовка</w:t>
            </w:r>
            <w:r w:rsidRPr="005F3694">
              <w:rPr>
                <w:rFonts w:asciiTheme="minorHAnsi" w:hAnsiTheme="minorHAnsi" w:cstheme="minorHAnsi"/>
                <w:b/>
                <w:sz w:val="20"/>
                <w:szCs w:val="20"/>
              </w:rPr>
              <w:t xml:space="preserve"> медичних працівників (МП) з питань прав людини та етики, пов’язаних із ВІЛ</w:t>
            </w:r>
          </w:p>
        </w:tc>
      </w:tr>
      <w:tr w:rsidR="008668AD" w:rsidRPr="00256DB5" w14:paraId="2C1BE841" w14:textId="77777777" w:rsidTr="008668AD">
        <w:tc>
          <w:tcPr>
            <w:tcW w:w="2078" w:type="dxa"/>
          </w:tcPr>
          <w:p w14:paraId="0D2ED59A" w14:textId="59C19933" w:rsidR="008668AD" w:rsidRPr="008D4775" w:rsidRDefault="008668AD" w:rsidP="00713402">
            <w:pPr>
              <w:rPr>
                <w:rFonts w:asciiTheme="minorHAnsi" w:hAnsiTheme="minorHAnsi" w:cstheme="minorHAnsi"/>
                <w:sz w:val="20"/>
                <w:szCs w:val="20"/>
              </w:rPr>
            </w:pPr>
            <w:r>
              <w:rPr>
                <w:rFonts w:asciiTheme="minorHAnsi" w:hAnsiTheme="minorHAnsi" w:cstheme="majorHAnsi"/>
                <w:sz w:val="20"/>
                <w:szCs w:val="20"/>
                <w:lang w:val="uk-UA"/>
              </w:rPr>
              <w:t>Включення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r w:rsidRPr="008D4775">
              <w:rPr>
                <w:rFonts w:asciiTheme="minorHAnsi" w:hAnsiTheme="minorHAnsi" w:cstheme="majorHAnsi"/>
                <w:sz w:val="20"/>
                <w:szCs w:val="20"/>
              </w:rPr>
              <w:t xml:space="preserve"> </w:t>
            </w:r>
          </w:p>
        </w:tc>
        <w:tc>
          <w:tcPr>
            <w:tcW w:w="1955" w:type="dxa"/>
          </w:tcPr>
          <w:p w14:paraId="58C537EE" w14:textId="7A5059F7" w:rsidR="008668AD" w:rsidRPr="008D4775" w:rsidRDefault="008668AD" w:rsidP="008D4775">
            <w:pPr>
              <w:rPr>
                <w:rFonts w:asciiTheme="minorHAnsi" w:hAnsiTheme="minorHAnsi" w:cstheme="minorHAnsi"/>
                <w:sz w:val="20"/>
                <w:szCs w:val="20"/>
                <w:lang w:val="uk-UA"/>
              </w:rPr>
            </w:pPr>
            <w:r>
              <w:rPr>
                <w:rFonts w:asciiTheme="minorHAnsi" w:hAnsiTheme="minorHAnsi" w:cstheme="minorHAnsi"/>
                <w:sz w:val="20"/>
                <w:szCs w:val="20"/>
                <w:lang w:val="uk-UA"/>
              </w:rPr>
              <w:t>Перегляд існуючих навчальних програм Інституту Шупика та інших вищих медичних навчальних закладів з метою забезпечення належного включення питань прав людини і медичної етики в програму</w:t>
            </w:r>
            <w:r w:rsidRPr="008D4775">
              <w:rPr>
                <w:rFonts w:asciiTheme="minorHAnsi" w:hAnsiTheme="minorHAnsi" w:cstheme="minorHAnsi"/>
                <w:sz w:val="20"/>
                <w:szCs w:val="20"/>
              </w:rPr>
              <w:t xml:space="preserve">  </w:t>
            </w:r>
            <w:r>
              <w:rPr>
                <w:rFonts w:asciiTheme="minorHAnsi" w:hAnsiTheme="minorHAnsi" w:cstheme="minorHAnsi"/>
                <w:sz w:val="20"/>
                <w:szCs w:val="20"/>
                <w:lang w:val="uk-UA"/>
              </w:rPr>
              <w:t>додипломної освіти</w:t>
            </w:r>
            <w:r>
              <w:rPr>
                <w:rFonts w:asciiTheme="minorHAnsi" w:hAnsiTheme="minorHAnsi" w:cstheme="minorHAnsi"/>
                <w:sz w:val="20"/>
                <w:szCs w:val="20"/>
              </w:rPr>
              <w:t xml:space="preserve"> </w:t>
            </w:r>
            <w:r>
              <w:rPr>
                <w:rFonts w:asciiTheme="minorHAnsi" w:hAnsiTheme="minorHAnsi" w:cstheme="minorHAnsi"/>
                <w:sz w:val="20"/>
                <w:szCs w:val="20"/>
                <w:lang w:val="uk-UA"/>
              </w:rPr>
              <w:lastRenderedPageBreak/>
              <w:t>і навчання на робочих місцях</w:t>
            </w:r>
          </w:p>
        </w:tc>
        <w:tc>
          <w:tcPr>
            <w:tcW w:w="1743" w:type="dxa"/>
          </w:tcPr>
          <w:p w14:paraId="20FF8E23" w14:textId="4C6188DA" w:rsidR="008668AD" w:rsidRPr="005F3694"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lastRenderedPageBreak/>
              <w:t>Національний рівень</w:t>
            </w:r>
          </w:p>
        </w:tc>
        <w:tc>
          <w:tcPr>
            <w:tcW w:w="3433" w:type="dxa"/>
          </w:tcPr>
          <w:p w14:paraId="06FCA50B" w14:textId="1278E0F9" w:rsidR="008668AD" w:rsidRPr="008D4775" w:rsidRDefault="008668AD" w:rsidP="00E52BAE">
            <w:pPr>
              <w:rPr>
                <w:rFonts w:asciiTheme="minorHAnsi" w:hAnsiTheme="minorHAnsi" w:cstheme="minorHAnsi"/>
                <w:sz w:val="20"/>
                <w:szCs w:val="20"/>
                <w:lang w:val="uk-UA"/>
              </w:rPr>
            </w:pPr>
            <w:r>
              <w:rPr>
                <w:rFonts w:asciiTheme="minorHAnsi" w:hAnsiTheme="minorHAnsi" w:cstheme="minorHAnsi"/>
                <w:sz w:val="20"/>
                <w:szCs w:val="20"/>
                <w:lang w:val="uk-UA"/>
              </w:rPr>
              <w:t>Розроблено і передано вищим медичним навчальним закладам нову програму (щонайменше 10 вищим медичним навчальним закладам)</w:t>
            </w:r>
            <w:r w:rsidRPr="008D4775">
              <w:rPr>
                <w:rFonts w:asciiTheme="minorHAnsi" w:hAnsiTheme="minorHAnsi" w:cstheme="minorHAnsi"/>
                <w:sz w:val="20"/>
                <w:szCs w:val="20"/>
                <w:lang w:val="uk-UA"/>
              </w:rPr>
              <w:t xml:space="preserve"> </w:t>
            </w:r>
          </w:p>
        </w:tc>
      </w:tr>
      <w:tr w:rsidR="008668AD" w:rsidRPr="00256DB5" w14:paraId="5DB64F81" w14:textId="77777777" w:rsidTr="008668AD">
        <w:tc>
          <w:tcPr>
            <w:tcW w:w="2078" w:type="dxa"/>
          </w:tcPr>
          <w:p w14:paraId="45A9CA9F" w14:textId="3D9C0F2D" w:rsidR="008668AD" w:rsidRPr="008D4775" w:rsidRDefault="008668AD" w:rsidP="00256DB5">
            <w:pPr>
              <w:rPr>
                <w:rFonts w:asciiTheme="minorHAnsi" w:eastAsia="Times New Roman" w:hAnsiTheme="minorHAnsi" w:cstheme="majorHAnsi"/>
                <w:color w:val="000000"/>
                <w:sz w:val="20"/>
                <w:szCs w:val="20"/>
                <w:lang w:eastAsia="en-AU"/>
              </w:rPr>
            </w:pPr>
            <w:r>
              <w:rPr>
                <w:rFonts w:asciiTheme="minorHAnsi" w:hAnsiTheme="minorHAnsi" w:cstheme="majorHAnsi"/>
                <w:sz w:val="20"/>
                <w:szCs w:val="20"/>
                <w:lang w:val="uk-UA"/>
              </w:rPr>
              <w:t xml:space="preserve">Адаптація навчальних матеріалів та організація навчання для працівників обласних і міських управлінь охорони здоров’я </w:t>
            </w:r>
            <w:r>
              <w:rPr>
                <w:rFonts w:asciiTheme="minorHAnsi" w:hAnsiTheme="minorHAnsi" w:cstheme="majorHAnsi"/>
                <w:sz w:val="20"/>
                <w:szCs w:val="20"/>
              </w:rPr>
              <w:t>з питань прав людини щодо доступу до</w:t>
            </w:r>
            <w:r>
              <w:rPr>
                <w:rFonts w:asciiTheme="minorHAnsi" w:hAnsiTheme="minorHAnsi" w:cstheme="majorHAnsi"/>
                <w:sz w:val="20"/>
                <w:szCs w:val="20"/>
                <w:lang w:val="uk-UA"/>
              </w:rPr>
              <w:t xml:space="preserve"> послуг з</w:t>
            </w:r>
            <w:r>
              <w:rPr>
                <w:rFonts w:asciiTheme="minorHAnsi" w:hAnsiTheme="minorHAnsi" w:cstheme="majorHAnsi"/>
                <w:sz w:val="20"/>
                <w:szCs w:val="20"/>
              </w:rPr>
              <w:t xml:space="preserve"> охорони здоров’я, медичної етики </w:t>
            </w:r>
          </w:p>
          <w:p w14:paraId="1DCF1AC4" w14:textId="77777777" w:rsidR="008668AD" w:rsidRPr="008D4775" w:rsidRDefault="008668AD" w:rsidP="00256DB5">
            <w:pPr>
              <w:rPr>
                <w:rFonts w:asciiTheme="minorHAnsi" w:hAnsiTheme="minorHAnsi" w:cstheme="minorHAnsi"/>
                <w:sz w:val="20"/>
                <w:szCs w:val="20"/>
              </w:rPr>
            </w:pPr>
          </w:p>
        </w:tc>
        <w:tc>
          <w:tcPr>
            <w:tcW w:w="1955" w:type="dxa"/>
          </w:tcPr>
          <w:p w14:paraId="53289DF2" w14:textId="62898E81" w:rsidR="008668AD" w:rsidRPr="008D4775" w:rsidRDefault="008668AD" w:rsidP="00C8128C">
            <w:pPr>
              <w:rPr>
                <w:rFonts w:asciiTheme="minorHAnsi" w:eastAsia="Times New Roman" w:hAnsiTheme="minorHAnsi" w:cstheme="majorHAnsi"/>
                <w:color w:val="000000"/>
                <w:sz w:val="20"/>
                <w:szCs w:val="20"/>
                <w:lang w:eastAsia="en-AU"/>
              </w:rPr>
            </w:pPr>
            <w:r>
              <w:rPr>
                <w:rFonts w:asciiTheme="minorHAnsi" w:hAnsiTheme="minorHAnsi" w:cstheme="minorHAnsi"/>
                <w:sz w:val="20"/>
                <w:szCs w:val="20"/>
                <w:lang w:val="uk-UA"/>
              </w:rPr>
              <w:t>НУО, які працюють з ГПР, допомагають навчати МП</w:t>
            </w:r>
            <w:r w:rsidRPr="00C8128C">
              <w:rPr>
                <w:rFonts w:asciiTheme="minorHAnsi" w:hAnsiTheme="minorHAnsi" w:cstheme="minorHAnsi"/>
                <w:sz w:val="20"/>
                <w:szCs w:val="20"/>
              </w:rPr>
              <w:t xml:space="preserve"> </w:t>
            </w:r>
            <w:r>
              <w:rPr>
                <w:rFonts w:asciiTheme="minorHAnsi" w:hAnsiTheme="minorHAnsi" w:cstheme="majorHAnsi"/>
                <w:sz w:val="20"/>
                <w:szCs w:val="20"/>
              </w:rPr>
              <w:t xml:space="preserve">з питань прав людини щодо доступу до охорони здоров’я, медичної етики </w:t>
            </w:r>
          </w:p>
          <w:p w14:paraId="2D42A559" w14:textId="1769DBF9" w:rsidR="008668AD" w:rsidRPr="00C8128C" w:rsidRDefault="008668AD" w:rsidP="00256DB5">
            <w:pPr>
              <w:rPr>
                <w:rFonts w:asciiTheme="minorHAnsi" w:hAnsiTheme="minorHAnsi" w:cstheme="minorHAnsi"/>
                <w:sz w:val="20"/>
                <w:szCs w:val="20"/>
              </w:rPr>
            </w:pPr>
          </w:p>
        </w:tc>
        <w:tc>
          <w:tcPr>
            <w:tcW w:w="1743" w:type="dxa"/>
          </w:tcPr>
          <w:p w14:paraId="70CE207E" w14:textId="1A8B9EAD" w:rsidR="008668AD" w:rsidRPr="00146867" w:rsidRDefault="008668AD" w:rsidP="005F3694">
            <w:pPr>
              <w:rPr>
                <w:rFonts w:asciiTheme="minorHAnsi" w:hAnsiTheme="minorHAnsi" w:cstheme="minorHAnsi"/>
                <w:sz w:val="20"/>
                <w:szCs w:val="20"/>
              </w:rPr>
            </w:pPr>
            <w:r>
              <w:rPr>
                <w:rFonts w:asciiTheme="minorHAnsi" w:hAnsiTheme="minorHAnsi" w:cstheme="minorHAnsi"/>
                <w:sz w:val="20"/>
                <w:szCs w:val="20"/>
                <w:lang w:val="uk-UA"/>
              </w:rPr>
              <w:t xml:space="preserve">Працівники органів охорони здоров’я у </w:t>
            </w:r>
            <w:r w:rsidRPr="00146867">
              <w:rPr>
                <w:rFonts w:asciiTheme="minorHAnsi" w:hAnsiTheme="minorHAnsi" w:cstheme="minorHAnsi"/>
                <w:sz w:val="20"/>
                <w:szCs w:val="20"/>
              </w:rPr>
              <w:t xml:space="preserve">24 </w:t>
            </w:r>
            <w:r>
              <w:rPr>
                <w:rFonts w:asciiTheme="minorHAnsi" w:hAnsiTheme="minorHAnsi" w:cstheme="minorHAnsi"/>
                <w:sz w:val="20"/>
                <w:szCs w:val="20"/>
                <w:lang w:val="uk-UA"/>
              </w:rPr>
              <w:t xml:space="preserve">областях і місті Києві </w:t>
            </w:r>
          </w:p>
        </w:tc>
        <w:tc>
          <w:tcPr>
            <w:tcW w:w="3433" w:type="dxa"/>
          </w:tcPr>
          <w:p w14:paraId="2EC187D2" w14:textId="72BE427A" w:rsidR="008668AD" w:rsidRPr="00146867" w:rsidRDefault="008668AD" w:rsidP="009802BD">
            <w:pPr>
              <w:rPr>
                <w:rFonts w:asciiTheme="minorHAnsi" w:hAnsiTheme="minorHAnsi" w:cstheme="minorHAnsi"/>
                <w:sz w:val="20"/>
                <w:szCs w:val="20"/>
              </w:rPr>
            </w:pPr>
            <w:r>
              <w:rPr>
                <w:rFonts w:asciiTheme="minorHAnsi" w:hAnsiTheme="minorHAnsi" w:cstheme="minorHAnsi"/>
                <w:sz w:val="20"/>
                <w:szCs w:val="20"/>
                <w:lang w:val="uk-UA"/>
              </w:rPr>
              <w:t xml:space="preserve">Щорічно навчання проходять </w:t>
            </w:r>
            <w:r w:rsidRPr="00146867">
              <w:rPr>
                <w:rFonts w:asciiTheme="minorHAnsi" w:hAnsiTheme="minorHAnsi" w:cstheme="minorHAnsi"/>
                <w:sz w:val="20"/>
                <w:szCs w:val="20"/>
              </w:rPr>
              <w:t xml:space="preserve">50 </w:t>
            </w:r>
            <w:r>
              <w:rPr>
                <w:rFonts w:asciiTheme="minorHAnsi" w:hAnsiTheme="minorHAnsi" w:cstheme="minorHAnsi"/>
                <w:sz w:val="20"/>
                <w:szCs w:val="20"/>
                <w:lang w:val="uk-UA"/>
              </w:rPr>
              <w:t>праціників управлінь</w:t>
            </w:r>
            <w:r w:rsidRPr="00146867">
              <w:rPr>
                <w:rFonts w:asciiTheme="minorHAnsi" w:hAnsiTheme="minorHAnsi" w:cstheme="minorHAnsi"/>
                <w:sz w:val="20"/>
                <w:szCs w:val="20"/>
              </w:rPr>
              <w:t xml:space="preserve"> охорони </w:t>
            </w:r>
            <w:r>
              <w:rPr>
                <w:rFonts w:asciiTheme="minorHAnsi" w:hAnsiTheme="minorHAnsi" w:cstheme="minorHAnsi"/>
                <w:sz w:val="20"/>
                <w:szCs w:val="20"/>
              </w:rPr>
              <w:t>здоров’я</w:t>
            </w:r>
            <w:r w:rsidRPr="00146867">
              <w:rPr>
                <w:rFonts w:asciiTheme="minorHAnsi" w:hAnsiTheme="minorHAnsi" w:cstheme="minorHAnsi"/>
                <w:sz w:val="20"/>
                <w:szCs w:val="20"/>
              </w:rPr>
              <w:t xml:space="preserve">  </w:t>
            </w:r>
          </w:p>
        </w:tc>
      </w:tr>
      <w:tr w:rsidR="008668AD" w:rsidRPr="00256DB5" w14:paraId="1E993D39" w14:textId="77777777" w:rsidTr="008668AD">
        <w:tc>
          <w:tcPr>
            <w:tcW w:w="2078" w:type="dxa"/>
          </w:tcPr>
          <w:p w14:paraId="5C28F0C8" w14:textId="11DE8002" w:rsidR="008668AD" w:rsidRPr="009802BD" w:rsidRDefault="008668AD" w:rsidP="009802BD">
            <w:pPr>
              <w:rPr>
                <w:rFonts w:asciiTheme="minorHAnsi" w:hAnsiTheme="minorHAnsi" w:cstheme="minorHAnsi"/>
                <w:sz w:val="20"/>
                <w:szCs w:val="20"/>
              </w:rPr>
            </w:pPr>
            <w:r>
              <w:rPr>
                <w:rFonts w:asciiTheme="minorHAnsi" w:hAnsiTheme="minorHAnsi" w:cstheme="majorHAnsi"/>
                <w:sz w:val="20"/>
                <w:szCs w:val="20"/>
                <w:lang w:val="uk-UA"/>
              </w:rPr>
              <w:t>Розширення навчання медичних працівників на всі області та міста із значним рівнем концентрації ЛЖВ, груп підвищеного ризику і вразливих категорій населення</w:t>
            </w:r>
            <w:r w:rsidRPr="009802BD">
              <w:rPr>
                <w:rFonts w:asciiTheme="minorHAnsi" w:hAnsiTheme="minorHAnsi" w:cstheme="majorHAnsi"/>
                <w:sz w:val="20"/>
                <w:szCs w:val="20"/>
              </w:rPr>
              <w:t xml:space="preserve"> </w:t>
            </w:r>
          </w:p>
        </w:tc>
        <w:tc>
          <w:tcPr>
            <w:tcW w:w="1955" w:type="dxa"/>
          </w:tcPr>
          <w:p w14:paraId="29AA1B86" w14:textId="477EE402" w:rsidR="008668AD" w:rsidRPr="008679F2" w:rsidRDefault="008668AD" w:rsidP="008679F2">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Навчання медичних працівників з питань прав людини, медичної етики в областях з найвищим тягарем епідемії </w:t>
            </w:r>
            <w:r w:rsidRPr="008679F2">
              <w:rPr>
                <w:rFonts w:asciiTheme="minorHAnsi" w:hAnsiTheme="minorHAnsi" w:cstheme="minorHAnsi"/>
                <w:color w:val="000000"/>
                <w:sz w:val="20"/>
                <w:szCs w:val="20"/>
              </w:rPr>
              <w:t>ВІЛ/</w:t>
            </w:r>
            <w:r>
              <w:rPr>
                <w:rFonts w:asciiTheme="minorHAnsi" w:hAnsiTheme="minorHAnsi" w:cstheme="minorHAnsi"/>
                <w:color w:val="000000"/>
                <w:sz w:val="20"/>
                <w:szCs w:val="20"/>
                <w:lang w:val="uk-UA"/>
              </w:rPr>
              <w:t>СНІДу</w:t>
            </w:r>
          </w:p>
        </w:tc>
        <w:tc>
          <w:tcPr>
            <w:tcW w:w="1743" w:type="dxa"/>
          </w:tcPr>
          <w:p w14:paraId="7DEEA89C" w14:textId="4FBAE0EC" w:rsidR="008668AD" w:rsidRPr="004B717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Охоплення 12 областей</w:t>
            </w:r>
          </w:p>
        </w:tc>
        <w:tc>
          <w:tcPr>
            <w:tcW w:w="3433" w:type="dxa"/>
          </w:tcPr>
          <w:p w14:paraId="47C76D12" w14:textId="041D821D" w:rsidR="008668AD" w:rsidRPr="004B7175" w:rsidRDefault="008668AD" w:rsidP="00C44B2B">
            <w:pPr>
              <w:rPr>
                <w:rFonts w:asciiTheme="minorHAnsi" w:hAnsiTheme="minorHAnsi" w:cstheme="minorHAnsi"/>
                <w:sz w:val="20"/>
                <w:szCs w:val="20"/>
                <w:lang w:val="uk-UA"/>
              </w:rPr>
            </w:pPr>
            <w:r>
              <w:rPr>
                <w:rFonts w:asciiTheme="minorHAnsi" w:hAnsiTheme="minorHAnsi" w:cstheme="minorHAnsi"/>
                <w:sz w:val="20"/>
                <w:szCs w:val="20"/>
                <w:lang w:val="uk-UA"/>
              </w:rPr>
              <w:t>Навчання для</w:t>
            </w:r>
            <w:r w:rsidRPr="004B7175">
              <w:rPr>
                <w:rFonts w:asciiTheme="minorHAnsi" w:hAnsiTheme="minorHAnsi" w:cstheme="minorHAnsi"/>
                <w:sz w:val="20"/>
                <w:szCs w:val="20"/>
                <w:lang w:val="uk-UA"/>
              </w:rPr>
              <w:t xml:space="preserve"> 5000 </w:t>
            </w:r>
            <w:r>
              <w:rPr>
                <w:rFonts w:asciiTheme="minorHAnsi" w:hAnsiTheme="minorHAnsi" w:cstheme="minorHAnsi"/>
                <w:sz w:val="20"/>
                <w:szCs w:val="20"/>
                <w:lang w:val="uk-UA"/>
              </w:rPr>
              <w:t>лікарів, медсестер, працівників управлінь охорони здоров’я</w:t>
            </w:r>
            <w:r w:rsidRPr="004B7175">
              <w:rPr>
                <w:rFonts w:asciiTheme="minorHAnsi" w:hAnsiTheme="minorHAnsi" w:cstheme="minorHAnsi"/>
                <w:sz w:val="20"/>
                <w:szCs w:val="20"/>
                <w:lang w:val="uk-UA"/>
              </w:rPr>
              <w:t xml:space="preserve"> (</w:t>
            </w:r>
            <w:r>
              <w:rPr>
                <w:rFonts w:asciiTheme="minorHAnsi" w:hAnsiTheme="minorHAnsi" w:cstheme="minorHAnsi"/>
                <w:sz w:val="20"/>
                <w:szCs w:val="20"/>
                <w:lang w:val="uk-UA"/>
              </w:rPr>
              <w:t>в рамках програми післядипломної освіти</w:t>
            </w:r>
            <w:r w:rsidRPr="004B7175">
              <w:rPr>
                <w:rFonts w:asciiTheme="minorHAnsi" w:hAnsiTheme="minorHAnsi" w:cstheme="minorHAnsi"/>
                <w:sz w:val="20"/>
                <w:szCs w:val="20"/>
                <w:lang w:val="uk-UA"/>
              </w:rPr>
              <w:t>)</w:t>
            </w:r>
          </w:p>
        </w:tc>
      </w:tr>
      <w:tr w:rsidR="008668AD" w:rsidRPr="00F6669F" w14:paraId="1E1F7AC0" w14:textId="77777777" w:rsidTr="008668AD">
        <w:tc>
          <w:tcPr>
            <w:tcW w:w="2078" w:type="dxa"/>
          </w:tcPr>
          <w:p w14:paraId="77CE7A70" w14:textId="23934D15" w:rsidR="008668AD" w:rsidRPr="00F6669F" w:rsidRDefault="008668AD" w:rsidP="00256DB5">
            <w:pPr>
              <w:rPr>
                <w:rFonts w:asciiTheme="minorHAnsi" w:eastAsia="Times New Roman" w:hAnsiTheme="minorHAnsi" w:cstheme="minorHAnsi"/>
                <w:color w:val="000000"/>
                <w:sz w:val="20"/>
                <w:szCs w:val="20"/>
                <w:lang w:val="uk-UA"/>
              </w:rPr>
            </w:pPr>
            <w:r>
              <w:rPr>
                <w:rFonts w:asciiTheme="minorHAnsi" w:hAnsiTheme="minorHAnsi" w:cstheme="minorHAnsi"/>
                <w:color w:val="000000"/>
                <w:sz w:val="20"/>
                <w:szCs w:val="20"/>
                <w:lang w:val="uk-UA"/>
              </w:rPr>
              <w:t>Продовження поточних ефективних програм</w:t>
            </w:r>
          </w:p>
        </w:tc>
        <w:tc>
          <w:tcPr>
            <w:tcW w:w="1955" w:type="dxa"/>
          </w:tcPr>
          <w:p w14:paraId="473C0682" w14:textId="3C869E19" w:rsidR="008668AD" w:rsidRPr="00F6669F" w:rsidRDefault="008668AD" w:rsidP="00F6669F">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Див. перелік програм у звіті про оцінку вихідної ситуації</w:t>
            </w:r>
          </w:p>
        </w:tc>
        <w:tc>
          <w:tcPr>
            <w:tcW w:w="1743" w:type="dxa"/>
          </w:tcPr>
          <w:p w14:paraId="64D291C0" w14:textId="5612C6C1" w:rsidR="008668AD" w:rsidRPr="004B717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433" w:type="dxa"/>
          </w:tcPr>
          <w:p w14:paraId="7D2E5B7F" w14:textId="77777777" w:rsidR="008668AD" w:rsidRPr="00F6669F" w:rsidRDefault="008668AD" w:rsidP="00256DB5">
            <w:pPr>
              <w:rPr>
                <w:rFonts w:asciiTheme="minorHAnsi" w:hAnsiTheme="minorHAnsi" w:cstheme="minorHAnsi"/>
                <w:sz w:val="20"/>
                <w:szCs w:val="20"/>
                <w:lang w:val="uk-UA"/>
              </w:rPr>
            </w:pPr>
          </w:p>
        </w:tc>
      </w:tr>
    </w:tbl>
    <w:p w14:paraId="38B4EAD9" w14:textId="77777777" w:rsidR="00256DB5" w:rsidRPr="00F6669F" w:rsidRDefault="00256DB5" w:rsidP="00256DB5">
      <w:pPr>
        <w:rPr>
          <w:rFonts w:cstheme="minorHAnsi"/>
          <w:sz w:val="20"/>
          <w:lang w:val="uk-UA"/>
        </w:rPr>
      </w:pPr>
    </w:p>
    <w:p w14:paraId="0FA24B2B" w14:textId="77777777" w:rsidR="00256DB5" w:rsidRPr="00F6669F" w:rsidRDefault="00256DB5" w:rsidP="00256DB5">
      <w:pPr>
        <w:rPr>
          <w:rFonts w:cstheme="minorHAnsi"/>
          <w:sz w:val="20"/>
          <w:lang w:val="uk-UA"/>
        </w:rPr>
      </w:pPr>
    </w:p>
    <w:tbl>
      <w:tblPr>
        <w:tblStyle w:val="TableGrid"/>
        <w:tblW w:w="0" w:type="auto"/>
        <w:tblLook w:val="04A0" w:firstRow="1" w:lastRow="0" w:firstColumn="1" w:lastColumn="0" w:noHBand="0" w:noVBand="1"/>
      </w:tblPr>
      <w:tblGrid>
        <w:gridCol w:w="2385"/>
        <w:gridCol w:w="2014"/>
        <w:gridCol w:w="1452"/>
        <w:gridCol w:w="3358"/>
      </w:tblGrid>
      <w:tr w:rsidR="008668AD" w:rsidRPr="00256DB5" w14:paraId="6E52CCB6" w14:textId="77777777" w:rsidTr="008668AD">
        <w:tc>
          <w:tcPr>
            <w:tcW w:w="2385" w:type="dxa"/>
          </w:tcPr>
          <w:p w14:paraId="602A7D45" w14:textId="6565CF72" w:rsidR="008668AD" w:rsidRPr="00F6669F"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Захід</w:t>
            </w:r>
          </w:p>
        </w:tc>
        <w:tc>
          <w:tcPr>
            <w:tcW w:w="2014" w:type="dxa"/>
          </w:tcPr>
          <w:p w14:paraId="5914B94D" w14:textId="2191427D" w:rsidR="008668AD" w:rsidRPr="00F6669F"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Конкретна діяльність</w:t>
            </w:r>
          </w:p>
        </w:tc>
        <w:tc>
          <w:tcPr>
            <w:tcW w:w="1452" w:type="dxa"/>
          </w:tcPr>
          <w:p w14:paraId="0B1594C5" w14:textId="357F9040" w:rsidR="008668AD" w:rsidRPr="00F6669F"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358" w:type="dxa"/>
          </w:tcPr>
          <w:p w14:paraId="55F8FC38" w14:textId="14EBCF31" w:rsidR="008668AD" w:rsidRPr="00F6669F"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Очікувані результати</w:t>
            </w:r>
            <w:r w:rsidRPr="00F6669F">
              <w:rPr>
                <w:rFonts w:asciiTheme="minorHAnsi" w:hAnsiTheme="minorHAnsi" w:cstheme="minorHAnsi"/>
                <w:sz w:val="20"/>
                <w:szCs w:val="20"/>
                <w:lang w:val="uk-UA"/>
              </w:rPr>
              <w:t>/ коментарі</w:t>
            </w:r>
          </w:p>
        </w:tc>
      </w:tr>
      <w:tr w:rsidR="008668AD" w:rsidRPr="00727B73" w14:paraId="646110B1" w14:textId="778C3DD0" w:rsidTr="008668AD">
        <w:tc>
          <w:tcPr>
            <w:tcW w:w="9209" w:type="dxa"/>
            <w:gridSpan w:val="4"/>
          </w:tcPr>
          <w:p w14:paraId="79845295" w14:textId="4BAB2AD7" w:rsidR="008668AD" w:rsidRPr="00727B73" w:rsidRDefault="008668AD" w:rsidP="00727B73">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727B73">
              <w:rPr>
                <w:rFonts w:asciiTheme="minorHAnsi" w:hAnsiTheme="minorHAnsi" w:cstheme="minorHAnsi"/>
                <w:b/>
                <w:sz w:val="20"/>
                <w:szCs w:val="20"/>
              </w:rPr>
              <w:t xml:space="preserve"> 3: </w:t>
            </w:r>
            <w:r>
              <w:rPr>
                <w:rFonts w:asciiTheme="minorHAnsi" w:hAnsiTheme="minorHAnsi" w:cstheme="minorHAnsi"/>
                <w:b/>
                <w:sz w:val="20"/>
                <w:szCs w:val="20"/>
                <w:lang w:val="uk-UA"/>
              </w:rPr>
              <w:t>Підвищення обізнаності законодавців і працівників правоохоронних органів</w:t>
            </w:r>
            <w:r w:rsidRPr="00727B73">
              <w:rPr>
                <w:rFonts w:asciiTheme="minorHAnsi" w:hAnsiTheme="minorHAnsi" w:cstheme="minorHAnsi"/>
                <w:b/>
                <w:sz w:val="20"/>
                <w:szCs w:val="20"/>
              </w:rPr>
              <w:t xml:space="preserve"> </w:t>
            </w:r>
          </w:p>
        </w:tc>
      </w:tr>
      <w:tr w:rsidR="008668AD" w:rsidRPr="00256DB5" w14:paraId="08B8850E" w14:textId="77777777" w:rsidTr="008668AD">
        <w:tc>
          <w:tcPr>
            <w:tcW w:w="2385" w:type="dxa"/>
          </w:tcPr>
          <w:p w14:paraId="7ACA4C29" w14:textId="08F141F2" w:rsidR="008668AD" w:rsidRPr="00FE564C" w:rsidRDefault="008668AD" w:rsidP="00C50F88">
            <w:pPr>
              <w:rPr>
                <w:rFonts w:asciiTheme="minorHAnsi" w:hAnsiTheme="minorHAnsi" w:cstheme="majorHAnsi"/>
                <w:sz w:val="20"/>
                <w:szCs w:val="20"/>
                <w:lang w:val="uk-UA"/>
              </w:rPr>
            </w:pPr>
            <w:r w:rsidRPr="003771BB">
              <w:rPr>
                <w:rFonts w:asciiTheme="minorHAnsi" w:eastAsia="Times New Roman" w:hAnsiTheme="minorHAnsi" w:cstheme="minorHAnsi"/>
                <w:color w:val="000000"/>
                <w:sz w:val="20"/>
                <w:szCs w:val="20"/>
                <w:lang w:val="uk-UA"/>
              </w:rPr>
              <w:t>Тренінги для працівників патрульної поліції та ізоляторів тимчасового тримання (ІТТ) мають бути розширені таким чином, щоб охоплювати всі області та міста із значним рівнем концентрації ЛЖВ, груп підвищеного ризику і вразливих категорій населення, та</w:t>
            </w:r>
            <w:r w:rsidRPr="003771BB">
              <w:rPr>
                <w:rFonts w:asciiTheme="minorHAnsi" w:hAnsiTheme="minorHAnsi" w:cstheme="majorHAnsi"/>
                <w:sz w:val="20"/>
                <w:szCs w:val="20"/>
                <w:lang w:val="uk-UA"/>
              </w:rPr>
              <w:t xml:space="preserve"> використовувати потенціал Управління забезпечення прав людини Національної</w:t>
            </w:r>
            <w:r>
              <w:rPr>
                <w:rFonts w:asciiTheme="minorHAnsi" w:hAnsiTheme="minorHAnsi" w:cstheme="minorHAnsi"/>
                <w:lang w:val="uk-UA"/>
              </w:rPr>
              <w:t xml:space="preserve"> </w:t>
            </w:r>
            <w:r w:rsidRPr="001D6B8E">
              <w:rPr>
                <w:rFonts w:asciiTheme="minorHAnsi" w:hAnsiTheme="minorHAnsi" w:cstheme="minorHAnsi"/>
                <w:sz w:val="20"/>
                <w:szCs w:val="20"/>
                <w:lang w:val="uk-UA"/>
              </w:rPr>
              <w:t xml:space="preserve">поліції, </w:t>
            </w:r>
            <w:r w:rsidRPr="003771BB">
              <w:rPr>
                <w:rFonts w:asciiTheme="minorHAnsi" w:hAnsiTheme="minorHAnsi" w:cstheme="minorHAnsi"/>
                <w:sz w:val="20"/>
                <w:szCs w:val="20"/>
                <w:lang w:val="uk-UA"/>
              </w:rPr>
              <w:t xml:space="preserve">з проведенням </w:t>
            </w:r>
            <w:r w:rsidRPr="003771BB">
              <w:rPr>
                <w:rFonts w:asciiTheme="minorHAnsi" w:hAnsiTheme="minorHAnsi" w:cstheme="minorHAnsi"/>
                <w:sz w:val="20"/>
                <w:szCs w:val="20"/>
                <w:lang w:val="uk-UA"/>
              </w:rPr>
              <w:lastRenderedPageBreak/>
              <w:t>професійної атестації/курсів з питань толерантного ставлення та забезпечення права на медичну допомогу для груп підвищеного ризику (особливо людей, які вживають ін’єкційні наркотики</w:t>
            </w:r>
            <w:r>
              <w:rPr>
                <w:rFonts w:asciiTheme="minorHAnsi" w:hAnsiTheme="minorHAnsi" w:cstheme="minorHAnsi"/>
                <w:sz w:val="20"/>
                <w:szCs w:val="20"/>
                <w:lang w:val="uk-UA"/>
              </w:rPr>
              <w:t>)</w:t>
            </w:r>
          </w:p>
        </w:tc>
        <w:tc>
          <w:tcPr>
            <w:tcW w:w="2014" w:type="dxa"/>
          </w:tcPr>
          <w:p w14:paraId="3DD9A03F" w14:textId="0A051B8F" w:rsidR="008668AD" w:rsidRPr="00FE564C" w:rsidRDefault="008668AD" w:rsidP="00256DB5">
            <w:pPr>
              <w:rPr>
                <w:rFonts w:asciiTheme="minorHAnsi" w:hAnsiTheme="minorHAnsi" w:cstheme="minorHAnsi"/>
                <w:sz w:val="20"/>
                <w:szCs w:val="20"/>
                <w:lang w:val="uk-UA"/>
              </w:rPr>
            </w:pPr>
            <w:r>
              <w:rPr>
                <w:rFonts w:asciiTheme="minorHAnsi" w:eastAsia="Times New Roman" w:hAnsiTheme="minorHAnsi" w:cstheme="minorHAnsi"/>
                <w:color w:val="000000"/>
                <w:sz w:val="20"/>
                <w:szCs w:val="20"/>
                <w:lang w:val="uk-UA"/>
              </w:rPr>
              <w:lastRenderedPageBreak/>
              <w:t>Проведення навчання для інструкторів з питань прав людини і ВІЛ щонайменше для 450 працівників 150 ІТТ і 70 працівників Управління забезпечення прав людини Національної поліції</w:t>
            </w:r>
            <w:r w:rsidRPr="00FE564C">
              <w:rPr>
                <w:rFonts w:asciiTheme="minorHAnsi" w:hAnsiTheme="minorHAnsi" w:cstheme="minorHAnsi"/>
                <w:sz w:val="20"/>
                <w:szCs w:val="20"/>
                <w:lang w:val="uk-UA"/>
              </w:rPr>
              <w:t xml:space="preserve">, 1200 </w:t>
            </w:r>
            <w:r>
              <w:rPr>
                <w:rFonts w:asciiTheme="minorHAnsi" w:hAnsiTheme="minorHAnsi" w:cstheme="minorHAnsi"/>
                <w:sz w:val="20"/>
                <w:szCs w:val="20"/>
                <w:lang w:val="uk-UA"/>
              </w:rPr>
              <w:t>працівників патрульної поліції із 12 областей з високим тягарем</w:t>
            </w:r>
            <w:r w:rsidRPr="00FE564C">
              <w:rPr>
                <w:rFonts w:asciiTheme="minorHAnsi" w:hAnsiTheme="minorHAnsi" w:cstheme="minorHAnsi"/>
                <w:sz w:val="20"/>
                <w:szCs w:val="20"/>
                <w:lang w:val="uk-UA"/>
              </w:rPr>
              <w:t xml:space="preserve"> </w:t>
            </w:r>
          </w:p>
          <w:p w14:paraId="60E57823" w14:textId="77777777" w:rsidR="008668AD" w:rsidRPr="00FE564C" w:rsidRDefault="008668AD" w:rsidP="00256DB5">
            <w:pPr>
              <w:rPr>
                <w:rFonts w:asciiTheme="minorHAnsi" w:hAnsiTheme="minorHAnsi" w:cstheme="minorHAnsi"/>
                <w:sz w:val="20"/>
                <w:szCs w:val="20"/>
                <w:lang w:val="uk-UA"/>
              </w:rPr>
            </w:pPr>
          </w:p>
          <w:p w14:paraId="73B3B586" w14:textId="5B8DC581" w:rsidR="008668AD" w:rsidRPr="00B91083" w:rsidRDefault="008668AD" w:rsidP="00B91083">
            <w:pPr>
              <w:rPr>
                <w:rFonts w:asciiTheme="minorHAnsi" w:eastAsia="Times New Roman" w:hAnsiTheme="minorHAnsi" w:cstheme="minorHAnsi"/>
                <w:color w:val="000000"/>
                <w:sz w:val="20"/>
                <w:szCs w:val="20"/>
                <w:lang w:val="uk-UA"/>
              </w:rPr>
            </w:pPr>
            <w:r>
              <w:rPr>
                <w:rFonts w:asciiTheme="minorHAnsi" w:hAnsiTheme="minorHAnsi" w:cstheme="minorHAnsi"/>
                <w:sz w:val="20"/>
                <w:szCs w:val="20"/>
                <w:lang w:val="uk-UA"/>
              </w:rPr>
              <w:lastRenderedPageBreak/>
              <w:t>Навчально-ознайомчі поїздки для вищих посадових осіб</w:t>
            </w:r>
            <w:r w:rsidRPr="00B91083">
              <w:rPr>
                <w:rFonts w:asciiTheme="minorHAnsi" w:hAnsiTheme="minorHAnsi" w:cstheme="minorHAnsi"/>
                <w:sz w:val="20"/>
                <w:szCs w:val="20"/>
                <w:lang w:val="uk-UA"/>
              </w:rPr>
              <w:t xml:space="preserve"> </w:t>
            </w:r>
            <w:r>
              <w:rPr>
                <w:rFonts w:asciiTheme="minorHAnsi" w:hAnsiTheme="minorHAnsi" w:cstheme="minorHAnsi"/>
                <w:sz w:val="20"/>
                <w:szCs w:val="20"/>
                <w:lang w:val="uk-UA"/>
              </w:rPr>
              <w:t>поліції</w:t>
            </w:r>
          </w:p>
        </w:tc>
        <w:tc>
          <w:tcPr>
            <w:tcW w:w="1452" w:type="dxa"/>
          </w:tcPr>
          <w:p w14:paraId="5047DD99" w14:textId="5D70C208" w:rsidR="008668AD" w:rsidRPr="00FE564C"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lastRenderedPageBreak/>
              <w:t>Національний рівень</w:t>
            </w:r>
          </w:p>
        </w:tc>
        <w:tc>
          <w:tcPr>
            <w:tcW w:w="3358" w:type="dxa"/>
          </w:tcPr>
          <w:p w14:paraId="700D239A" w14:textId="033EB675" w:rsidR="008668AD" w:rsidRPr="00FE564C"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 xml:space="preserve">Проведено навчання для </w:t>
            </w:r>
            <w:r w:rsidRPr="00FE564C">
              <w:rPr>
                <w:rFonts w:asciiTheme="minorHAnsi" w:hAnsiTheme="minorHAnsi" w:cstheme="minorHAnsi"/>
                <w:sz w:val="20"/>
                <w:szCs w:val="20"/>
                <w:lang w:val="uk-UA"/>
              </w:rPr>
              <w:t xml:space="preserve">450 </w:t>
            </w:r>
            <w:r>
              <w:rPr>
                <w:rFonts w:asciiTheme="minorHAnsi" w:hAnsiTheme="minorHAnsi" w:cstheme="minorHAnsi"/>
                <w:sz w:val="20"/>
                <w:szCs w:val="20"/>
                <w:lang w:val="uk-UA"/>
              </w:rPr>
              <w:t>працівників ІТТ, 70 працівників Управління забезпечення прав людини Національної поліції і 1200 працівників патрульної служби</w:t>
            </w:r>
            <w:r w:rsidRPr="00FE564C">
              <w:rPr>
                <w:rFonts w:asciiTheme="minorHAnsi" w:hAnsiTheme="minorHAnsi" w:cstheme="minorHAnsi"/>
                <w:sz w:val="20"/>
                <w:szCs w:val="20"/>
                <w:lang w:val="uk-UA"/>
              </w:rPr>
              <w:t xml:space="preserve"> (7 </w:t>
            </w:r>
            <w:r>
              <w:rPr>
                <w:rFonts w:asciiTheme="minorHAnsi" w:hAnsiTheme="minorHAnsi" w:cstheme="minorHAnsi"/>
                <w:sz w:val="20"/>
                <w:szCs w:val="20"/>
                <w:lang w:val="uk-UA"/>
              </w:rPr>
              <w:t>тренінгів на рік для 50 працівників з регіонів)</w:t>
            </w:r>
            <w:r w:rsidRPr="00FE564C">
              <w:rPr>
                <w:rFonts w:asciiTheme="minorHAnsi" w:hAnsiTheme="minorHAnsi" w:cstheme="minorHAnsi"/>
                <w:sz w:val="20"/>
                <w:szCs w:val="20"/>
                <w:lang w:val="uk-UA"/>
              </w:rPr>
              <w:t xml:space="preserve"> </w:t>
            </w:r>
          </w:p>
          <w:p w14:paraId="431BAFCD" w14:textId="77777777" w:rsidR="008668AD" w:rsidRPr="00FE564C" w:rsidRDefault="008668AD" w:rsidP="00256DB5">
            <w:pPr>
              <w:rPr>
                <w:rFonts w:asciiTheme="minorHAnsi" w:hAnsiTheme="minorHAnsi" w:cstheme="minorHAnsi"/>
                <w:sz w:val="20"/>
                <w:szCs w:val="20"/>
                <w:lang w:val="uk-UA"/>
              </w:rPr>
            </w:pPr>
          </w:p>
          <w:p w14:paraId="183411D5" w14:textId="77777777" w:rsidR="008668AD" w:rsidRPr="00FE564C" w:rsidRDefault="008668AD" w:rsidP="00256DB5">
            <w:pPr>
              <w:rPr>
                <w:rFonts w:asciiTheme="minorHAnsi" w:hAnsiTheme="minorHAnsi" w:cstheme="minorHAnsi"/>
                <w:sz w:val="20"/>
                <w:szCs w:val="20"/>
                <w:lang w:val="uk-UA"/>
              </w:rPr>
            </w:pPr>
          </w:p>
          <w:p w14:paraId="209CE15C" w14:textId="77777777" w:rsidR="008668AD" w:rsidRPr="00FE564C" w:rsidRDefault="008668AD" w:rsidP="00256DB5">
            <w:pPr>
              <w:rPr>
                <w:rFonts w:asciiTheme="minorHAnsi" w:hAnsiTheme="minorHAnsi" w:cstheme="minorHAnsi"/>
                <w:sz w:val="20"/>
                <w:szCs w:val="20"/>
                <w:lang w:val="uk-UA"/>
              </w:rPr>
            </w:pPr>
          </w:p>
          <w:p w14:paraId="3D7E5D1D" w14:textId="77777777" w:rsidR="008668AD" w:rsidRPr="00FE564C" w:rsidRDefault="008668AD" w:rsidP="00256DB5">
            <w:pPr>
              <w:rPr>
                <w:rFonts w:asciiTheme="minorHAnsi" w:hAnsiTheme="minorHAnsi" w:cstheme="minorHAnsi"/>
                <w:sz w:val="20"/>
                <w:szCs w:val="20"/>
                <w:lang w:val="uk-UA"/>
              </w:rPr>
            </w:pPr>
          </w:p>
          <w:p w14:paraId="33C70172" w14:textId="60528041" w:rsidR="008668AD" w:rsidRPr="00FE564C" w:rsidRDefault="008668AD" w:rsidP="00FE564C">
            <w:pPr>
              <w:rPr>
                <w:rFonts w:asciiTheme="minorHAnsi" w:hAnsiTheme="minorHAnsi" w:cstheme="minorHAnsi"/>
                <w:sz w:val="20"/>
                <w:szCs w:val="20"/>
              </w:rPr>
            </w:pPr>
            <w:r>
              <w:rPr>
                <w:rFonts w:asciiTheme="minorHAnsi" w:hAnsiTheme="minorHAnsi" w:cstheme="minorHAnsi"/>
                <w:sz w:val="20"/>
                <w:szCs w:val="20"/>
                <w:lang w:val="uk-UA"/>
              </w:rPr>
              <w:t xml:space="preserve">Організовано </w:t>
            </w:r>
            <w:r w:rsidRPr="00FE564C">
              <w:rPr>
                <w:rFonts w:asciiTheme="minorHAnsi" w:hAnsiTheme="minorHAnsi" w:cstheme="minorHAnsi"/>
                <w:sz w:val="20"/>
                <w:szCs w:val="20"/>
              </w:rPr>
              <w:t xml:space="preserve">2 </w:t>
            </w:r>
            <w:r>
              <w:rPr>
                <w:rFonts w:asciiTheme="minorHAnsi" w:hAnsiTheme="minorHAnsi" w:cstheme="minorHAnsi"/>
                <w:sz w:val="20"/>
                <w:szCs w:val="20"/>
                <w:lang w:val="uk-UA"/>
              </w:rPr>
              <w:t xml:space="preserve">навчально-ознайомчі поїздки </w:t>
            </w:r>
            <w:r w:rsidRPr="00FE564C">
              <w:rPr>
                <w:rFonts w:asciiTheme="minorHAnsi" w:hAnsiTheme="minorHAnsi" w:cstheme="minorHAnsi"/>
                <w:sz w:val="20"/>
                <w:szCs w:val="20"/>
              </w:rPr>
              <w:t>протягом років 1 і 2</w:t>
            </w:r>
          </w:p>
        </w:tc>
      </w:tr>
      <w:tr w:rsidR="008668AD" w:rsidRPr="00256DB5" w14:paraId="2FF5714D" w14:textId="77777777" w:rsidTr="008668AD">
        <w:tc>
          <w:tcPr>
            <w:tcW w:w="2385" w:type="dxa"/>
          </w:tcPr>
          <w:p w14:paraId="29D50CB4" w14:textId="6C57F4E9" w:rsidR="008668AD" w:rsidRPr="00A14AF9" w:rsidRDefault="008668AD" w:rsidP="000A4D16">
            <w:pPr>
              <w:rPr>
                <w:rFonts w:asciiTheme="minorHAnsi" w:hAnsiTheme="minorHAnsi" w:cstheme="majorHAnsi"/>
                <w:sz w:val="20"/>
                <w:szCs w:val="20"/>
              </w:rPr>
            </w:pPr>
            <w:r w:rsidRPr="00A14AF9">
              <w:rPr>
                <w:rFonts w:asciiTheme="minorHAnsi" w:hAnsiTheme="minorHAnsi" w:cstheme="majorHAnsi"/>
                <w:sz w:val="20"/>
                <w:szCs w:val="20"/>
                <w:lang w:val="uk-UA"/>
              </w:rPr>
              <w:t>ВІЛ-сервісні НУО повинні працювати з Академією пенітенціарної служби, Білоцерківським центром підвищення кваліфікації персоналу, Х</w:t>
            </w:r>
            <w:r>
              <w:rPr>
                <w:rFonts w:asciiTheme="minorHAnsi" w:hAnsiTheme="minorHAnsi" w:cstheme="majorHAnsi"/>
                <w:sz w:val="20"/>
                <w:szCs w:val="20"/>
                <w:lang w:val="uk-UA"/>
              </w:rPr>
              <w:t>мельницьким</w:t>
            </w:r>
            <w:r w:rsidRPr="00A14AF9">
              <w:rPr>
                <w:rFonts w:asciiTheme="minorHAnsi" w:hAnsiTheme="minorHAnsi" w:cstheme="majorHAnsi"/>
                <w:sz w:val="20"/>
                <w:szCs w:val="20"/>
                <w:lang w:val="uk-UA"/>
              </w:rPr>
              <w:t xml:space="preserve"> центром підвищення квал</w:t>
            </w:r>
            <w:r>
              <w:rPr>
                <w:rFonts w:asciiTheme="minorHAnsi" w:hAnsiTheme="minorHAnsi" w:cstheme="majorHAnsi"/>
                <w:sz w:val="20"/>
                <w:szCs w:val="20"/>
                <w:lang w:val="uk-UA"/>
              </w:rPr>
              <w:t>іфікації персоналу, Дніпровським</w:t>
            </w:r>
            <w:r w:rsidRPr="00A14AF9">
              <w:rPr>
                <w:rFonts w:asciiTheme="minorHAnsi" w:hAnsiTheme="minorHAnsi" w:cstheme="majorHAnsi"/>
                <w:sz w:val="20"/>
                <w:szCs w:val="20"/>
                <w:lang w:val="uk-UA"/>
              </w:rPr>
              <w:t xml:space="preserve"> центром підвищення кваліфікації персоналу Державної пенітенціарної служби України тощо (загалом 6 навчальних центрів)</w:t>
            </w:r>
            <w:r w:rsidRPr="000551A4">
              <w:rPr>
                <w:rStyle w:val="FootnoteReference"/>
                <w:rFonts w:asciiTheme="minorHAnsi" w:hAnsiTheme="minorHAnsi" w:cstheme="minorHAnsi"/>
                <w:lang w:val="en-US"/>
              </w:rPr>
              <w:footnoteReference w:id="126"/>
            </w:r>
            <w:r w:rsidRPr="00A076AC">
              <w:rPr>
                <w:rFonts w:asciiTheme="minorHAnsi" w:hAnsiTheme="minorHAnsi" w:cstheme="minorHAnsi"/>
                <w:lang w:val="uk-UA"/>
              </w:rPr>
              <w:t xml:space="preserve"> </w:t>
            </w:r>
            <w:r w:rsidRPr="00A14AF9">
              <w:rPr>
                <w:rFonts w:asciiTheme="minorHAnsi" w:hAnsiTheme="minorHAnsi" w:cstheme="majorHAnsi"/>
                <w:sz w:val="20"/>
                <w:szCs w:val="20"/>
                <w:lang w:val="uk-UA"/>
              </w:rPr>
              <w:t xml:space="preserve">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 а також для допоміжного персоналу </w:t>
            </w:r>
            <w:r>
              <w:rPr>
                <w:rFonts w:asciiTheme="minorHAnsi" w:hAnsiTheme="minorHAnsi" w:cstheme="majorHAnsi"/>
                <w:sz w:val="20"/>
                <w:szCs w:val="20"/>
                <w:lang w:val="uk-UA"/>
              </w:rPr>
              <w:t xml:space="preserve">в’язниць </w:t>
            </w:r>
            <w:r w:rsidRPr="00A14AF9">
              <w:rPr>
                <w:rFonts w:asciiTheme="minorHAnsi" w:hAnsiTheme="minorHAnsi" w:cstheme="majorHAnsi"/>
                <w:sz w:val="20"/>
                <w:szCs w:val="20"/>
                <w:lang w:val="uk-UA"/>
              </w:rPr>
              <w:t xml:space="preserve">з </w:t>
            </w:r>
            <w:r>
              <w:rPr>
                <w:rFonts w:asciiTheme="minorHAnsi" w:hAnsiTheme="minorHAnsi" w:cstheme="majorHAnsi"/>
                <w:sz w:val="20"/>
                <w:szCs w:val="20"/>
                <w:lang w:val="uk-UA"/>
              </w:rPr>
              <w:t>обов’язків</w:t>
            </w:r>
            <w:r w:rsidRPr="00A14AF9">
              <w:rPr>
                <w:rFonts w:asciiTheme="minorHAnsi" w:hAnsiTheme="minorHAnsi" w:cstheme="majorHAnsi"/>
                <w:sz w:val="20"/>
                <w:szCs w:val="20"/>
                <w:lang w:val="uk-UA"/>
              </w:rPr>
              <w:t xml:space="preserve">, </w:t>
            </w:r>
            <w:r>
              <w:rPr>
                <w:rFonts w:asciiTheme="minorHAnsi" w:hAnsiTheme="minorHAnsi" w:cstheme="majorHAnsi"/>
                <w:sz w:val="20"/>
                <w:szCs w:val="20"/>
                <w:lang w:val="uk-UA"/>
              </w:rPr>
              <w:t>пов’язаних</w:t>
            </w:r>
            <w:r w:rsidRPr="00A14AF9">
              <w:rPr>
                <w:rFonts w:asciiTheme="minorHAnsi" w:hAnsiTheme="minorHAnsi" w:cstheme="majorHAnsi"/>
                <w:sz w:val="20"/>
                <w:szCs w:val="20"/>
                <w:lang w:val="uk-UA"/>
              </w:rPr>
              <w:t xml:space="preserve"> із правом на медичну допомогу, включаючи ВІЛ- і ТБ-послуги, толерантного ставлення та заходів індивідуального  захисту</w:t>
            </w:r>
          </w:p>
        </w:tc>
        <w:tc>
          <w:tcPr>
            <w:tcW w:w="2014" w:type="dxa"/>
          </w:tcPr>
          <w:p w14:paraId="6D552C15" w14:textId="21117436" w:rsidR="008668AD" w:rsidRPr="003414F0"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Забезпечення навчання для щонайменше 2500 працівників пенітенціарної служби</w:t>
            </w:r>
            <w:r w:rsidRPr="003414F0">
              <w:rPr>
                <w:rFonts w:asciiTheme="minorHAnsi" w:hAnsiTheme="minorHAnsi" w:cstheme="minorHAnsi"/>
                <w:color w:val="000000"/>
                <w:sz w:val="20"/>
                <w:szCs w:val="20"/>
              </w:rPr>
              <w:t xml:space="preserve">, 200 </w:t>
            </w:r>
            <w:r>
              <w:rPr>
                <w:rFonts w:asciiTheme="minorHAnsi" w:hAnsiTheme="minorHAnsi" w:cstheme="minorHAnsi"/>
                <w:color w:val="000000"/>
                <w:sz w:val="20"/>
                <w:szCs w:val="20"/>
                <w:lang w:val="uk-UA"/>
              </w:rPr>
              <w:t xml:space="preserve">медичних працівників пенітенціарної служби з питань ВІЛ і прав людини </w:t>
            </w:r>
          </w:p>
          <w:p w14:paraId="77890189" w14:textId="77777777" w:rsidR="008668AD" w:rsidRPr="003414F0" w:rsidRDefault="008668AD" w:rsidP="00256DB5">
            <w:pPr>
              <w:rPr>
                <w:rFonts w:asciiTheme="minorHAnsi" w:hAnsiTheme="minorHAnsi" w:cstheme="minorHAnsi"/>
                <w:color w:val="000000"/>
                <w:sz w:val="20"/>
                <w:szCs w:val="20"/>
              </w:rPr>
            </w:pPr>
          </w:p>
          <w:p w14:paraId="5E0CD1CA" w14:textId="11BEDB22" w:rsidR="008668AD" w:rsidRPr="003414F0"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Розробка навчальних матеріалів для включення в програму державних навчальних закладів пенітенціарної системи</w:t>
            </w:r>
            <w:r w:rsidRPr="003414F0">
              <w:rPr>
                <w:rFonts w:asciiTheme="minorHAnsi" w:hAnsiTheme="minorHAnsi" w:cstheme="minorHAnsi"/>
                <w:color w:val="000000"/>
                <w:sz w:val="20"/>
                <w:szCs w:val="20"/>
              </w:rPr>
              <w:t xml:space="preserve"> </w:t>
            </w:r>
          </w:p>
          <w:p w14:paraId="2CD91750" w14:textId="77777777" w:rsidR="008668AD" w:rsidRPr="003414F0" w:rsidRDefault="008668AD" w:rsidP="00256DB5">
            <w:pPr>
              <w:rPr>
                <w:rFonts w:asciiTheme="minorHAnsi" w:hAnsiTheme="minorHAnsi" w:cstheme="minorHAnsi"/>
                <w:color w:val="000000"/>
                <w:sz w:val="20"/>
                <w:szCs w:val="20"/>
              </w:rPr>
            </w:pPr>
          </w:p>
          <w:p w14:paraId="1F60253E" w14:textId="6CE75F96" w:rsidR="008668AD" w:rsidRPr="003414F0"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Проведення тренінгів для інструкторів  – 90 викладачів навчальних закладів</w:t>
            </w:r>
            <w:r w:rsidRPr="003414F0">
              <w:rPr>
                <w:rFonts w:asciiTheme="minorHAnsi" w:hAnsiTheme="minorHAnsi" w:cstheme="minorHAnsi"/>
                <w:color w:val="000000"/>
                <w:sz w:val="20"/>
                <w:szCs w:val="20"/>
              </w:rPr>
              <w:t xml:space="preserve"> </w:t>
            </w:r>
          </w:p>
          <w:p w14:paraId="46817272" w14:textId="77777777" w:rsidR="008668AD" w:rsidRPr="003414F0" w:rsidRDefault="008668AD" w:rsidP="00256DB5">
            <w:pPr>
              <w:rPr>
                <w:rFonts w:asciiTheme="minorHAnsi" w:hAnsiTheme="minorHAnsi" w:cstheme="minorHAnsi"/>
                <w:sz w:val="20"/>
                <w:szCs w:val="20"/>
              </w:rPr>
            </w:pPr>
          </w:p>
          <w:p w14:paraId="620EBAD8" w14:textId="353B93E5" w:rsidR="008668AD" w:rsidRPr="000A4D16" w:rsidRDefault="008668AD" w:rsidP="003414F0">
            <w:pPr>
              <w:rPr>
                <w:rFonts w:asciiTheme="minorHAnsi" w:hAnsiTheme="minorHAnsi" w:cstheme="minorHAnsi"/>
                <w:sz w:val="20"/>
                <w:szCs w:val="20"/>
                <w:lang w:val="uk-UA"/>
              </w:rPr>
            </w:pPr>
            <w:r>
              <w:rPr>
                <w:rFonts w:asciiTheme="minorHAnsi" w:hAnsiTheme="minorHAnsi" w:cstheme="minorHAnsi"/>
                <w:sz w:val="20"/>
                <w:szCs w:val="20"/>
                <w:lang w:val="uk-UA"/>
              </w:rPr>
              <w:t>Навчально-ознайомчі поїздки для старшого адміністративного персоналу</w:t>
            </w:r>
            <w:r w:rsidRPr="003414F0">
              <w:rPr>
                <w:rFonts w:asciiTheme="minorHAnsi" w:hAnsiTheme="minorHAnsi" w:cstheme="minorHAnsi"/>
                <w:sz w:val="20"/>
                <w:szCs w:val="20"/>
              </w:rPr>
              <w:t xml:space="preserve"> </w:t>
            </w:r>
            <w:r>
              <w:rPr>
                <w:rFonts w:asciiTheme="minorHAnsi" w:hAnsiTheme="minorHAnsi" w:cstheme="minorHAnsi"/>
                <w:sz w:val="20"/>
                <w:szCs w:val="20"/>
                <w:lang w:val="uk-UA"/>
              </w:rPr>
              <w:t>в</w:t>
            </w:r>
            <w:r>
              <w:rPr>
                <w:rFonts w:asciiTheme="minorHAnsi" w:hAnsiTheme="minorHAnsi" w:cstheme="majorHAnsi"/>
                <w:sz w:val="20"/>
                <w:szCs w:val="20"/>
                <w:lang w:val="uk-UA"/>
              </w:rPr>
              <w:t>’</w:t>
            </w:r>
            <w:r>
              <w:rPr>
                <w:rFonts w:asciiTheme="minorHAnsi" w:hAnsiTheme="minorHAnsi" w:cstheme="minorHAnsi"/>
                <w:sz w:val="20"/>
                <w:szCs w:val="20"/>
                <w:lang w:val="uk-UA"/>
              </w:rPr>
              <w:t>язниць</w:t>
            </w:r>
          </w:p>
        </w:tc>
        <w:tc>
          <w:tcPr>
            <w:tcW w:w="1452" w:type="dxa"/>
          </w:tcPr>
          <w:p w14:paraId="6A22D000" w14:textId="366D49EA" w:rsidR="008668AD" w:rsidRPr="00A14AF9"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358" w:type="dxa"/>
          </w:tcPr>
          <w:p w14:paraId="5492808B" w14:textId="13F9928E" w:rsidR="008668AD" w:rsidRPr="00627B5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Щонайменше</w:t>
            </w:r>
            <w:r w:rsidRPr="00627B5D">
              <w:rPr>
                <w:rFonts w:asciiTheme="minorHAnsi" w:hAnsiTheme="minorHAnsi" w:cstheme="minorHAnsi"/>
                <w:sz w:val="20"/>
                <w:szCs w:val="20"/>
                <w:lang w:val="uk-UA"/>
              </w:rPr>
              <w:t xml:space="preserve"> 1250 </w:t>
            </w:r>
            <w:r>
              <w:rPr>
                <w:rFonts w:asciiTheme="minorHAnsi" w:hAnsiTheme="minorHAnsi" w:cstheme="minorHAnsi"/>
                <w:sz w:val="20"/>
                <w:szCs w:val="20"/>
                <w:lang w:val="uk-UA"/>
              </w:rPr>
              <w:t>представників допоміжного персоналу</w:t>
            </w:r>
            <w:r w:rsidRPr="00627B5D">
              <w:rPr>
                <w:rFonts w:asciiTheme="minorHAnsi" w:hAnsiTheme="minorHAnsi" w:cstheme="minorHAnsi"/>
                <w:sz w:val="20"/>
                <w:szCs w:val="20"/>
                <w:lang w:val="uk-UA"/>
              </w:rPr>
              <w:t xml:space="preserve"> (5 </w:t>
            </w:r>
            <w:r>
              <w:rPr>
                <w:rFonts w:asciiTheme="minorHAnsi" w:hAnsiTheme="minorHAnsi" w:cstheme="minorHAnsi"/>
                <w:sz w:val="20"/>
                <w:szCs w:val="20"/>
                <w:lang w:val="uk-UA"/>
              </w:rPr>
              <w:t xml:space="preserve">тренінгів </w:t>
            </w:r>
            <w:r w:rsidRPr="00256DB5">
              <w:rPr>
                <w:rFonts w:asciiTheme="minorHAnsi" w:hAnsiTheme="minorHAnsi" w:cstheme="minorHAnsi"/>
                <w:sz w:val="20"/>
                <w:szCs w:val="20"/>
                <w:lang w:val="en-GB"/>
              </w:rPr>
              <w:t>x</w:t>
            </w:r>
            <w:r>
              <w:rPr>
                <w:rFonts w:asciiTheme="minorHAnsi" w:hAnsiTheme="minorHAnsi" w:cstheme="minorHAnsi"/>
                <w:sz w:val="20"/>
                <w:szCs w:val="20"/>
                <w:lang w:val="uk-UA"/>
              </w:rPr>
              <w:t xml:space="preserve"> </w:t>
            </w:r>
            <w:r w:rsidRPr="00627B5D">
              <w:rPr>
                <w:rFonts w:asciiTheme="minorHAnsi" w:hAnsiTheme="minorHAnsi" w:cstheme="minorHAnsi"/>
                <w:sz w:val="20"/>
                <w:szCs w:val="20"/>
                <w:lang w:val="uk-UA"/>
              </w:rPr>
              <w:t xml:space="preserve">50 </w:t>
            </w:r>
            <w:r>
              <w:rPr>
                <w:rFonts w:asciiTheme="minorHAnsi" w:hAnsiTheme="minorHAnsi" w:cstheme="minorHAnsi"/>
                <w:sz w:val="20"/>
                <w:szCs w:val="20"/>
                <w:lang w:val="uk-UA"/>
              </w:rPr>
              <w:t>осіб з 1-денною поїздкою кожен рік</w:t>
            </w:r>
            <w:r w:rsidRPr="00627B5D">
              <w:rPr>
                <w:rFonts w:asciiTheme="minorHAnsi" w:hAnsiTheme="minorHAnsi" w:cstheme="minorHAnsi"/>
                <w:sz w:val="20"/>
                <w:szCs w:val="20"/>
                <w:lang w:val="uk-UA"/>
              </w:rPr>
              <w:t>), 200</w:t>
            </w:r>
            <w:r>
              <w:rPr>
                <w:rFonts w:asciiTheme="minorHAnsi" w:hAnsiTheme="minorHAnsi" w:cstheme="minorHAnsi"/>
                <w:sz w:val="20"/>
                <w:szCs w:val="20"/>
                <w:lang w:val="uk-UA"/>
              </w:rPr>
              <w:t xml:space="preserve"> осіб</w:t>
            </w:r>
            <w:r w:rsidRPr="00627B5D">
              <w:rPr>
                <w:rFonts w:asciiTheme="minorHAnsi" w:hAnsiTheme="minorHAnsi" w:cstheme="minorHAnsi"/>
                <w:sz w:val="20"/>
                <w:szCs w:val="20"/>
                <w:lang w:val="uk-UA"/>
              </w:rPr>
              <w:t xml:space="preserve"> </w:t>
            </w:r>
            <w:r>
              <w:rPr>
                <w:rFonts w:asciiTheme="minorHAnsi" w:hAnsiTheme="minorHAnsi" w:cstheme="minorHAnsi"/>
                <w:sz w:val="20"/>
                <w:szCs w:val="20"/>
                <w:lang w:val="uk-UA"/>
              </w:rPr>
              <w:t>МП</w:t>
            </w:r>
            <w:r w:rsidRPr="00627B5D">
              <w:rPr>
                <w:rFonts w:asciiTheme="minorHAnsi" w:hAnsiTheme="minorHAnsi" w:cstheme="minorHAnsi"/>
                <w:sz w:val="20"/>
                <w:szCs w:val="20"/>
                <w:lang w:val="uk-UA"/>
              </w:rPr>
              <w:t xml:space="preserve"> (2 дні, 2</w:t>
            </w:r>
            <w:r w:rsidRPr="00256DB5">
              <w:rPr>
                <w:rFonts w:asciiTheme="minorHAnsi" w:hAnsiTheme="minorHAnsi" w:cstheme="minorHAnsi"/>
                <w:sz w:val="20"/>
                <w:szCs w:val="20"/>
                <w:lang w:val="en-GB"/>
              </w:rPr>
              <w:t>x</w:t>
            </w:r>
            <w:r w:rsidRPr="00627B5D">
              <w:rPr>
                <w:rFonts w:asciiTheme="minorHAnsi" w:hAnsiTheme="minorHAnsi" w:cstheme="minorHAnsi"/>
                <w:sz w:val="20"/>
                <w:szCs w:val="20"/>
                <w:lang w:val="uk-UA"/>
              </w:rPr>
              <w:t xml:space="preserve">20 </w:t>
            </w:r>
            <w:r>
              <w:rPr>
                <w:rFonts w:asciiTheme="minorHAnsi" w:hAnsiTheme="minorHAnsi" w:cstheme="minorHAnsi"/>
                <w:sz w:val="20"/>
                <w:szCs w:val="20"/>
                <w:lang w:val="uk-UA"/>
              </w:rPr>
              <w:t>осіб на рік</w:t>
            </w:r>
            <w:r w:rsidRPr="00627B5D">
              <w:rPr>
                <w:rFonts w:asciiTheme="minorHAnsi" w:hAnsiTheme="minorHAnsi" w:cstheme="minorHAnsi"/>
                <w:sz w:val="20"/>
                <w:szCs w:val="20"/>
                <w:lang w:val="uk-UA"/>
              </w:rPr>
              <w:t xml:space="preserve">) </w:t>
            </w:r>
            <w:r>
              <w:rPr>
                <w:rFonts w:asciiTheme="minorHAnsi" w:hAnsiTheme="minorHAnsi" w:cstheme="minorHAnsi"/>
                <w:sz w:val="20"/>
                <w:szCs w:val="20"/>
                <w:lang w:val="uk-UA"/>
              </w:rPr>
              <w:t>пенітенціарної служби пройшли навчання</w:t>
            </w:r>
          </w:p>
          <w:p w14:paraId="135A2798" w14:textId="77777777" w:rsidR="008668AD" w:rsidRPr="00627B5D" w:rsidRDefault="008668AD" w:rsidP="00256DB5">
            <w:pPr>
              <w:rPr>
                <w:rFonts w:asciiTheme="minorHAnsi" w:hAnsiTheme="minorHAnsi" w:cstheme="minorHAnsi"/>
                <w:sz w:val="20"/>
                <w:szCs w:val="20"/>
                <w:lang w:val="uk-UA"/>
              </w:rPr>
            </w:pPr>
          </w:p>
          <w:p w14:paraId="04ADB68F" w14:textId="5CDD9E68" w:rsidR="008668AD" w:rsidRPr="00627B5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 xml:space="preserve">Розроблені навчальні програми разом із навчальними матеріалами (щонайменше 4 види навчальних програм) </w:t>
            </w:r>
          </w:p>
          <w:p w14:paraId="1741323E" w14:textId="77777777" w:rsidR="008668AD" w:rsidRPr="00627B5D" w:rsidRDefault="008668AD" w:rsidP="00256DB5">
            <w:pPr>
              <w:rPr>
                <w:rFonts w:asciiTheme="minorHAnsi" w:hAnsiTheme="minorHAnsi" w:cstheme="minorHAnsi"/>
                <w:sz w:val="20"/>
                <w:szCs w:val="20"/>
                <w:lang w:val="uk-UA"/>
              </w:rPr>
            </w:pPr>
          </w:p>
          <w:p w14:paraId="3B312108" w14:textId="77777777" w:rsidR="008668AD" w:rsidRPr="00627B5D" w:rsidRDefault="008668AD" w:rsidP="00256DB5">
            <w:pPr>
              <w:rPr>
                <w:rFonts w:asciiTheme="minorHAnsi" w:hAnsiTheme="minorHAnsi" w:cstheme="minorHAnsi"/>
                <w:sz w:val="20"/>
                <w:szCs w:val="20"/>
                <w:lang w:val="uk-UA"/>
              </w:rPr>
            </w:pPr>
          </w:p>
          <w:p w14:paraId="66CD05B2" w14:textId="424F449A" w:rsidR="008668AD" w:rsidRPr="00146867" w:rsidRDefault="008668AD" w:rsidP="00256DB5">
            <w:pPr>
              <w:rPr>
                <w:rFonts w:asciiTheme="minorHAnsi" w:hAnsiTheme="minorHAnsi" w:cstheme="minorHAnsi"/>
                <w:color w:val="000000"/>
                <w:sz w:val="20"/>
                <w:szCs w:val="20"/>
              </w:rPr>
            </w:pPr>
            <w:r>
              <w:rPr>
                <w:rFonts w:asciiTheme="minorHAnsi" w:hAnsiTheme="minorHAnsi" w:cstheme="minorHAnsi"/>
                <w:sz w:val="20"/>
                <w:szCs w:val="20"/>
                <w:lang w:val="uk-UA"/>
              </w:rPr>
              <w:t>Проведення навчання для щонайменше 90 викладачів навчальних закладів</w:t>
            </w:r>
            <w:r w:rsidRPr="00146867">
              <w:rPr>
                <w:rFonts w:asciiTheme="minorHAnsi" w:hAnsiTheme="minorHAnsi" w:cstheme="minorHAnsi"/>
                <w:sz w:val="20"/>
                <w:szCs w:val="20"/>
              </w:rPr>
              <w:t xml:space="preserve"> </w:t>
            </w:r>
          </w:p>
          <w:p w14:paraId="62607D0A" w14:textId="77777777" w:rsidR="008668AD" w:rsidRPr="00146867" w:rsidRDefault="008668AD" w:rsidP="00256DB5">
            <w:pPr>
              <w:rPr>
                <w:rFonts w:asciiTheme="minorHAnsi" w:hAnsiTheme="minorHAnsi" w:cstheme="minorHAnsi"/>
                <w:color w:val="000000"/>
                <w:sz w:val="20"/>
                <w:szCs w:val="20"/>
              </w:rPr>
            </w:pPr>
          </w:p>
          <w:p w14:paraId="2AA9E0BF" w14:textId="77777777" w:rsidR="008668AD" w:rsidRPr="00146867" w:rsidRDefault="008668AD" w:rsidP="00256DB5">
            <w:pPr>
              <w:rPr>
                <w:rFonts w:asciiTheme="minorHAnsi" w:hAnsiTheme="minorHAnsi" w:cstheme="minorHAnsi"/>
                <w:color w:val="000000"/>
                <w:sz w:val="20"/>
                <w:szCs w:val="20"/>
              </w:rPr>
            </w:pPr>
          </w:p>
          <w:p w14:paraId="521FB961" w14:textId="0854B904" w:rsidR="008668AD" w:rsidRPr="003414F0" w:rsidRDefault="008668AD" w:rsidP="00256DB5">
            <w:pPr>
              <w:rPr>
                <w:rFonts w:asciiTheme="minorHAnsi" w:hAnsiTheme="minorHAnsi" w:cstheme="minorHAnsi"/>
                <w:sz w:val="20"/>
                <w:szCs w:val="20"/>
              </w:rPr>
            </w:pPr>
            <w:r>
              <w:rPr>
                <w:rFonts w:asciiTheme="minorHAnsi" w:hAnsiTheme="minorHAnsi" w:cstheme="minorHAnsi"/>
                <w:sz w:val="20"/>
                <w:szCs w:val="20"/>
                <w:lang w:val="uk-UA"/>
              </w:rPr>
              <w:t xml:space="preserve">Організовано </w:t>
            </w:r>
            <w:r w:rsidRPr="00FE564C">
              <w:rPr>
                <w:rFonts w:asciiTheme="minorHAnsi" w:hAnsiTheme="minorHAnsi" w:cstheme="minorHAnsi"/>
                <w:sz w:val="20"/>
                <w:szCs w:val="20"/>
              </w:rPr>
              <w:t xml:space="preserve">2 </w:t>
            </w:r>
            <w:r>
              <w:rPr>
                <w:rFonts w:asciiTheme="minorHAnsi" w:hAnsiTheme="minorHAnsi" w:cstheme="minorHAnsi"/>
                <w:sz w:val="20"/>
                <w:szCs w:val="20"/>
                <w:lang w:val="uk-UA"/>
              </w:rPr>
              <w:t xml:space="preserve">навчально-ознайомчі поїздки </w:t>
            </w:r>
            <w:r w:rsidRPr="00FE564C">
              <w:rPr>
                <w:rFonts w:asciiTheme="minorHAnsi" w:hAnsiTheme="minorHAnsi" w:cstheme="minorHAnsi"/>
                <w:sz w:val="20"/>
                <w:szCs w:val="20"/>
              </w:rPr>
              <w:t>протягом років 1 і 2</w:t>
            </w:r>
          </w:p>
        </w:tc>
      </w:tr>
      <w:tr w:rsidR="008668AD" w:rsidRPr="00256DB5" w14:paraId="09CF2B31" w14:textId="77777777" w:rsidTr="008668AD">
        <w:tc>
          <w:tcPr>
            <w:tcW w:w="2385" w:type="dxa"/>
          </w:tcPr>
          <w:p w14:paraId="75B7CEB7" w14:textId="5FDF0A2F" w:rsidR="008668AD" w:rsidRPr="00C44AA8" w:rsidRDefault="008668AD" w:rsidP="00C44AA8">
            <w:pPr>
              <w:rPr>
                <w:rFonts w:asciiTheme="minorHAnsi" w:eastAsia="Times New Roman" w:hAnsiTheme="minorHAnsi" w:cs="Arial"/>
                <w:color w:val="000000"/>
                <w:sz w:val="20"/>
              </w:rPr>
            </w:pPr>
            <w:r w:rsidRPr="00C44AA8">
              <w:rPr>
                <w:rFonts w:asciiTheme="minorHAnsi" w:eastAsia="Times New Roman" w:hAnsiTheme="minorHAnsi" w:cs="Arial"/>
                <w:color w:val="000000"/>
                <w:sz w:val="20"/>
              </w:rPr>
              <w:t xml:space="preserve">Слід розширити візити мультидисциплінарних команд (до складу яких входить юрист) з метою надання в’язням допомоги у відновленні </w:t>
            </w:r>
            <w:r w:rsidRPr="00C44AA8">
              <w:rPr>
                <w:rFonts w:asciiTheme="minorHAnsi" w:eastAsia="Times New Roman" w:hAnsiTheme="minorHAnsi" w:cs="Arial"/>
                <w:color w:val="000000"/>
                <w:sz w:val="20"/>
              </w:rPr>
              <w:lastRenderedPageBreak/>
              <w:t xml:space="preserve">документів, поданні заявки на отримання соціальної допомоги/пільг, заявки на отримання допомоги у зв’язку з інвалідністю, проведенні реєстрації </w:t>
            </w:r>
            <w:r>
              <w:rPr>
                <w:rFonts w:asciiTheme="minorHAnsi" w:eastAsia="Times New Roman" w:hAnsiTheme="minorHAnsi" w:cs="Arial"/>
                <w:color w:val="000000"/>
                <w:sz w:val="20"/>
                <w:lang w:val="uk-UA"/>
              </w:rPr>
              <w:t xml:space="preserve">тимчасового </w:t>
            </w:r>
            <w:r>
              <w:rPr>
                <w:rFonts w:asciiTheme="minorHAnsi" w:eastAsia="Times New Roman" w:hAnsiTheme="minorHAnsi" w:cs="Arial"/>
                <w:color w:val="000000"/>
                <w:sz w:val="20"/>
              </w:rPr>
              <w:t>місця проживання тощо</w:t>
            </w:r>
          </w:p>
          <w:p w14:paraId="3D63C728" w14:textId="5AA7E2E2" w:rsidR="008668AD" w:rsidRPr="00590F3C" w:rsidRDefault="008668AD" w:rsidP="00590F3C">
            <w:pPr>
              <w:rPr>
                <w:rFonts w:asciiTheme="minorHAnsi" w:hAnsiTheme="minorHAnsi" w:cstheme="minorHAnsi"/>
                <w:sz w:val="20"/>
                <w:szCs w:val="20"/>
                <w:lang w:val="uk-UA"/>
              </w:rPr>
            </w:pPr>
          </w:p>
        </w:tc>
        <w:tc>
          <w:tcPr>
            <w:tcW w:w="2014" w:type="dxa"/>
          </w:tcPr>
          <w:p w14:paraId="37DC2120" w14:textId="088ABE7A" w:rsidR="008668AD" w:rsidRPr="00590F3C" w:rsidRDefault="008668AD" w:rsidP="00A27D6F">
            <w:pPr>
              <w:rPr>
                <w:rFonts w:asciiTheme="minorHAnsi" w:hAnsiTheme="minorHAnsi" w:cstheme="minorHAnsi"/>
                <w:sz w:val="20"/>
                <w:szCs w:val="20"/>
              </w:rPr>
            </w:pPr>
            <w:r>
              <w:rPr>
                <w:rFonts w:asciiTheme="minorHAnsi" w:hAnsiTheme="minorHAnsi" w:cstheme="minorHAnsi"/>
                <w:sz w:val="20"/>
                <w:szCs w:val="20"/>
                <w:lang w:val="uk-UA"/>
              </w:rPr>
              <w:lastRenderedPageBreak/>
              <w:t>Фінансування гонорару юриста та транспортних витрат для відвідування пенітенціарних установ</w:t>
            </w:r>
            <w:r w:rsidRPr="00590F3C">
              <w:rPr>
                <w:rFonts w:asciiTheme="minorHAnsi" w:hAnsiTheme="minorHAnsi" w:cstheme="minorHAnsi"/>
                <w:sz w:val="20"/>
                <w:szCs w:val="20"/>
              </w:rPr>
              <w:t xml:space="preserve"> </w:t>
            </w:r>
          </w:p>
        </w:tc>
        <w:tc>
          <w:tcPr>
            <w:tcW w:w="1452" w:type="dxa"/>
          </w:tcPr>
          <w:p w14:paraId="12EF8911" w14:textId="7860FC62" w:rsidR="008668AD" w:rsidRPr="00A14AF9"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358" w:type="dxa"/>
          </w:tcPr>
          <w:p w14:paraId="0A6A0CBF" w14:textId="436C0C1C" w:rsidR="008668AD" w:rsidRPr="00A27D6F" w:rsidRDefault="008668AD" w:rsidP="00A27D6F">
            <w:pPr>
              <w:rPr>
                <w:rFonts w:asciiTheme="minorHAnsi" w:hAnsiTheme="minorHAnsi" w:cstheme="minorHAnsi"/>
                <w:sz w:val="20"/>
                <w:szCs w:val="20"/>
              </w:rPr>
            </w:pPr>
            <w:r w:rsidRPr="00A27D6F">
              <w:rPr>
                <w:rFonts w:asciiTheme="minorHAnsi" w:hAnsiTheme="minorHAnsi" w:cstheme="minorHAnsi"/>
                <w:sz w:val="20"/>
                <w:szCs w:val="20"/>
              </w:rPr>
              <w:t xml:space="preserve">65 </w:t>
            </w:r>
            <w:r>
              <w:rPr>
                <w:rFonts w:asciiTheme="minorHAnsi" w:hAnsiTheme="minorHAnsi" w:cstheme="minorHAnsi"/>
                <w:sz w:val="20"/>
                <w:szCs w:val="20"/>
                <w:lang w:val="uk-UA"/>
              </w:rPr>
              <w:t>візитів на рік</w:t>
            </w:r>
            <w:r w:rsidRPr="00A27D6F">
              <w:rPr>
                <w:rFonts w:asciiTheme="minorHAnsi" w:hAnsiTheme="minorHAnsi" w:cstheme="minorHAnsi"/>
                <w:sz w:val="20"/>
                <w:szCs w:val="20"/>
              </w:rPr>
              <w:t xml:space="preserve"> (</w:t>
            </w:r>
            <w:r>
              <w:rPr>
                <w:rFonts w:asciiTheme="minorHAnsi" w:hAnsiTheme="minorHAnsi" w:cstheme="minorHAnsi"/>
                <w:sz w:val="20"/>
                <w:szCs w:val="20"/>
                <w:lang w:val="uk-UA"/>
              </w:rPr>
              <w:t>проїзд, добові, гонорар</w:t>
            </w:r>
            <w:r w:rsidRPr="00A27D6F">
              <w:rPr>
                <w:rFonts w:asciiTheme="minorHAnsi" w:hAnsiTheme="minorHAnsi" w:cstheme="minorHAnsi"/>
                <w:sz w:val="20"/>
                <w:szCs w:val="20"/>
              </w:rPr>
              <w:t>)</w:t>
            </w:r>
          </w:p>
        </w:tc>
      </w:tr>
      <w:tr w:rsidR="008668AD" w:rsidRPr="00256DB5" w14:paraId="0371B0C1" w14:textId="77777777" w:rsidTr="008668AD">
        <w:tc>
          <w:tcPr>
            <w:tcW w:w="2385" w:type="dxa"/>
          </w:tcPr>
          <w:p w14:paraId="464EA3AF" w14:textId="7E79C9C8" w:rsidR="008668AD" w:rsidRPr="00590F3C" w:rsidRDefault="008668AD" w:rsidP="00590F3C">
            <w:pPr>
              <w:rPr>
                <w:rFonts w:asciiTheme="minorHAnsi" w:eastAsia="Times New Roman" w:hAnsiTheme="minorHAnsi" w:cs="Arial"/>
                <w:color w:val="000000"/>
                <w:sz w:val="20"/>
              </w:rPr>
            </w:pPr>
            <w:r w:rsidRPr="00590F3C">
              <w:rPr>
                <w:rFonts w:asciiTheme="minorHAnsi" w:eastAsia="Times New Roman" w:hAnsiTheme="minorHAnsi" w:cs="Arial"/>
                <w:color w:val="000000"/>
                <w:sz w:val="20"/>
              </w:rPr>
              <w:t>Національний превентивний механізм має продовжувати моніторити доступ до медичної</w:t>
            </w:r>
            <w:r>
              <w:rPr>
                <w:rFonts w:asciiTheme="minorHAnsi" w:eastAsia="Times New Roman" w:hAnsiTheme="minorHAnsi" w:cs="Arial"/>
                <w:color w:val="000000"/>
                <w:sz w:val="20"/>
              </w:rPr>
              <w:t xml:space="preserve"> допомоги у в’язницях, СІЗО, ІТТ</w:t>
            </w:r>
          </w:p>
          <w:p w14:paraId="6BB8A0C2" w14:textId="651DE107" w:rsidR="008668AD" w:rsidRPr="00590F3C" w:rsidRDefault="008668AD" w:rsidP="00590F3C">
            <w:pPr>
              <w:rPr>
                <w:rFonts w:asciiTheme="minorHAnsi" w:hAnsiTheme="minorHAnsi" w:cstheme="minorHAnsi"/>
                <w:sz w:val="20"/>
                <w:lang w:val="uk-UA"/>
              </w:rPr>
            </w:pPr>
          </w:p>
        </w:tc>
        <w:tc>
          <w:tcPr>
            <w:tcW w:w="2014" w:type="dxa"/>
          </w:tcPr>
          <w:p w14:paraId="24FC27E4" w14:textId="7ECBFEF4" w:rsidR="008668AD" w:rsidRPr="00590F3C"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Розробка тренінгів і алгоритмів моніторингу прав в’язнів на доступ до послуг з профілактики та лікування ВІЛ, ТБ і гепатиту С</w:t>
            </w:r>
            <w:r w:rsidRPr="00590F3C">
              <w:rPr>
                <w:rFonts w:asciiTheme="minorHAnsi" w:hAnsiTheme="minorHAnsi" w:cs="Arial"/>
                <w:color w:val="000000"/>
                <w:sz w:val="20"/>
                <w:szCs w:val="20"/>
                <w:lang w:val="uk-UA"/>
              </w:rPr>
              <w:t xml:space="preserve"> </w:t>
            </w:r>
            <w:r>
              <w:rPr>
                <w:rFonts w:asciiTheme="minorHAnsi" w:hAnsiTheme="minorHAnsi" w:cs="Arial"/>
                <w:color w:val="000000"/>
                <w:sz w:val="20"/>
                <w:szCs w:val="20"/>
                <w:lang w:val="uk-UA"/>
              </w:rPr>
              <w:t>у пенітенціарних установах</w:t>
            </w:r>
          </w:p>
          <w:p w14:paraId="78932194" w14:textId="77777777" w:rsidR="008668AD" w:rsidRPr="00590F3C"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p>
          <w:p w14:paraId="3F7C1D1B" w14:textId="352D8C8C" w:rsidR="008668AD" w:rsidRPr="00590F3C" w:rsidRDefault="008668A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Проведення розроблених тренінгів для спостерігачів НПМ</w:t>
            </w:r>
            <w:r w:rsidRPr="00590F3C">
              <w:rPr>
                <w:rFonts w:asciiTheme="minorHAnsi" w:hAnsiTheme="minorHAnsi" w:cs="Arial"/>
                <w:color w:val="000000"/>
                <w:sz w:val="20"/>
                <w:szCs w:val="20"/>
              </w:rPr>
              <w:t xml:space="preserve"> </w:t>
            </w:r>
          </w:p>
          <w:p w14:paraId="177575D8" w14:textId="77777777" w:rsidR="008668AD" w:rsidRPr="00590F3C"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10369B91" w14:textId="10BC4BD9" w:rsidR="008668AD" w:rsidRPr="00834B5F" w:rsidRDefault="008668A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Навчання за навчальними модулями з моніторингу надання медичної допомоги, включаючи ОЗТ, в СІЗО (слідчих ізоляторах</w:t>
            </w:r>
            <w:r>
              <w:rPr>
                <w:rFonts w:asciiTheme="minorHAnsi" w:hAnsiTheme="minorHAnsi" w:cs="Arial"/>
                <w:color w:val="000000"/>
                <w:sz w:val="20"/>
                <w:szCs w:val="20"/>
              </w:rPr>
              <w:t>)</w:t>
            </w:r>
          </w:p>
          <w:p w14:paraId="19FAB0B7" w14:textId="77777777" w:rsidR="008668AD" w:rsidRPr="00834B5F"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415A284F" w14:textId="0FF7105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Проведення моніторингових візитів НПМ до в’язниць, слідчих ізоляторів, інших місць позбавлення волі для моніторингу дотримання прав людини</w:t>
            </w:r>
            <w:r w:rsidRPr="00E72BA7">
              <w:rPr>
                <w:rFonts w:asciiTheme="minorHAnsi" w:hAnsiTheme="minorHAnsi" w:cs="Arial"/>
                <w:color w:val="000000"/>
                <w:sz w:val="20"/>
                <w:szCs w:val="20"/>
              </w:rPr>
              <w:t xml:space="preserve">, </w:t>
            </w:r>
            <w:r>
              <w:rPr>
                <w:rFonts w:asciiTheme="minorHAnsi" w:hAnsiTheme="minorHAnsi" w:cs="Arial"/>
                <w:color w:val="000000"/>
                <w:sz w:val="20"/>
                <w:szCs w:val="20"/>
                <w:lang w:val="uk-UA"/>
              </w:rPr>
              <w:t>включаючи надання медичної допомоги</w:t>
            </w:r>
          </w:p>
          <w:p w14:paraId="3AC931A5" w14:textId="7777777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538263B4" w14:textId="39820F09"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 xml:space="preserve">Підготовка та роздрук спеціального звіту, </w:t>
            </w:r>
            <w:r>
              <w:rPr>
                <w:rFonts w:asciiTheme="minorHAnsi" w:hAnsiTheme="minorHAnsi" w:cs="Arial"/>
                <w:color w:val="000000"/>
                <w:sz w:val="20"/>
                <w:szCs w:val="20"/>
                <w:lang w:val="uk-UA"/>
              </w:rPr>
              <w:lastRenderedPageBreak/>
              <w:t>проведення медіа-заходу з метою презентації спеціального звіту</w:t>
            </w:r>
            <w:r w:rsidRPr="00E72BA7">
              <w:rPr>
                <w:rFonts w:asciiTheme="minorHAnsi" w:hAnsiTheme="minorHAnsi" w:cs="Arial"/>
                <w:color w:val="000000"/>
                <w:sz w:val="20"/>
                <w:szCs w:val="20"/>
              </w:rPr>
              <w:t xml:space="preserve"> </w:t>
            </w:r>
          </w:p>
          <w:p w14:paraId="4C37C549" w14:textId="7777777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78CD9769" w14:textId="5C81FE16" w:rsidR="008668AD" w:rsidRPr="00E72BA7" w:rsidRDefault="008668AD" w:rsidP="00E72BA7">
            <w:pPr>
              <w:pStyle w:val="NormalWeb"/>
              <w:spacing w:before="0" w:beforeAutospacing="0" w:after="0" w:afterAutospacing="0"/>
              <w:textAlignment w:val="baseline"/>
              <w:rPr>
                <w:rFonts w:asciiTheme="minorHAnsi" w:hAnsiTheme="minorHAnsi" w:cstheme="minorHAnsi"/>
                <w:sz w:val="20"/>
                <w:szCs w:val="20"/>
              </w:rPr>
            </w:pPr>
            <w:r>
              <w:rPr>
                <w:rFonts w:asciiTheme="minorHAnsi" w:hAnsiTheme="minorHAnsi" w:cs="Arial"/>
                <w:color w:val="000000"/>
                <w:sz w:val="20"/>
                <w:szCs w:val="20"/>
                <w:lang w:val="uk-UA"/>
              </w:rPr>
              <w:t>Обмін досвідом шляхом участі в міжнародних конференціях з питань національних превентивних механізмів</w:t>
            </w:r>
            <w:r w:rsidRPr="00E72BA7">
              <w:rPr>
                <w:rFonts w:asciiTheme="minorHAnsi" w:hAnsiTheme="minorHAnsi" w:cs="Arial"/>
                <w:color w:val="000000"/>
                <w:sz w:val="20"/>
                <w:szCs w:val="20"/>
              </w:rPr>
              <w:t xml:space="preserve"> </w:t>
            </w:r>
          </w:p>
        </w:tc>
        <w:tc>
          <w:tcPr>
            <w:tcW w:w="1452" w:type="dxa"/>
          </w:tcPr>
          <w:p w14:paraId="03A69FAA" w14:textId="06B93068" w:rsidR="008668AD" w:rsidRPr="00590F3C"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lastRenderedPageBreak/>
              <w:t>Національний рівень</w:t>
            </w:r>
          </w:p>
          <w:p w14:paraId="2A48018C" w14:textId="77777777" w:rsidR="008668AD" w:rsidRPr="00256DB5" w:rsidRDefault="008668AD" w:rsidP="00256DB5">
            <w:pPr>
              <w:rPr>
                <w:rFonts w:asciiTheme="minorHAnsi" w:hAnsiTheme="minorHAnsi" w:cstheme="minorHAnsi"/>
                <w:sz w:val="20"/>
                <w:szCs w:val="20"/>
              </w:rPr>
            </w:pPr>
          </w:p>
          <w:p w14:paraId="27701897" w14:textId="77777777" w:rsidR="008668AD" w:rsidRPr="00256DB5" w:rsidRDefault="008668AD" w:rsidP="00256DB5">
            <w:pPr>
              <w:rPr>
                <w:rFonts w:asciiTheme="minorHAnsi" w:hAnsiTheme="minorHAnsi" w:cstheme="minorHAnsi"/>
                <w:sz w:val="20"/>
                <w:szCs w:val="20"/>
              </w:rPr>
            </w:pPr>
          </w:p>
          <w:p w14:paraId="126C210D" w14:textId="77777777" w:rsidR="008668AD" w:rsidRPr="00256DB5" w:rsidRDefault="008668AD" w:rsidP="00256DB5">
            <w:pPr>
              <w:rPr>
                <w:rFonts w:asciiTheme="minorHAnsi" w:hAnsiTheme="minorHAnsi" w:cstheme="minorHAnsi"/>
                <w:sz w:val="20"/>
                <w:szCs w:val="20"/>
              </w:rPr>
            </w:pPr>
          </w:p>
          <w:p w14:paraId="593CB6CA" w14:textId="77777777" w:rsidR="008668AD" w:rsidRPr="00256DB5" w:rsidRDefault="008668AD" w:rsidP="00256DB5">
            <w:pPr>
              <w:rPr>
                <w:rFonts w:asciiTheme="minorHAnsi" w:hAnsiTheme="minorHAnsi" w:cstheme="minorHAnsi"/>
                <w:sz w:val="20"/>
                <w:szCs w:val="20"/>
              </w:rPr>
            </w:pPr>
          </w:p>
          <w:p w14:paraId="093D5B62" w14:textId="77777777" w:rsidR="008668AD" w:rsidRPr="00256DB5" w:rsidRDefault="008668AD" w:rsidP="00256DB5">
            <w:pPr>
              <w:rPr>
                <w:rFonts w:asciiTheme="minorHAnsi" w:hAnsiTheme="minorHAnsi" w:cstheme="minorHAnsi"/>
                <w:sz w:val="20"/>
                <w:szCs w:val="20"/>
              </w:rPr>
            </w:pPr>
          </w:p>
          <w:p w14:paraId="11E7814A" w14:textId="77777777" w:rsidR="008668AD" w:rsidRPr="00256DB5" w:rsidRDefault="008668AD" w:rsidP="00256DB5">
            <w:pPr>
              <w:rPr>
                <w:rFonts w:asciiTheme="minorHAnsi" w:hAnsiTheme="minorHAnsi" w:cstheme="minorHAnsi"/>
                <w:sz w:val="20"/>
                <w:szCs w:val="20"/>
              </w:rPr>
            </w:pPr>
          </w:p>
          <w:p w14:paraId="7957C0AE" w14:textId="77777777" w:rsidR="008668AD" w:rsidRPr="00256DB5" w:rsidRDefault="008668AD" w:rsidP="00256DB5">
            <w:pPr>
              <w:rPr>
                <w:rFonts w:asciiTheme="minorHAnsi" w:hAnsiTheme="minorHAnsi" w:cstheme="minorHAnsi"/>
                <w:sz w:val="20"/>
                <w:szCs w:val="20"/>
              </w:rPr>
            </w:pPr>
          </w:p>
          <w:p w14:paraId="3687DA62" w14:textId="77777777" w:rsidR="008668AD" w:rsidRPr="00256DB5" w:rsidRDefault="008668AD" w:rsidP="00256DB5">
            <w:pPr>
              <w:rPr>
                <w:rFonts w:asciiTheme="minorHAnsi" w:hAnsiTheme="minorHAnsi" w:cstheme="minorHAnsi"/>
                <w:sz w:val="20"/>
                <w:szCs w:val="20"/>
              </w:rPr>
            </w:pPr>
          </w:p>
        </w:tc>
        <w:tc>
          <w:tcPr>
            <w:tcW w:w="3358" w:type="dxa"/>
          </w:tcPr>
          <w:p w14:paraId="14D1AF28" w14:textId="06C732A7" w:rsidR="008668AD" w:rsidRPr="00590F3C" w:rsidRDefault="008668AD" w:rsidP="00256DB5">
            <w:pPr>
              <w:rPr>
                <w:rFonts w:asciiTheme="minorHAnsi" w:eastAsia="Times New Roman" w:hAnsiTheme="minorHAnsi" w:cs="Times New Roman"/>
                <w:sz w:val="20"/>
                <w:szCs w:val="20"/>
                <w:lang w:eastAsia="ru-RU"/>
              </w:rPr>
            </w:pPr>
            <w:r w:rsidRPr="00590F3C">
              <w:rPr>
                <w:rFonts w:asciiTheme="minorHAnsi" w:eastAsia="Times New Roman" w:hAnsiTheme="minorHAnsi" w:cs="Arial"/>
                <w:color w:val="000000"/>
                <w:sz w:val="20"/>
                <w:szCs w:val="20"/>
                <w:lang w:eastAsia="ru-RU"/>
              </w:rPr>
              <w:t xml:space="preserve">48 </w:t>
            </w:r>
            <w:r>
              <w:rPr>
                <w:rFonts w:asciiTheme="minorHAnsi" w:eastAsia="Times New Roman" w:hAnsiTheme="minorHAnsi" w:cs="Arial"/>
                <w:color w:val="000000"/>
                <w:sz w:val="20"/>
                <w:szCs w:val="20"/>
                <w:lang w:val="uk-UA" w:eastAsia="ru-RU"/>
              </w:rPr>
              <w:t>спостерігачів Національного превентивного механізму поглиблять знання і отримають необхідні навички для здійснення моніторингової діяльності</w:t>
            </w:r>
            <w:r w:rsidRPr="00590F3C">
              <w:rPr>
                <w:rFonts w:asciiTheme="minorHAnsi" w:eastAsia="Times New Roman" w:hAnsiTheme="minorHAnsi" w:cs="Arial"/>
                <w:color w:val="000000"/>
                <w:sz w:val="20"/>
                <w:szCs w:val="20"/>
                <w:lang w:eastAsia="ru-RU"/>
              </w:rPr>
              <w:t xml:space="preserve"> </w:t>
            </w:r>
          </w:p>
          <w:p w14:paraId="4B3944EF" w14:textId="77777777" w:rsidR="008668AD" w:rsidRPr="00590F3C" w:rsidRDefault="008668AD" w:rsidP="00256DB5">
            <w:pPr>
              <w:rPr>
                <w:rFonts w:asciiTheme="minorHAnsi" w:eastAsia="Times New Roman" w:hAnsiTheme="minorHAnsi" w:cs="Times New Roman"/>
                <w:sz w:val="20"/>
                <w:szCs w:val="20"/>
                <w:lang w:eastAsia="ru-RU"/>
              </w:rPr>
            </w:pPr>
          </w:p>
          <w:p w14:paraId="6F164F86" w14:textId="1AFCC42B" w:rsidR="008668AD" w:rsidRPr="00834B5F" w:rsidRDefault="008668AD" w:rsidP="00256DB5">
            <w:pPr>
              <w:rPr>
                <w:rFonts w:asciiTheme="minorHAnsi" w:eastAsia="Times New Roman" w:hAnsiTheme="minorHAnsi" w:cs="Times New Roman"/>
                <w:sz w:val="20"/>
                <w:szCs w:val="20"/>
                <w:lang w:eastAsia="ru-RU"/>
              </w:rPr>
            </w:pPr>
            <w:r>
              <w:rPr>
                <w:rFonts w:asciiTheme="minorHAnsi" w:eastAsia="Times New Roman" w:hAnsiTheme="minorHAnsi" w:cs="Arial"/>
                <w:color w:val="000000"/>
                <w:sz w:val="20"/>
                <w:szCs w:val="20"/>
                <w:lang w:val="uk-UA" w:eastAsia="ru-RU"/>
              </w:rPr>
              <w:t xml:space="preserve">Відбулось </w:t>
            </w:r>
            <w:r w:rsidRPr="00834B5F">
              <w:rPr>
                <w:rFonts w:asciiTheme="minorHAnsi" w:eastAsia="Times New Roman" w:hAnsiTheme="minorHAnsi" w:cs="Arial"/>
                <w:color w:val="000000"/>
                <w:sz w:val="20"/>
                <w:szCs w:val="20"/>
                <w:lang w:eastAsia="ru-RU"/>
              </w:rPr>
              <w:t xml:space="preserve">120 </w:t>
            </w:r>
            <w:r>
              <w:rPr>
                <w:rFonts w:asciiTheme="minorHAnsi" w:eastAsia="Times New Roman" w:hAnsiTheme="minorHAnsi" w:cs="Arial"/>
                <w:color w:val="000000"/>
                <w:sz w:val="20"/>
                <w:szCs w:val="20"/>
                <w:lang w:val="uk-UA" w:eastAsia="ru-RU"/>
              </w:rPr>
              <w:t>візитів спостерігачів НПМ</w:t>
            </w:r>
            <w:r w:rsidRPr="00834B5F">
              <w:rPr>
                <w:rFonts w:asciiTheme="minorHAnsi" w:eastAsia="Times New Roman" w:hAnsiTheme="minorHAnsi" w:cs="Arial"/>
                <w:color w:val="000000"/>
                <w:sz w:val="20"/>
                <w:szCs w:val="20"/>
                <w:lang w:eastAsia="ru-RU"/>
              </w:rPr>
              <w:t xml:space="preserve"> </w:t>
            </w:r>
          </w:p>
          <w:p w14:paraId="45F5CB8E" w14:textId="77777777" w:rsidR="008668AD" w:rsidRPr="00834B5F" w:rsidRDefault="008668AD" w:rsidP="00256DB5">
            <w:pPr>
              <w:rPr>
                <w:rFonts w:asciiTheme="minorHAnsi" w:eastAsia="Times New Roman" w:hAnsiTheme="minorHAnsi" w:cs="Times New Roman"/>
                <w:sz w:val="20"/>
                <w:szCs w:val="20"/>
                <w:lang w:eastAsia="ru-RU"/>
              </w:rPr>
            </w:pPr>
          </w:p>
          <w:p w14:paraId="5F789BF6" w14:textId="20B72434" w:rsidR="008668AD" w:rsidRPr="00834B5F" w:rsidRDefault="008668AD" w:rsidP="00834B5F">
            <w:pPr>
              <w:rPr>
                <w:rFonts w:asciiTheme="minorHAnsi" w:hAnsiTheme="minorHAnsi" w:cstheme="minorHAnsi"/>
                <w:sz w:val="20"/>
                <w:szCs w:val="20"/>
              </w:rPr>
            </w:pPr>
            <w:r>
              <w:rPr>
                <w:rFonts w:asciiTheme="minorHAnsi" w:eastAsia="Times New Roman" w:hAnsiTheme="minorHAnsi" w:cs="Arial"/>
                <w:color w:val="000000"/>
                <w:sz w:val="20"/>
                <w:szCs w:val="20"/>
                <w:lang w:val="uk-UA" w:eastAsia="ru-RU"/>
              </w:rPr>
              <w:t>За результатами кожного візиту будуть підготовлені прес-реліз, експертне дослідження консультанта, звіт моніторингової групи, акт реагування Уповноваженого Верховної Ради</w:t>
            </w:r>
            <w:r w:rsidRPr="00834B5F">
              <w:rPr>
                <w:rFonts w:asciiTheme="minorHAnsi" w:eastAsia="Times New Roman" w:hAnsiTheme="minorHAnsi" w:cs="Arial"/>
                <w:color w:val="000000"/>
                <w:sz w:val="20"/>
                <w:szCs w:val="20"/>
                <w:lang w:eastAsia="ru-RU"/>
              </w:rPr>
              <w:t xml:space="preserve"> </w:t>
            </w:r>
            <w:r>
              <w:rPr>
                <w:rFonts w:asciiTheme="minorHAnsi" w:eastAsia="Times New Roman" w:hAnsiTheme="minorHAnsi" w:cs="Arial"/>
                <w:color w:val="000000"/>
                <w:sz w:val="20"/>
                <w:szCs w:val="20"/>
                <w:lang w:val="uk-UA" w:eastAsia="ru-RU"/>
              </w:rPr>
              <w:t xml:space="preserve">з прав людини </w:t>
            </w:r>
            <w:r w:rsidRPr="00834B5F">
              <w:rPr>
                <w:rFonts w:asciiTheme="minorHAnsi" w:eastAsia="Times New Roman" w:hAnsiTheme="minorHAnsi" w:cs="Arial"/>
                <w:color w:val="000000"/>
                <w:sz w:val="20"/>
                <w:szCs w:val="20"/>
                <w:lang w:eastAsia="ru-RU"/>
              </w:rPr>
              <w:t>(</w:t>
            </w:r>
            <w:r>
              <w:rPr>
                <w:rFonts w:asciiTheme="minorHAnsi" w:eastAsia="Times New Roman" w:hAnsiTheme="minorHAnsi" w:cs="Arial"/>
                <w:color w:val="000000"/>
                <w:sz w:val="20"/>
                <w:szCs w:val="20"/>
                <w:lang w:val="uk-UA" w:eastAsia="ru-RU"/>
              </w:rPr>
              <w:t>омбудсмена</w:t>
            </w:r>
            <w:r w:rsidRPr="00834B5F">
              <w:rPr>
                <w:rFonts w:asciiTheme="minorHAnsi" w:eastAsia="Times New Roman" w:hAnsiTheme="minorHAnsi" w:cs="Arial"/>
                <w:color w:val="000000"/>
                <w:sz w:val="20"/>
                <w:szCs w:val="20"/>
                <w:lang w:eastAsia="ru-RU"/>
              </w:rPr>
              <w:t xml:space="preserve">) </w:t>
            </w:r>
          </w:p>
        </w:tc>
      </w:tr>
      <w:tr w:rsidR="008668AD" w:rsidRPr="00256DB5" w14:paraId="3CF32F61" w14:textId="77777777" w:rsidTr="008668AD">
        <w:tc>
          <w:tcPr>
            <w:tcW w:w="2385" w:type="dxa"/>
          </w:tcPr>
          <w:p w14:paraId="1AB33E29" w14:textId="0C0C0FB5" w:rsidR="008668AD" w:rsidRPr="00041B7A" w:rsidRDefault="008668AD" w:rsidP="00C50F88">
            <w:pPr>
              <w:pStyle w:val="NormalWeb"/>
              <w:spacing w:before="0" w:beforeAutospacing="0" w:after="0" w:afterAutospacing="0"/>
              <w:textAlignment w:val="baseline"/>
              <w:rPr>
                <w:rFonts w:asciiTheme="minorHAnsi" w:hAnsiTheme="minorHAnsi" w:cs="Arial"/>
                <w:color w:val="000000"/>
                <w:sz w:val="20"/>
                <w:szCs w:val="20"/>
                <w:lang w:val="uk-UA"/>
              </w:rPr>
            </w:pPr>
            <w:r w:rsidRPr="00041B7A">
              <w:rPr>
                <w:rFonts w:asciiTheme="minorHAnsi" w:hAnsiTheme="minorHAnsi" w:cs="Arial"/>
                <w:color w:val="000000"/>
                <w:sz w:val="20"/>
                <w:szCs w:val="20"/>
                <w:lang w:val="uk-UA"/>
              </w:rPr>
              <w:t xml:space="preserve">Слід продовжувати розширювати діяльність з організації тренінгів та надання підтримки з боку представників регіональних груп для боротьби з порушеннями прав ГПР, які проводять </w:t>
            </w:r>
            <w:r>
              <w:rPr>
                <w:rFonts w:asciiTheme="minorHAnsi" w:hAnsiTheme="minorHAnsi" w:cs="Arial"/>
                <w:color w:val="000000"/>
                <w:sz w:val="20"/>
                <w:szCs w:val="20"/>
                <w:lang w:val="uk-UA"/>
              </w:rPr>
              <w:t>«</w:t>
            </w:r>
            <w:r w:rsidRPr="00041B7A">
              <w:rPr>
                <w:rFonts w:asciiTheme="minorHAnsi" w:hAnsiTheme="minorHAnsi" w:cs="Arial"/>
                <w:color w:val="000000"/>
                <w:sz w:val="20"/>
                <w:szCs w:val="20"/>
                <w:lang w:val="uk-UA"/>
              </w:rPr>
              <w:t>громадські (публічні) розслідування</w:t>
            </w:r>
            <w:r>
              <w:rPr>
                <w:rFonts w:asciiTheme="minorHAnsi" w:hAnsiTheme="minorHAnsi" w:cs="Arial"/>
                <w:color w:val="000000"/>
                <w:sz w:val="20"/>
                <w:szCs w:val="20"/>
                <w:lang w:val="uk-UA"/>
              </w:rPr>
              <w:t>»</w:t>
            </w:r>
            <w:r w:rsidRPr="00041B7A">
              <w:rPr>
                <w:rFonts w:asciiTheme="minorHAnsi" w:hAnsiTheme="minorHAnsi" w:cs="Arial"/>
                <w:color w:val="000000"/>
                <w:sz w:val="20"/>
                <w:szCs w:val="20"/>
                <w:lang w:val="uk-UA"/>
              </w:rPr>
              <w:t xml:space="preserve"> в кожній області України – регіональних груп з реагування та розслідування порушень прав, які проводять тренінги і здійснюють практичну роботу зі збору доказів для адвокатів і правоохоронних органів з метою захисту прав представників ГПР</w:t>
            </w:r>
          </w:p>
        </w:tc>
        <w:tc>
          <w:tcPr>
            <w:tcW w:w="2014" w:type="dxa"/>
          </w:tcPr>
          <w:p w14:paraId="69645933" w14:textId="2B86DA35" w:rsidR="008668AD" w:rsidRPr="00E72BA7" w:rsidRDefault="008668AD" w:rsidP="00E72BA7">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Проведення тренінгів для регіональних груп, які проводять "громадські розслідування» (1 тренінг на національному рівні протягом років 1, 2 і 3)</w:t>
            </w:r>
            <w:r w:rsidRPr="00E72BA7">
              <w:rPr>
                <w:rFonts w:asciiTheme="minorHAnsi" w:hAnsiTheme="minorHAnsi" w:cs="Arial"/>
                <w:color w:val="000000"/>
                <w:sz w:val="20"/>
                <w:szCs w:val="20"/>
              </w:rPr>
              <w:t xml:space="preserve"> </w:t>
            </w:r>
          </w:p>
          <w:p w14:paraId="49BEDD1B" w14:textId="737C0018"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2798AD77" w14:textId="6E7A9955" w:rsidR="008668AD" w:rsidRPr="00E72BA7" w:rsidRDefault="008668AD" w:rsidP="00E72BA7">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Підтримка</w:t>
            </w:r>
            <w:r w:rsidRPr="00E72BA7">
              <w:rPr>
                <w:rFonts w:asciiTheme="minorHAnsi" w:hAnsiTheme="minorHAnsi" w:cs="Arial"/>
                <w:color w:val="000000"/>
                <w:sz w:val="20"/>
                <w:szCs w:val="20"/>
              </w:rPr>
              <w:t xml:space="preserve"> 6 </w:t>
            </w:r>
            <w:r>
              <w:rPr>
                <w:rFonts w:asciiTheme="minorHAnsi" w:hAnsiTheme="minorHAnsi" w:cs="Arial"/>
                <w:color w:val="000000"/>
                <w:sz w:val="20"/>
                <w:szCs w:val="20"/>
                <w:lang w:val="uk-UA"/>
              </w:rPr>
              <w:t>регіональних груп, які проводять розслідування</w:t>
            </w:r>
          </w:p>
        </w:tc>
        <w:tc>
          <w:tcPr>
            <w:tcW w:w="1452" w:type="dxa"/>
          </w:tcPr>
          <w:p w14:paraId="274386CC" w14:textId="7429ECB2" w:rsidR="008668AD" w:rsidRPr="00E72BA7"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358" w:type="dxa"/>
          </w:tcPr>
          <w:p w14:paraId="64970E68" w14:textId="0A64C5F4" w:rsidR="008668AD" w:rsidRPr="002F0F25" w:rsidRDefault="008668AD" w:rsidP="00256DB5">
            <w:pPr>
              <w:rPr>
                <w:rFonts w:asciiTheme="minorHAnsi" w:eastAsia="Times New Roman" w:hAnsiTheme="minorHAnsi" w:cs="Arial"/>
                <w:color w:val="000000"/>
                <w:sz w:val="20"/>
                <w:szCs w:val="20"/>
                <w:lang w:val="uk-UA" w:eastAsia="ru-RU"/>
              </w:rPr>
            </w:pPr>
            <w:r>
              <w:rPr>
                <w:rFonts w:asciiTheme="minorHAnsi" w:eastAsia="Times New Roman" w:hAnsiTheme="minorHAnsi" w:cs="Arial"/>
                <w:color w:val="000000"/>
                <w:sz w:val="20"/>
                <w:szCs w:val="20"/>
                <w:lang w:val="uk-UA" w:eastAsia="ru-RU"/>
              </w:rPr>
              <w:t>Щонайменше</w:t>
            </w:r>
            <w:r w:rsidRPr="002F0F25">
              <w:rPr>
                <w:rFonts w:asciiTheme="minorHAnsi" w:eastAsia="Times New Roman" w:hAnsiTheme="minorHAnsi" w:cs="Arial"/>
                <w:color w:val="000000"/>
                <w:sz w:val="20"/>
                <w:szCs w:val="20"/>
                <w:lang w:val="uk-UA" w:eastAsia="ru-RU"/>
              </w:rPr>
              <w:t xml:space="preserve"> 90 </w:t>
            </w:r>
            <w:r>
              <w:rPr>
                <w:rFonts w:asciiTheme="minorHAnsi" w:eastAsia="Times New Roman" w:hAnsiTheme="minorHAnsi" w:cs="Arial"/>
                <w:color w:val="000000"/>
                <w:sz w:val="20"/>
                <w:szCs w:val="20"/>
                <w:lang w:val="uk-UA" w:eastAsia="ru-RU"/>
              </w:rPr>
              <w:t>представників ГПР, юристів та активістів пройшли навчання</w:t>
            </w:r>
            <w:r w:rsidRPr="002F0F25">
              <w:rPr>
                <w:rFonts w:asciiTheme="minorHAnsi" w:eastAsia="Times New Roman" w:hAnsiTheme="minorHAnsi" w:cs="Arial"/>
                <w:color w:val="000000"/>
                <w:sz w:val="20"/>
                <w:szCs w:val="20"/>
                <w:lang w:val="uk-UA" w:eastAsia="ru-RU"/>
              </w:rPr>
              <w:t xml:space="preserve"> </w:t>
            </w:r>
          </w:p>
          <w:p w14:paraId="1210A4DE" w14:textId="77777777" w:rsidR="008668AD" w:rsidRPr="002F0F25" w:rsidRDefault="008668AD" w:rsidP="00256DB5">
            <w:pPr>
              <w:rPr>
                <w:rFonts w:asciiTheme="minorHAnsi" w:eastAsia="Times New Roman" w:hAnsiTheme="minorHAnsi" w:cs="Arial"/>
                <w:color w:val="000000"/>
                <w:sz w:val="20"/>
                <w:szCs w:val="20"/>
                <w:lang w:val="uk-UA" w:eastAsia="ru-RU"/>
              </w:rPr>
            </w:pPr>
          </w:p>
          <w:p w14:paraId="2391A082" w14:textId="77777777" w:rsidR="008668AD" w:rsidRPr="002F0F25" w:rsidRDefault="008668AD" w:rsidP="00256DB5">
            <w:pPr>
              <w:rPr>
                <w:rFonts w:asciiTheme="minorHAnsi" w:eastAsia="Times New Roman" w:hAnsiTheme="minorHAnsi" w:cs="Arial"/>
                <w:color w:val="000000"/>
                <w:sz w:val="20"/>
                <w:szCs w:val="20"/>
                <w:lang w:val="uk-UA" w:eastAsia="ru-RU"/>
              </w:rPr>
            </w:pPr>
          </w:p>
          <w:p w14:paraId="570ACA40" w14:textId="77777777" w:rsidR="008668AD" w:rsidRDefault="008668AD" w:rsidP="002F0F25">
            <w:pPr>
              <w:rPr>
                <w:rFonts w:asciiTheme="minorHAnsi" w:eastAsia="Times New Roman" w:hAnsiTheme="minorHAnsi" w:cs="Arial"/>
                <w:color w:val="000000"/>
                <w:sz w:val="20"/>
                <w:szCs w:val="20"/>
                <w:lang w:val="uk-UA" w:eastAsia="ru-RU"/>
              </w:rPr>
            </w:pPr>
          </w:p>
          <w:p w14:paraId="53FDE452" w14:textId="77777777" w:rsidR="008668AD" w:rsidRDefault="008668AD" w:rsidP="002F0F25">
            <w:pPr>
              <w:rPr>
                <w:rFonts w:asciiTheme="minorHAnsi" w:eastAsia="Times New Roman" w:hAnsiTheme="minorHAnsi" w:cs="Arial"/>
                <w:color w:val="000000"/>
                <w:sz w:val="20"/>
                <w:szCs w:val="20"/>
                <w:lang w:val="uk-UA" w:eastAsia="ru-RU"/>
              </w:rPr>
            </w:pPr>
          </w:p>
          <w:p w14:paraId="4E2D0D48" w14:textId="77777777" w:rsidR="008668AD" w:rsidRDefault="008668AD" w:rsidP="002F0F25">
            <w:pPr>
              <w:rPr>
                <w:rFonts w:asciiTheme="minorHAnsi" w:eastAsia="Times New Roman" w:hAnsiTheme="minorHAnsi" w:cs="Arial"/>
                <w:color w:val="000000"/>
                <w:sz w:val="20"/>
                <w:szCs w:val="20"/>
                <w:lang w:val="uk-UA" w:eastAsia="ru-RU"/>
              </w:rPr>
            </w:pPr>
          </w:p>
          <w:p w14:paraId="316367C9" w14:textId="77777777" w:rsidR="008668AD" w:rsidRDefault="008668AD" w:rsidP="002F0F25">
            <w:pPr>
              <w:rPr>
                <w:rFonts w:asciiTheme="minorHAnsi" w:eastAsia="Times New Roman" w:hAnsiTheme="minorHAnsi" w:cs="Arial"/>
                <w:color w:val="000000"/>
                <w:sz w:val="20"/>
                <w:szCs w:val="20"/>
                <w:lang w:val="uk-UA" w:eastAsia="ru-RU"/>
              </w:rPr>
            </w:pPr>
          </w:p>
          <w:p w14:paraId="4D9161AF" w14:textId="77777777" w:rsidR="008668AD" w:rsidRDefault="008668AD" w:rsidP="002F0F25">
            <w:pPr>
              <w:rPr>
                <w:rFonts w:asciiTheme="minorHAnsi" w:eastAsia="Times New Roman" w:hAnsiTheme="minorHAnsi" w:cs="Arial"/>
                <w:color w:val="000000"/>
                <w:sz w:val="20"/>
                <w:szCs w:val="20"/>
                <w:lang w:val="uk-UA" w:eastAsia="ru-RU"/>
              </w:rPr>
            </w:pPr>
          </w:p>
          <w:p w14:paraId="24C7561F" w14:textId="3C7BF39B" w:rsidR="008668AD" w:rsidRPr="002F0F25" w:rsidRDefault="008668AD" w:rsidP="003A702D">
            <w:pPr>
              <w:rPr>
                <w:rFonts w:asciiTheme="minorHAnsi" w:eastAsia="Times New Roman" w:hAnsiTheme="minorHAnsi" w:cs="Arial"/>
                <w:color w:val="000000"/>
                <w:sz w:val="20"/>
                <w:szCs w:val="20"/>
                <w:lang w:val="uk-UA" w:eastAsia="ru-RU"/>
              </w:rPr>
            </w:pPr>
            <w:r>
              <w:rPr>
                <w:rFonts w:asciiTheme="minorHAnsi" w:eastAsia="Times New Roman" w:hAnsiTheme="minorHAnsi" w:cs="Arial"/>
                <w:color w:val="000000"/>
                <w:sz w:val="20"/>
                <w:szCs w:val="20"/>
                <w:lang w:val="uk-UA" w:eastAsia="ru-RU"/>
              </w:rPr>
              <w:t xml:space="preserve">Надається підтримка </w:t>
            </w:r>
            <w:r w:rsidRPr="002F0F25">
              <w:rPr>
                <w:rFonts w:asciiTheme="minorHAnsi" w:eastAsia="Times New Roman" w:hAnsiTheme="minorHAnsi" w:cs="Arial"/>
                <w:color w:val="000000"/>
                <w:sz w:val="20"/>
                <w:szCs w:val="20"/>
                <w:lang w:val="uk-UA" w:eastAsia="ru-RU"/>
              </w:rPr>
              <w:t xml:space="preserve">6 </w:t>
            </w:r>
            <w:r>
              <w:rPr>
                <w:rFonts w:asciiTheme="minorHAnsi" w:eastAsia="Times New Roman" w:hAnsiTheme="minorHAnsi" w:cs="Arial"/>
                <w:color w:val="000000"/>
                <w:sz w:val="20"/>
                <w:szCs w:val="20"/>
                <w:lang w:val="uk-UA" w:eastAsia="ru-RU"/>
              </w:rPr>
              <w:t>регіональним групам</w:t>
            </w:r>
            <w:r w:rsidRPr="002F0F25">
              <w:rPr>
                <w:rFonts w:asciiTheme="minorHAnsi" w:eastAsia="Times New Roman" w:hAnsiTheme="minorHAnsi" w:cs="Arial"/>
                <w:color w:val="000000"/>
                <w:sz w:val="20"/>
                <w:szCs w:val="20"/>
                <w:lang w:val="uk-UA" w:eastAsia="ru-RU"/>
              </w:rPr>
              <w:t xml:space="preserve"> (3 </w:t>
            </w:r>
            <w:r>
              <w:rPr>
                <w:rFonts w:asciiTheme="minorHAnsi" w:eastAsia="Times New Roman" w:hAnsiTheme="minorHAnsi" w:cs="Arial"/>
                <w:color w:val="000000"/>
                <w:sz w:val="20"/>
                <w:szCs w:val="20"/>
                <w:lang w:val="uk-UA" w:eastAsia="ru-RU"/>
              </w:rPr>
              <w:t>одноразових гонорари у розмірі</w:t>
            </w:r>
            <w:r w:rsidRPr="002F0F25">
              <w:rPr>
                <w:rFonts w:asciiTheme="minorHAnsi" w:eastAsia="Times New Roman" w:hAnsiTheme="minorHAnsi" w:cs="Arial"/>
                <w:color w:val="000000"/>
                <w:sz w:val="20"/>
                <w:szCs w:val="20"/>
                <w:lang w:val="uk-UA" w:eastAsia="ru-RU"/>
              </w:rPr>
              <w:t xml:space="preserve"> </w:t>
            </w:r>
            <w:r w:rsidRPr="00256DB5">
              <w:rPr>
                <w:rFonts w:asciiTheme="minorHAnsi" w:hAnsiTheme="minorHAnsi" w:cs="Arial"/>
                <w:color w:val="000000"/>
                <w:sz w:val="20"/>
                <w:szCs w:val="20"/>
              </w:rPr>
              <w:t>$</w:t>
            </w:r>
            <w:r w:rsidRPr="002F0F25">
              <w:rPr>
                <w:rFonts w:asciiTheme="minorHAnsi" w:eastAsia="Times New Roman" w:hAnsiTheme="minorHAnsi" w:cs="Arial"/>
                <w:color w:val="000000"/>
                <w:sz w:val="20"/>
                <w:szCs w:val="20"/>
                <w:lang w:val="uk-UA" w:eastAsia="ru-RU"/>
              </w:rPr>
              <w:t xml:space="preserve">400 </w:t>
            </w:r>
            <w:r w:rsidRPr="002F0F25">
              <w:rPr>
                <w:rFonts w:asciiTheme="minorHAnsi" w:eastAsia="Times New Roman" w:hAnsiTheme="minorHAnsi" w:cs="Arial"/>
                <w:color w:val="000000"/>
                <w:sz w:val="20"/>
                <w:szCs w:val="20"/>
                <w:lang w:eastAsia="ru-RU"/>
              </w:rPr>
              <w:t>для 18 осіб</w:t>
            </w:r>
            <w:r w:rsidRPr="002F0F25">
              <w:rPr>
                <w:rFonts w:asciiTheme="minorHAnsi" w:eastAsia="Times New Roman" w:hAnsiTheme="minorHAnsi" w:cs="Arial"/>
                <w:color w:val="000000"/>
                <w:sz w:val="20"/>
                <w:szCs w:val="20"/>
                <w:lang w:val="uk-UA" w:eastAsia="ru-RU"/>
              </w:rPr>
              <w:t>)</w:t>
            </w:r>
          </w:p>
        </w:tc>
      </w:tr>
      <w:tr w:rsidR="008668AD" w:rsidRPr="00256DB5" w14:paraId="0B73E9FB" w14:textId="77777777" w:rsidTr="008668AD">
        <w:tc>
          <w:tcPr>
            <w:tcW w:w="2385" w:type="dxa"/>
          </w:tcPr>
          <w:p w14:paraId="4348089A" w14:textId="17012360" w:rsidR="008668AD" w:rsidRPr="00041B7A" w:rsidRDefault="008668AD" w:rsidP="00041B7A">
            <w:pPr>
              <w:pStyle w:val="NormalWeb"/>
              <w:spacing w:before="0" w:beforeAutospacing="0" w:after="0" w:afterAutospacing="0"/>
              <w:textAlignment w:val="baseline"/>
              <w:rPr>
                <w:rFonts w:asciiTheme="minorHAnsi" w:hAnsiTheme="minorHAnsi" w:cs="Arial"/>
                <w:color w:val="000000"/>
                <w:sz w:val="20"/>
                <w:szCs w:val="20"/>
                <w:lang w:val="uk-UA"/>
              </w:rPr>
            </w:pPr>
            <w:r w:rsidRPr="00041B7A">
              <w:rPr>
                <w:rFonts w:asciiTheme="minorHAnsi" w:hAnsiTheme="minorHAnsi" w:cs="Arial"/>
                <w:color w:val="000000"/>
                <w:sz w:val="20"/>
                <w:szCs w:val="20"/>
                <w:lang w:val="uk-UA"/>
              </w:rPr>
              <w:t xml:space="preserve">Створити широку коаліцію для проведення аналізу статистики і практик, що демонструють неефективність поточної репресивної системи боротьби з наркотиками, розробити пропозиції для внесення змін в нормативно-правову базу, а саме до законодавства України про наркотики, організувати експертні дискусії з депутатами і міністерствами, </w:t>
            </w:r>
            <w:r w:rsidRPr="00041B7A">
              <w:rPr>
                <w:rFonts w:asciiTheme="minorHAnsi" w:hAnsiTheme="minorHAnsi" w:cs="Arial"/>
                <w:color w:val="000000"/>
                <w:sz w:val="20"/>
                <w:szCs w:val="20"/>
                <w:lang w:val="uk-UA"/>
              </w:rPr>
              <w:lastRenderedPageBreak/>
              <w:t>привернути увагу громадськості шляхом проведення брифінгів для преси, вуличних акцій тощо</w:t>
            </w:r>
          </w:p>
          <w:p w14:paraId="7869452E" w14:textId="4FBA908B" w:rsidR="008668AD" w:rsidRPr="00041B7A" w:rsidRDefault="008668AD" w:rsidP="00041B7A">
            <w:pPr>
              <w:pStyle w:val="NormalWeb"/>
              <w:spacing w:before="0" w:beforeAutospacing="0" w:after="0" w:afterAutospacing="0"/>
              <w:textAlignment w:val="baseline"/>
              <w:rPr>
                <w:rFonts w:asciiTheme="minorHAnsi" w:hAnsiTheme="minorHAnsi" w:cs="Arial"/>
                <w:color w:val="000000"/>
                <w:sz w:val="20"/>
                <w:szCs w:val="20"/>
                <w:lang w:val="uk-UA"/>
              </w:rPr>
            </w:pPr>
          </w:p>
        </w:tc>
        <w:tc>
          <w:tcPr>
            <w:tcW w:w="2014" w:type="dxa"/>
          </w:tcPr>
          <w:p w14:paraId="798FE161" w14:textId="2A1B84A4"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lastRenderedPageBreak/>
              <w:t>Підтримка секретаріату коаліції</w:t>
            </w:r>
          </w:p>
          <w:p w14:paraId="1FC64731" w14:textId="7777777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14A5ED82" w14:textId="7777777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3C954B60" w14:textId="5CEA517B"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Підтримка роботи з розробки законодавчих пропозицій</w:t>
            </w:r>
          </w:p>
          <w:p w14:paraId="46796FBA" w14:textId="77777777" w:rsidR="008668AD" w:rsidRPr="00E72BA7"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3BC001D8" w14:textId="62804867" w:rsidR="008668AD" w:rsidRPr="00F71FD0" w:rsidRDefault="008668A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Проведення круглів столів із зацікавленими сторонами з метою обговорення теми з особами, які приймають рішення</w:t>
            </w:r>
          </w:p>
          <w:p w14:paraId="50139C0D" w14:textId="77777777" w:rsidR="008668AD" w:rsidRPr="00F71FD0"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1B567DBC" w14:textId="6D6F677D" w:rsidR="008668AD" w:rsidRPr="00F71FD0" w:rsidRDefault="008668A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lastRenderedPageBreak/>
              <w:t>Проведення брифінгів для преси, вуличних акцій</w:t>
            </w:r>
          </w:p>
          <w:p w14:paraId="6022550F" w14:textId="77777777" w:rsidR="008668AD" w:rsidRPr="00F71FD0" w:rsidRDefault="008668AD" w:rsidP="00256DB5">
            <w:pPr>
              <w:pStyle w:val="NormalWeb"/>
              <w:spacing w:before="0" w:beforeAutospacing="0" w:after="0" w:afterAutospacing="0"/>
              <w:textAlignment w:val="baseline"/>
              <w:rPr>
                <w:rFonts w:asciiTheme="minorHAnsi" w:hAnsiTheme="minorHAnsi" w:cs="Arial"/>
                <w:color w:val="000000"/>
                <w:sz w:val="20"/>
                <w:szCs w:val="20"/>
              </w:rPr>
            </w:pPr>
          </w:p>
          <w:p w14:paraId="6F4FB467" w14:textId="405FBAD6" w:rsidR="008668AD" w:rsidRPr="00F71FD0" w:rsidRDefault="008668AD" w:rsidP="00D772B2">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Навчально-ознайомчі поїздки для представників уряду</w:t>
            </w:r>
            <w:r w:rsidRPr="00F71FD0">
              <w:rPr>
                <w:rFonts w:asciiTheme="minorHAnsi" w:hAnsiTheme="minorHAnsi" w:cs="Arial"/>
                <w:color w:val="000000"/>
                <w:sz w:val="20"/>
                <w:szCs w:val="20"/>
              </w:rPr>
              <w:t xml:space="preserve">, </w:t>
            </w:r>
            <w:r>
              <w:rPr>
                <w:rFonts w:asciiTheme="minorHAnsi" w:hAnsiTheme="minorHAnsi" w:cs="Arial"/>
                <w:color w:val="000000"/>
                <w:sz w:val="20"/>
                <w:szCs w:val="20"/>
                <w:lang w:val="uk-UA"/>
              </w:rPr>
              <w:t>депутатів Верховної ради</w:t>
            </w:r>
            <w:r w:rsidRPr="00F71FD0">
              <w:rPr>
                <w:rFonts w:asciiTheme="minorHAnsi" w:hAnsiTheme="minorHAnsi" w:cs="Arial"/>
                <w:color w:val="000000"/>
                <w:sz w:val="20"/>
                <w:szCs w:val="20"/>
              </w:rPr>
              <w:t xml:space="preserve">, </w:t>
            </w:r>
            <w:r>
              <w:rPr>
                <w:rFonts w:asciiTheme="minorHAnsi" w:hAnsiTheme="minorHAnsi" w:cs="Arial"/>
                <w:color w:val="000000"/>
                <w:sz w:val="20"/>
                <w:szCs w:val="20"/>
                <w:lang w:val="uk-UA"/>
              </w:rPr>
              <w:t>поліції</w:t>
            </w:r>
          </w:p>
        </w:tc>
        <w:tc>
          <w:tcPr>
            <w:tcW w:w="1452" w:type="dxa"/>
          </w:tcPr>
          <w:p w14:paraId="5FC8B8B8" w14:textId="458755DA"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p>
        </w:tc>
        <w:tc>
          <w:tcPr>
            <w:tcW w:w="3358" w:type="dxa"/>
          </w:tcPr>
          <w:p w14:paraId="32635ADD" w14:textId="64AA4375" w:rsidR="008668AD" w:rsidRPr="00E72BA7" w:rsidRDefault="008668AD" w:rsidP="00256DB5">
            <w:pPr>
              <w:rPr>
                <w:rFonts w:asciiTheme="minorHAnsi" w:eastAsia="Times New Roman" w:hAnsiTheme="minorHAnsi" w:cs="Arial"/>
                <w:color w:val="000000"/>
                <w:sz w:val="20"/>
                <w:szCs w:val="20"/>
                <w:lang w:val="uk-UA" w:eastAsia="ru-RU"/>
              </w:rPr>
            </w:pPr>
            <w:r>
              <w:rPr>
                <w:rFonts w:asciiTheme="minorHAnsi" w:eastAsia="Times New Roman" w:hAnsiTheme="minorHAnsi" w:cs="Arial"/>
                <w:color w:val="000000"/>
                <w:sz w:val="20"/>
                <w:szCs w:val="20"/>
                <w:lang w:val="uk-UA" w:eastAsia="ru-RU"/>
              </w:rPr>
              <w:t>Зарплата 2 осіб</w:t>
            </w:r>
            <w:r w:rsidRPr="00E72BA7">
              <w:rPr>
                <w:rFonts w:asciiTheme="minorHAnsi" w:eastAsia="Times New Roman" w:hAnsiTheme="minorHAnsi" w:cs="Arial"/>
                <w:color w:val="000000"/>
                <w:sz w:val="20"/>
                <w:szCs w:val="20"/>
                <w:lang w:eastAsia="ru-RU"/>
              </w:rPr>
              <w:t xml:space="preserve">, </w:t>
            </w:r>
            <w:r>
              <w:rPr>
                <w:rFonts w:asciiTheme="minorHAnsi" w:eastAsia="Times New Roman" w:hAnsiTheme="minorHAnsi" w:cs="Arial"/>
                <w:color w:val="000000"/>
                <w:sz w:val="20"/>
                <w:szCs w:val="20"/>
                <w:lang w:val="uk-UA" w:eastAsia="ru-RU"/>
              </w:rPr>
              <w:t>офіс, інтернет, транспортні витрати</w:t>
            </w:r>
          </w:p>
          <w:p w14:paraId="28A198F8" w14:textId="77777777" w:rsidR="008668AD" w:rsidRPr="00E72BA7" w:rsidRDefault="008668AD" w:rsidP="00256DB5">
            <w:pPr>
              <w:rPr>
                <w:rFonts w:asciiTheme="minorHAnsi" w:eastAsia="Times New Roman" w:hAnsiTheme="minorHAnsi" w:cs="Arial"/>
                <w:color w:val="000000"/>
                <w:sz w:val="20"/>
                <w:szCs w:val="20"/>
                <w:lang w:eastAsia="ru-RU"/>
              </w:rPr>
            </w:pPr>
          </w:p>
          <w:p w14:paraId="5A761CE9" w14:textId="6C03CD92" w:rsidR="008668AD" w:rsidRPr="00E72BA7" w:rsidRDefault="008668AD" w:rsidP="00256DB5">
            <w:pPr>
              <w:rPr>
                <w:rFonts w:asciiTheme="minorHAnsi" w:eastAsia="Times New Roman" w:hAnsiTheme="minorHAnsi" w:cs="Arial"/>
                <w:color w:val="000000"/>
                <w:sz w:val="20"/>
                <w:szCs w:val="20"/>
                <w:lang w:eastAsia="ru-RU"/>
              </w:rPr>
            </w:pPr>
            <w:r>
              <w:rPr>
                <w:rFonts w:asciiTheme="minorHAnsi" w:eastAsia="Times New Roman" w:hAnsiTheme="minorHAnsi" w:cs="Arial"/>
                <w:color w:val="000000"/>
                <w:sz w:val="20"/>
                <w:szCs w:val="20"/>
                <w:lang w:val="uk-UA" w:eastAsia="ru-RU"/>
              </w:rPr>
              <w:t xml:space="preserve">Гонорари для </w:t>
            </w:r>
            <w:r w:rsidRPr="00E72BA7">
              <w:rPr>
                <w:rFonts w:asciiTheme="minorHAnsi" w:eastAsia="Times New Roman" w:hAnsiTheme="minorHAnsi" w:cs="Arial"/>
                <w:color w:val="000000"/>
                <w:sz w:val="20"/>
                <w:szCs w:val="20"/>
                <w:lang w:eastAsia="ru-RU"/>
              </w:rPr>
              <w:t xml:space="preserve">3 </w:t>
            </w:r>
            <w:r>
              <w:rPr>
                <w:rFonts w:asciiTheme="minorHAnsi" w:eastAsia="Times New Roman" w:hAnsiTheme="minorHAnsi" w:cs="Arial"/>
                <w:color w:val="000000"/>
                <w:sz w:val="20"/>
                <w:szCs w:val="20"/>
                <w:lang w:val="uk-UA" w:eastAsia="ru-RU"/>
              </w:rPr>
              <w:t>консультантів з юридичних і гендерних питань</w:t>
            </w:r>
            <w:r w:rsidRPr="00E72BA7">
              <w:rPr>
                <w:rFonts w:asciiTheme="minorHAnsi" w:eastAsia="Times New Roman" w:hAnsiTheme="minorHAnsi" w:cs="Arial"/>
                <w:color w:val="000000"/>
                <w:sz w:val="20"/>
                <w:szCs w:val="20"/>
                <w:lang w:eastAsia="ru-RU"/>
              </w:rPr>
              <w:t xml:space="preserve"> (3000 </w:t>
            </w:r>
            <w:r>
              <w:rPr>
                <w:rFonts w:asciiTheme="minorHAnsi" w:eastAsia="Times New Roman" w:hAnsiTheme="minorHAnsi" w:cs="Arial"/>
                <w:color w:val="000000"/>
                <w:sz w:val="20"/>
                <w:szCs w:val="20"/>
                <w:lang w:val="uk-UA" w:eastAsia="ru-RU"/>
              </w:rPr>
              <w:t>на рік кожному</w:t>
            </w:r>
            <w:r w:rsidRPr="00E72BA7">
              <w:rPr>
                <w:rFonts w:asciiTheme="minorHAnsi" w:eastAsia="Times New Roman" w:hAnsiTheme="minorHAnsi" w:cs="Arial"/>
                <w:color w:val="000000"/>
                <w:sz w:val="20"/>
                <w:szCs w:val="20"/>
                <w:lang w:eastAsia="ru-RU"/>
              </w:rPr>
              <w:t>)</w:t>
            </w:r>
          </w:p>
          <w:p w14:paraId="0040070B" w14:textId="77777777" w:rsidR="008668AD" w:rsidRPr="00E72BA7" w:rsidRDefault="008668AD" w:rsidP="00256DB5">
            <w:pPr>
              <w:rPr>
                <w:rFonts w:asciiTheme="minorHAnsi" w:eastAsia="Times New Roman" w:hAnsiTheme="minorHAnsi" w:cs="Arial"/>
                <w:color w:val="000000"/>
                <w:sz w:val="20"/>
                <w:szCs w:val="20"/>
                <w:lang w:eastAsia="ru-RU"/>
              </w:rPr>
            </w:pPr>
          </w:p>
          <w:p w14:paraId="335ACFCB" w14:textId="64A5BC8C" w:rsidR="008668AD" w:rsidRPr="00990BC8" w:rsidRDefault="008668AD" w:rsidP="00256DB5">
            <w:pPr>
              <w:rPr>
                <w:rFonts w:asciiTheme="minorHAnsi" w:eastAsia="Times New Roman" w:hAnsiTheme="minorHAnsi" w:cs="Arial"/>
                <w:color w:val="000000"/>
                <w:sz w:val="20"/>
                <w:szCs w:val="20"/>
                <w:lang w:val="uk-UA" w:eastAsia="ru-RU"/>
              </w:rPr>
            </w:pPr>
            <w:r w:rsidRPr="00990BC8">
              <w:rPr>
                <w:rFonts w:asciiTheme="minorHAnsi" w:eastAsia="Times New Roman" w:hAnsiTheme="minorHAnsi" w:cs="Arial"/>
                <w:color w:val="000000"/>
                <w:sz w:val="20"/>
                <w:szCs w:val="20"/>
                <w:lang w:eastAsia="ru-RU"/>
              </w:rPr>
              <w:t xml:space="preserve">2 </w:t>
            </w:r>
            <w:r>
              <w:rPr>
                <w:rFonts w:asciiTheme="minorHAnsi" w:eastAsia="Times New Roman" w:hAnsiTheme="minorHAnsi" w:cs="Arial"/>
                <w:color w:val="000000"/>
                <w:sz w:val="20"/>
                <w:szCs w:val="20"/>
                <w:lang w:val="uk-UA" w:eastAsia="ru-RU"/>
              </w:rPr>
              <w:t>круглі столи на рік</w:t>
            </w:r>
          </w:p>
          <w:p w14:paraId="3DE26B53" w14:textId="77777777" w:rsidR="008668AD" w:rsidRPr="00990BC8" w:rsidRDefault="008668AD" w:rsidP="00256DB5">
            <w:pPr>
              <w:rPr>
                <w:rFonts w:asciiTheme="minorHAnsi" w:eastAsia="Times New Roman" w:hAnsiTheme="minorHAnsi" w:cs="Arial"/>
                <w:color w:val="000000"/>
                <w:sz w:val="20"/>
                <w:szCs w:val="20"/>
                <w:lang w:eastAsia="ru-RU"/>
              </w:rPr>
            </w:pPr>
          </w:p>
          <w:p w14:paraId="323C2971" w14:textId="77777777" w:rsidR="008668AD" w:rsidRPr="00990BC8" w:rsidRDefault="008668AD" w:rsidP="00256DB5">
            <w:pPr>
              <w:rPr>
                <w:rFonts w:asciiTheme="minorHAnsi" w:eastAsia="Times New Roman" w:hAnsiTheme="minorHAnsi" w:cs="Arial"/>
                <w:color w:val="000000"/>
                <w:sz w:val="20"/>
                <w:szCs w:val="20"/>
                <w:lang w:eastAsia="ru-RU"/>
              </w:rPr>
            </w:pPr>
          </w:p>
          <w:p w14:paraId="490EA92B" w14:textId="1B48C27E" w:rsidR="008668AD" w:rsidRPr="00990BC8" w:rsidRDefault="008668AD" w:rsidP="00256DB5">
            <w:pPr>
              <w:rPr>
                <w:rFonts w:asciiTheme="minorHAnsi" w:eastAsia="Times New Roman" w:hAnsiTheme="minorHAnsi" w:cs="Arial"/>
                <w:color w:val="000000"/>
                <w:sz w:val="20"/>
                <w:szCs w:val="20"/>
                <w:lang w:val="uk-UA" w:eastAsia="ru-RU"/>
              </w:rPr>
            </w:pPr>
            <w:r w:rsidRPr="00990BC8">
              <w:rPr>
                <w:rFonts w:asciiTheme="minorHAnsi" w:eastAsia="Times New Roman" w:hAnsiTheme="minorHAnsi" w:cs="Arial"/>
                <w:color w:val="000000"/>
                <w:sz w:val="20"/>
                <w:szCs w:val="20"/>
                <w:lang w:eastAsia="ru-RU"/>
              </w:rPr>
              <w:t xml:space="preserve">2 </w:t>
            </w:r>
            <w:r>
              <w:rPr>
                <w:rFonts w:asciiTheme="minorHAnsi" w:eastAsia="Times New Roman" w:hAnsiTheme="minorHAnsi" w:cs="Arial"/>
                <w:color w:val="000000"/>
                <w:sz w:val="20"/>
                <w:szCs w:val="20"/>
                <w:lang w:val="uk-UA" w:eastAsia="ru-RU"/>
              </w:rPr>
              <w:t>брифінги для преси</w:t>
            </w:r>
            <w:r w:rsidRPr="00990BC8">
              <w:rPr>
                <w:rFonts w:asciiTheme="minorHAnsi" w:eastAsia="Times New Roman" w:hAnsiTheme="minorHAnsi" w:cs="Arial"/>
                <w:color w:val="000000"/>
                <w:sz w:val="20"/>
                <w:szCs w:val="20"/>
                <w:lang w:eastAsia="ru-RU"/>
              </w:rPr>
              <w:t>/</w:t>
            </w:r>
            <w:r>
              <w:rPr>
                <w:rFonts w:asciiTheme="minorHAnsi" w:eastAsia="Times New Roman" w:hAnsiTheme="minorHAnsi" w:cs="Arial"/>
                <w:color w:val="000000"/>
                <w:sz w:val="20"/>
                <w:szCs w:val="20"/>
                <w:lang w:val="uk-UA" w:eastAsia="ru-RU"/>
              </w:rPr>
              <w:t>або вуличні акції на рік</w:t>
            </w:r>
          </w:p>
          <w:p w14:paraId="527CBDA6" w14:textId="77777777" w:rsidR="008668AD" w:rsidRPr="00990BC8" w:rsidRDefault="008668AD" w:rsidP="00256DB5">
            <w:pPr>
              <w:rPr>
                <w:rFonts w:asciiTheme="minorHAnsi" w:eastAsia="Times New Roman" w:hAnsiTheme="minorHAnsi" w:cs="Arial"/>
                <w:color w:val="000000"/>
                <w:sz w:val="20"/>
                <w:szCs w:val="20"/>
                <w:lang w:eastAsia="ru-RU"/>
              </w:rPr>
            </w:pPr>
          </w:p>
          <w:p w14:paraId="168459C8" w14:textId="77777777" w:rsidR="008668AD" w:rsidRPr="00990BC8" w:rsidRDefault="008668AD" w:rsidP="00256DB5">
            <w:pPr>
              <w:rPr>
                <w:rFonts w:asciiTheme="minorHAnsi" w:eastAsia="Times New Roman" w:hAnsiTheme="minorHAnsi" w:cs="Arial"/>
                <w:color w:val="000000"/>
                <w:sz w:val="20"/>
                <w:szCs w:val="20"/>
                <w:lang w:eastAsia="ru-RU"/>
              </w:rPr>
            </w:pPr>
          </w:p>
          <w:p w14:paraId="6E750447" w14:textId="46CFA6A2" w:rsidR="008668AD" w:rsidRPr="00990BC8" w:rsidRDefault="008668AD" w:rsidP="00990BC8">
            <w:pPr>
              <w:rPr>
                <w:rFonts w:asciiTheme="minorHAnsi" w:eastAsia="Times New Roman" w:hAnsiTheme="minorHAnsi" w:cs="Arial"/>
                <w:color w:val="000000"/>
                <w:sz w:val="20"/>
                <w:szCs w:val="20"/>
                <w:lang w:eastAsia="ru-RU"/>
              </w:rPr>
            </w:pPr>
            <w:r w:rsidRPr="00990BC8">
              <w:rPr>
                <w:rFonts w:asciiTheme="minorHAnsi" w:eastAsia="Times New Roman" w:hAnsiTheme="minorHAnsi" w:cs="Arial"/>
                <w:color w:val="000000"/>
                <w:sz w:val="20"/>
                <w:szCs w:val="20"/>
                <w:lang w:eastAsia="ru-RU"/>
              </w:rPr>
              <w:t xml:space="preserve">2 </w:t>
            </w:r>
            <w:r>
              <w:rPr>
                <w:rFonts w:asciiTheme="minorHAnsi" w:eastAsia="Times New Roman" w:hAnsiTheme="minorHAnsi" w:cs="Arial"/>
                <w:color w:val="000000"/>
                <w:sz w:val="20"/>
                <w:szCs w:val="20"/>
                <w:lang w:val="uk-UA" w:eastAsia="ru-RU"/>
              </w:rPr>
              <w:t>навчально-ознайомчі поїздки протягом років 2 і 3</w:t>
            </w:r>
            <w:r w:rsidRPr="00990BC8">
              <w:rPr>
                <w:rFonts w:asciiTheme="minorHAnsi" w:eastAsia="Times New Roman" w:hAnsiTheme="minorHAnsi" w:cs="Arial"/>
                <w:color w:val="000000"/>
                <w:sz w:val="20"/>
                <w:szCs w:val="20"/>
                <w:lang w:eastAsia="ru-RU"/>
              </w:rPr>
              <w:t xml:space="preserve"> </w:t>
            </w:r>
          </w:p>
        </w:tc>
      </w:tr>
      <w:tr w:rsidR="008668AD" w:rsidRPr="00F71FD0" w14:paraId="23F12E85" w14:textId="77777777" w:rsidTr="008668AD">
        <w:tc>
          <w:tcPr>
            <w:tcW w:w="2385" w:type="dxa"/>
          </w:tcPr>
          <w:p w14:paraId="78E3F9C7" w14:textId="6E947361" w:rsidR="008668AD" w:rsidRPr="00F71FD0" w:rsidRDefault="008668AD" w:rsidP="00256DB5">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Продовження реалізації поточних ефективних програм</w:t>
            </w:r>
          </w:p>
        </w:tc>
        <w:tc>
          <w:tcPr>
            <w:tcW w:w="2014" w:type="dxa"/>
          </w:tcPr>
          <w:p w14:paraId="5CF23EF4" w14:textId="048E27B0" w:rsidR="008668AD" w:rsidRPr="00F71FD0" w:rsidRDefault="008668AD" w:rsidP="00F71FD0">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Див. перелік програм у звіті про оцінку вихідної ситуації</w:t>
            </w:r>
            <w:r w:rsidRPr="00F71FD0">
              <w:rPr>
                <w:rFonts w:asciiTheme="minorHAnsi" w:hAnsiTheme="minorHAnsi" w:cstheme="minorHAnsi"/>
                <w:color w:val="000000"/>
                <w:sz w:val="20"/>
                <w:szCs w:val="20"/>
                <w:lang w:val="uk-UA"/>
              </w:rPr>
              <w:t xml:space="preserve"> </w:t>
            </w:r>
          </w:p>
        </w:tc>
        <w:tc>
          <w:tcPr>
            <w:tcW w:w="1452" w:type="dxa"/>
          </w:tcPr>
          <w:p w14:paraId="5465F3A0" w14:textId="6479DAD3" w:rsidR="008668AD" w:rsidRPr="00F71FD0"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358" w:type="dxa"/>
          </w:tcPr>
          <w:p w14:paraId="66402AEC" w14:textId="77777777" w:rsidR="008668AD" w:rsidRPr="00F71FD0" w:rsidRDefault="008668AD" w:rsidP="00256DB5">
            <w:pPr>
              <w:rPr>
                <w:rFonts w:asciiTheme="minorHAnsi" w:hAnsiTheme="minorHAnsi" w:cstheme="minorHAnsi"/>
                <w:sz w:val="20"/>
                <w:szCs w:val="20"/>
                <w:lang w:val="uk-UA"/>
              </w:rPr>
            </w:pPr>
          </w:p>
        </w:tc>
      </w:tr>
    </w:tbl>
    <w:p w14:paraId="6BB6E4F2" w14:textId="77777777" w:rsidR="00256DB5" w:rsidRPr="00F71FD0" w:rsidRDefault="00256DB5" w:rsidP="00256DB5">
      <w:pPr>
        <w:rPr>
          <w:rFonts w:cstheme="minorHAnsi"/>
          <w:sz w:val="20"/>
          <w:lang w:val="uk-UA"/>
        </w:rPr>
      </w:pPr>
    </w:p>
    <w:tbl>
      <w:tblPr>
        <w:tblStyle w:val="TableGrid"/>
        <w:tblW w:w="9209" w:type="dxa"/>
        <w:tblLayout w:type="fixed"/>
        <w:tblLook w:val="04A0" w:firstRow="1" w:lastRow="0" w:firstColumn="1" w:lastColumn="0" w:noHBand="0" w:noVBand="1"/>
      </w:tblPr>
      <w:tblGrid>
        <w:gridCol w:w="2405"/>
        <w:gridCol w:w="1984"/>
        <w:gridCol w:w="1558"/>
        <w:gridCol w:w="3262"/>
      </w:tblGrid>
      <w:tr w:rsidR="008668AD" w:rsidRPr="00F71FD0" w14:paraId="79C60C50" w14:textId="77777777" w:rsidTr="008668AD">
        <w:tc>
          <w:tcPr>
            <w:tcW w:w="2405" w:type="dxa"/>
          </w:tcPr>
          <w:p w14:paraId="10BB0EE8" w14:textId="2A11346A" w:rsidR="008668AD" w:rsidRPr="00F71FD0"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Захід</w:t>
            </w:r>
          </w:p>
        </w:tc>
        <w:tc>
          <w:tcPr>
            <w:tcW w:w="1984" w:type="dxa"/>
          </w:tcPr>
          <w:p w14:paraId="73379147" w14:textId="3E6C929C" w:rsidR="008668AD" w:rsidRPr="00F71FD0"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Конкретна діяльність</w:t>
            </w:r>
          </w:p>
        </w:tc>
        <w:tc>
          <w:tcPr>
            <w:tcW w:w="1558" w:type="dxa"/>
          </w:tcPr>
          <w:p w14:paraId="35CD3712" w14:textId="4306F203" w:rsidR="008668AD" w:rsidRPr="00F71FD0"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262" w:type="dxa"/>
          </w:tcPr>
          <w:p w14:paraId="1CC68522" w14:textId="17F25526" w:rsidR="008668AD" w:rsidRPr="00F71FD0"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Очікувані результати</w:t>
            </w:r>
            <w:r w:rsidRPr="00F71FD0">
              <w:rPr>
                <w:rFonts w:asciiTheme="minorHAnsi" w:hAnsiTheme="minorHAnsi" w:cstheme="minorHAnsi"/>
                <w:sz w:val="20"/>
                <w:szCs w:val="20"/>
                <w:lang w:val="uk-UA"/>
              </w:rPr>
              <w:t>/ коментарі</w:t>
            </w:r>
          </w:p>
        </w:tc>
      </w:tr>
      <w:tr w:rsidR="008668AD" w:rsidRPr="00146867" w14:paraId="6CA79EF8" w14:textId="041772FC" w:rsidTr="008668AD">
        <w:tc>
          <w:tcPr>
            <w:tcW w:w="9209" w:type="dxa"/>
            <w:gridSpan w:val="4"/>
          </w:tcPr>
          <w:p w14:paraId="3DD3426A" w14:textId="025C8193" w:rsidR="008668AD" w:rsidRPr="00146867" w:rsidRDefault="008668AD" w:rsidP="00146867">
            <w:pPr>
              <w:jc w:val="center"/>
              <w:rPr>
                <w:rFonts w:asciiTheme="minorHAnsi" w:hAnsiTheme="minorHAnsi" w:cstheme="minorHAnsi"/>
                <w:b/>
                <w:sz w:val="20"/>
                <w:szCs w:val="20"/>
                <w:lang w:val="uk-UA"/>
              </w:rPr>
            </w:pPr>
            <w:r>
              <w:rPr>
                <w:rFonts w:asciiTheme="minorHAnsi" w:hAnsiTheme="minorHAnsi" w:cstheme="minorHAnsi"/>
                <w:b/>
                <w:sz w:val="20"/>
                <w:szCs w:val="20"/>
                <w:lang w:val="uk-UA"/>
              </w:rPr>
              <w:t>Напрям програми 4</w:t>
            </w:r>
            <w:r w:rsidRPr="00146867">
              <w:rPr>
                <w:rFonts w:asciiTheme="minorHAnsi" w:hAnsiTheme="minorHAnsi" w:cstheme="minorHAnsi"/>
                <w:b/>
                <w:sz w:val="20"/>
                <w:szCs w:val="20"/>
              </w:rPr>
              <w:t xml:space="preserve">: </w:t>
            </w:r>
            <w:r>
              <w:rPr>
                <w:rFonts w:asciiTheme="minorHAnsi" w:hAnsiTheme="minorHAnsi" w:cstheme="minorHAnsi"/>
                <w:b/>
                <w:sz w:val="20"/>
                <w:szCs w:val="20"/>
                <w:lang w:val="uk-UA"/>
              </w:rPr>
              <w:t>Правова грамотність</w:t>
            </w:r>
            <w:r w:rsidRPr="00146867">
              <w:rPr>
                <w:rFonts w:asciiTheme="minorHAnsi" w:hAnsiTheme="minorHAnsi" w:cstheme="minorHAnsi"/>
                <w:b/>
                <w:sz w:val="20"/>
                <w:szCs w:val="20"/>
              </w:rPr>
              <w:t xml:space="preserve"> </w:t>
            </w:r>
            <w:r>
              <w:rPr>
                <w:rFonts w:asciiTheme="minorHAnsi" w:hAnsiTheme="minorHAnsi" w:cstheme="minorHAnsi"/>
                <w:b/>
                <w:sz w:val="20"/>
                <w:szCs w:val="20"/>
                <w:lang w:val="uk-UA"/>
              </w:rPr>
              <w:t>(«Знай свої права»)</w:t>
            </w:r>
          </w:p>
        </w:tc>
      </w:tr>
      <w:tr w:rsidR="008668AD" w:rsidRPr="00256DB5" w14:paraId="246ECA8C" w14:textId="77777777" w:rsidTr="008668AD">
        <w:tc>
          <w:tcPr>
            <w:tcW w:w="2405" w:type="dxa"/>
          </w:tcPr>
          <w:p w14:paraId="758A6E5A" w14:textId="12CB7E53" w:rsidR="008668AD" w:rsidRPr="00146867" w:rsidRDefault="008668AD" w:rsidP="00256DB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uk-UA"/>
              </w:rPr>
              <w:t>Моніторинг з боку громади</w:t>
            </w:r>
            <w:r w:rsidRPr="00146867">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lang w:val="uk-UA"/>
              </w:rPr>
              <w:t>створення мереж параюристів</w:t>
            </w:r>
            <w:r w:rsidRPr="00146867">
              <w:rPr>
                <w:rFonts w:asciiTheme="minorHAnsi" w:eastAsia="Times New Roman" w:hAnsiTheme="minorHAnsi" w:cstheme="minorHAnsi"/>
                <w:color w:val="000000"/>
                <w:sz w:val="20"/>
                <w:szCs w:val="20"/>
              </w:rPr>
              <w:t>)</w:t>
            </w:r>
          </w:p>
          <w:p w14:paraId="5AB86004" w14:textId="77777777" w:rsidR="008668AD" w:rsidRPr="00146867" w:rsidRDefault="008668AD" w:rsidP="00256DB5">
            <w:pPr>
              <w:pStyle w:val="ListParagraph"/>
              <w:ind w:left="1080"/>
              <w:rPr>
                <w:rFonts w:asciiTheme="minorHAnsi" w:eastAsia="Times New Roman" w:hAnsiTheme="minorHAnsi" w:cstheme="minorHAnsi"/>
                <w:color w:val="000000"/>
                <w:sz w:val="20"/>
                <w:szCs w:val="20"/>
              </w:rPr>
            </w:pPr>
          </w:p>
        </w:tc>
        <w:tc>
          <w:tcPr>
            <w:tcW w:w="1984" w:type="dxa"/>
          </w:tcPr>
          <w:p w14:paraId="6E4853E4" w14:textId="1C1C23D3" w:rsidR="008668AD" w:rsidRPr="003E0C74" w:rsidRDefault="008668AD" w:rsidP="00256DB5">
            <w:pPr>
              <w:rPr>
                <w:rFonts w:asciiTheme="minorHAnsi" w:eastAsia="Times New Roman" w:hAnsiTheme="minorHAnsi" w:cstheme="minorHAnsi"/>
                <w:color w:val="000000"/>
                <w:sz w:val="20"/>
                <w:szCs w:val="20"/>
                <w:lang w:val="uk-UA"/>
              </w:rPr>
            </w:pPr>
            <w:r w:rsidRPr="003E0C74">
              <w:rPr>
                <w:rFonts w:asciiTheme="minorHAnsi" w:eastAsia="Times New Roman" w:hAnsiTheme="minorHAnsi" w:cstheme="minorHAnsi"/>
                <w:color w:val="000000"/>
                <w:sz w:val="20"/>
                <w:szCs w:val="20"/>
                <w:lang w:val="uk-UA"/>
              </w:rPr>
              <w:t>Розвиток потенціалу представників груп підвищеного ризику як громадських спостерігачів з розробки механізму отримання зворотного зв’язку через громадських радників (параюристів) і правозахисників</w:t>
            </w:r>
            <w:r>
              <w:rPr>
                <w:rFonts w:asciiTheme="minorHAnsi" w:eastAsia="Times New Roman" w:hAnsiTheme="minorHAnsi" w:cstheme="minorHAnsi"/>
                <w:color w:val="000000"/>
                <w:sz w:val="20"/>
                <w:szCs w:val="20"/>
                <w:lang w:val="uk-UA"/>
              </w:rPr>
              <w:t>; щорічне звітування</w:t>
            </w:r>
          </w:p>
        </w:tc>
        <w:tc>
          <w:tcPr>
            <w:tcW w:w="1558" w:type="dxa"/>
          </w:tcPr>
          <w:p w14:paraId="67C734E2" w14:textId="1099325E" w:rsidR="008668AD" w:rsidRPr="00AB73A5" w:rsidRDefault="008668AD" w:rsidP="00AB73A5">
            <w:pPr>
              <w:rPr>
                <w:rFonts w:asciiTheme="minorHAnsi" w:hAnsiTheme="minorHAnsi" w:cstheme="minorHAnsi"/>
                <w:sz w:val="20"/>
                <w:szCs w:val="20"/>
                <w:lang w:val="uk-UA"/>
              </w:rPr>
            </w:pPr>
            <w:r w:rsidRPr="00256DB5">
              <w:rPr>
                <w:rFonts w:asciiTheme="minorHAnsi" w:hAnsiTheme="minorHAnsi" w:cstheme="minorHAnsi"/>
                <w:sz w:val="20"/>
                <w:szCs w:val="20"/>
              </w:rPr>
              <w:t xml:space="preserve">24 </w:t>
            </w:r>
            <w:r>
              <w:rPr>
                <w:rFonts w:asciiTheme="minorHAnsi" w:hAnsiTheme="minorHAnsi" w:cstheme="minorHAnsi"/>
                <w:sz w:val="20"/>
                <w:szCs w:val="20"/>
                <w:lang w:val="uk-UA"/>
              </w:rPr>
              <w:t>області</w:t>
            </w:r>
          </w:p>
        </w:tc>
        <w:tc>
          <w:tcPr>
            <w:tcW w:w="3262" w:type="dxa"/>
          </w:tcPr>
          <w:p w14:paraId="6044A109" w14:textId="1C85FA5C" w:rsidR="008668AD" w:rsidRPr="003E0C74" w:rsidRDefault="008668AD" w:rsidP="003E0C74">
            <w:pPr>
              <w:rPr>
                <w:rFonts w:asciiTheme="minorHAnsi" w:hAnsiTheme="minorHAnsi" w:cstheme="minorHAnsi"/>
                <w:sz w:val="20"/>
                <w:szCs w:val="20"/>
                <w:lang w:val="uk-UA"/>
              </w:rPr>
            </w:pPr>
            <w:r>
              <w:rPr>
                <w:rFonts w:asciiTheme="minorHAnsi" w:hAnsiTheme="minorHAnsi" w:cstheme="minorHAnsi"/>
                <w:sz w:val="20"/>
                <w:szCs w:val="20"/>
                <w:lang w:val="uk-UA"/>
              </w:rPr>
              <w:t>Розроблено механізм</w:t>
            </w:r>
            <w:r w:rsidRPr="003E0C74">
              <w:rPr>
                <w:rFonts w:asciiTheme="minorHAnsi" w:hAnsiTheme="minorHAnsi" w:cstheme="minorHAnsi"/>
                <w:sz w:val="20"/>
                <w:szCs w:val="20"/>
                <w:lang w:val="uk-UA"/>
              </w:rPr>
              <w:t xml:space="preserve"> (тобто параюристи </w:t>
            </w:r>
            <w:r>
              <w:rPr>
                <w:rFonts w:asciiTheme="minorHAnsi" w:hAnsiTheme="minorHAnsi" w:cstheme="minorHAnsi"/>
                <w:sz w:val="20"/>
                <w:szCs w:val="20"/>
                <w:lang w:val="uk-UA"/>
              </w:rPr>
              <w:t xml:space="preserve">–спостерігачі з ЛВІН, ЧСЧ, ПСІ, ЛЖВ пройшли навчання, забезпечується підтримка моніторингової діяльності); річні звіти </w:t>
            </w:r>
          </w:p>
        </w:tc>
      </w:tr>
      <w:tr w:rsidR="008668AD" w:rsidRPr="00256DB5" w14:paraId="6882C19F" w14:textId="77777777" w:rsidTr="008668AD">
        <w:tc>
          <w:tcPr>
            <w:tcW w:w="2405" w:type="dxa"/>
          </w:tcPr>
          <w:p w14:paraId="2B037FFA" w14:textId="665C163C" w:rsidR="008668AD" w:rsidRPr="00146867" w:rsidRDefault="008668AD" w:rsidP="00256DB5">
            <w:pPr>
              <w:rPr>
                <w:rFonts w:asciiTheme="minorHAnsi" w:hAnsiTheme="minorHAnsi" w:cstheme="majorHAnsi"/>
                <w:sz w:val="20"/>
                <w:szCs w:val="20"/>
              </w:rPr>
            </w:pPr>
            <w:r w:rsidRPr="00146867">
              <w:rPr>
                <w:rFonts w:asciiTheme="minorHAnsi" w:hAnsiTheme="minorHAnsi" w:cstheme="majorHAnsi"/>
                <w:sz w:val="20"/>
                <w:szCs w:val="20"/>
              </w:rPr>
              <w:t>Розширення масштаб</w:t>
            </w:r>
            <w:r>
              <w:rPr>
                <w:rFonts w:asciiTheme="minorHAnsi" w:hAnsiTheme="minorHAnsi" w:cstheme="majorHAnsi"/>
                <w:sz w:val="20"/>
                <w:szCs w:val="20"/>
                <w:lang w:val="uk-UA"/>
              </w:rPr>
              <w:t>у</w:t>
            </w:r>
            <w:r w:rsidRPr="00146867">
              <w:rPr>
                <w:rFonts w:asciiTheme="minorHAnsi" w:hAnsiTheme="minorHAnsi" w:cstheme="majorHAnsi"/>
                <w:sz w:val="20"/>
                <w:szCs w:val="20"/>
              </w:rPr>
              <w:t xml:space="preserve"> заходів з навчання та правової грамотності «Знай свої права» з метою охоплення всіх груп підвищеного ризику інфікування ВІЛ для посилення захисту громади та розвитку адвокації у сфері охорони </w:t>
            </w:r>
            <w:r>
              <w:rPr>
                <w:rFonts w:asciiTheme="minorHAnsi" w:hAnsiTheme="minorHAnsi" w:cstheme="majorHAnsi"/>
                <w:sz w:val="20"/>
                <w:szCs w:val="20"/>
              </w:rPr>
              <w:t>здоров’я</w:t>
            </w:r>
          </w:p>
          <w:p w14:paraId="12F21D49" w14:textId="77777777" w:rsidR="008668AD" w:rsidRPr="00146867" w:rsidRDefault="008668AD" w:rsidP="00256DB5">
            <w:pPr>
              <w:rPr>
                <w:rFonts w:asciiTheme="minorHAnsi" w:hAnsiTheme="minorHAnsi" w:cstheme="majorHAnsi"/>
                <w:sz w:val="20"/>
                <w:szCs w:val="20"/>
              </w:rPr>
            </w:pPr>
          </w:p>
          <w:p w14:paraId="6D5A45F2" w14:textId="77777777" w:rsidR="008668AD" w:rsidRPr="00146867" w:rsidRDefault="008668AD" w:rsidP="00256DB5">
            <w:pPr>
              <w:rPr>
                <w:rFonts w:asciiTheme="minorHAnsi" w:hAnsiTheme="minorHAnsi" w:cstheme="majorHAnsi"/>
                <w:sz w:val="20"/>
                <w:szCs w:val="20"/>
              </w:rPr>
            </w:pPr>
          </w:p>
        </w:tc>
        <w:tc>
          <w:tcPr>
            <w:tcW w:w="1984" w:type="dxa"/>
          </w:tcPr>
          <w:p w14:paraId="3B3A393E" w14:textId="0303DAD8" w:rsidR="008668AD" w:rsidRPr="003E0C74"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Друк і розповсюдження у співпраці з ВІЛ-сервісними організаціями та іншими НУО, які надають послуги ГПР і ЛЖВ, листівок «Знай свої права»</w:t>
            </w:r>
            <w:r w:rsidRPr="003E0C74">
              <w:rPr>
                <w:rFonts w:asciiTheme="minorHAnsi" w:hAnsiTheme="minorHAnsi" w:cstheme="minorHAnsi"/>
                <w:color w:val="000000"/>
                <w:sz w:val="20"/>
                <w:szCs w:val="20"/>
              </w:rPr>
              <w:t xml:space="preserve">  </w:t>
            </w:r>
          </w:p>
          <w:p w14:paraId="43B2E1C1" w14:textId="77777777" w:rsidR="008668AD" w:rsidRPr="003E0C74" w:rsidRDefault="008668AD" w:rsidP="00256DB5">
            <w:pPr>
              <w:rPr>
                <w:rFonts w:asciiTheme="minorHAnsi" w:hAnsiTheme="minorHAnsi" w:cstheme="minorHAnsi"/>
                <w:color w:val="000000"/>
                <w:sz w:val="20"/>
                <w:szCs w:val="20"/>
              </w:rPr>
            </w:pPr>
          </w:p>
          <w:p w14:paraId="408B87F9" w14:textId="77777777" w:rsidR="008668AD" w:rsidRPr="003E0C74" w:rsidRDefault="008668AD" w:rsidP="00256DB5">
            <w:pPr>
              <w:rPr>
                <w:rFonts w:asciiTheme="minorHAnsi" w:hAnsiTheme="minorHAnsi" w:cstheme="minorHAnsi"/>
                <w:color w:val="000000"/>
                <w:sz w:val="20"/>
                <w:szCs w:val="20"/>
              </w:rPr>
            </w:pPr>
          </w:p>
        </w:tc>
        <w:tc>
          <w:tcPr>
            <w:tcW w:w="1558" w:type="dxa"/>
          </w:tcPr>
          <w:p w14:paraId="43EC33A6" w14:textId="5C304695" w:rsidR="008668AD" w:rsidRPr="00AB73A5" w:rsidRDefault="008668AD" w:rsidP="00AB73A5">
            <w:pPr>
              <w:rPr>
                <w:rFonts w:asciiTheme="minorHAnsi" w:hAnsiTheme="minorHAnsi" w:cstheme="minorHAnsi"/>
                <w:sz w:val="20"/>
                <w:szCs w:val="20"/>
                <w:lang w:val="uk-UA"/>
              </w:rPr>
            </w:pPr>
            <w:r w:rsidRPr="00256DB5">
              <w:rPr>
                <w:rFonts w:asciiTheme="minorHAnsi" w:hAnsiTheme="minorHAnsi" w:cstheme="minorHAnsi"/>
                <w:sz w:val="20"/>
                <w:szCs w:val="20"/>
              </w:rPr>
              <w:t xml:space="preserve">24 </w:t>
            </w:r>
            <w:r>
              <w:rPr>
                <w:rFonts w:asciiTheme="minorHAnsi" w:hAnsiTheme="minorHAnsi" w:cstheme="minorHAnsi"/>
                <w:sz w:val="20"/>
                <w:szCs w:val="20"/>
                <w:lang w:val="uk-UA"/>
              </w:rPr>
              <w:t>області</w:t>
            </w:r>
          </w:p>
        </w:tc>
        <w:tc>
          <w:tcPr>
            <w:tcW w:w="3262" w:type="dxa"/>
          </w:tcPr>
          <w:p w14:paraId="57863920" w14:textId="651942B9" w:rsidR="008668AD" w:rsidRPr="003E0C74" w:rsidRDefault="008668AD" w:rsidP="003E0C74">
            <w:pPr>
              <w:rPr>
                <w:rFonts w:asciiTheme="minorHAnsi" w:hAnsiTheme="minorHAnsi" w:cstheme="minorHAnsi"/>
                <w:sz w:val="20"/>
                <w:szCs w:val="20"/>
                <w:lang w:val="uk-UA"/>
              </w:rPr>
            </w:pPr>
            <w:r>
              <w:rPr>
                <w:rFonts w:asciiTheme="minorHAnsi" w:hAnsiTheme="minorHAnsi" w:cstheme="minorHAnsi"/>
                <w:sz w:val="20"/>
                <w:szCs w:val="20"/>
                <w:lang w:val="uk-UA"/>
              </w:rPr>
              <w:t xml:space="preserve">Підвищено рівень обізнаності про права представників ГПР </w:t>
            </w:r>
          </w:p>
        </w:tc>
      </w:tr>
      <w:tr w:rsidR="008668AD" w:rsidRPr="00256DB5" w14:paraId="4843A14F" w14:textId="77777777" w:rsidTr="008668AD">
        <w:tc>
          <w:tcPr>
            <w:tcW w:w="2405" w:type="dxa"/>
          </w:tcPr>
          <w:p w14:paraId="5635E77B" w14:textId="32DD494C" w:rsidR="008668AD" w:rsidRDefault="008668AD" w:rsidP="00256DB5">
            <w:pPr>
              <w:rPr>
                <w:rFonts w:asciiTheme="minorHAnsi" w:hAnsiTheme="minorHAnsi" w:cstheme="majorHAnsi"/>
                <w:sz w:val="20"/>
                <w:szCs w:val="20"/>
              </w:rPr>
            </w:pPr>
            <w:r w:rsidRPr="001D505F">
              <w:rPr>
                <w:rFonts w:asciiTheme="minorHAnsi" w:hAnsiTheme="minorHAnsi" w:cstheme="majorHAnsi"/>
                <w:sz w:val="20"/>
                <w:szCs w:val="20"/>
              </w:rPr>
              <w:t>Використання розширеної програми громадських радників для проведення навчання для всіх груп підвищеного ризик</w:t>
            </w:r>
            <w:r>
              <w:rPr>
                <w:rFonts w:asciiTheme="minorHAnsi" w:hAnsiTheme="minorHAnsi" w:cstheme="majorHAnsi"/>
                <w:sz w:val="20"/>
                <w:szCs w:val="20"/>
              </w:rPr>
              <w:t xml:space="preserve">у інфікування ВІЛ з питань </w:t>
            </w:r>
            <w:r>
              <w:rPr>
                <w:rFonts w:asciiTheme="minorHAnsi" w:hAnsiTheme="minorHAnsi" w:cstheme="majorHAnsi"/>
                <w:sz w:val="20"/>
                <w:szCs w:val="20"/>
              </w:rPr>
              <w:lastRenderedPageBreak/>
              <w:t>їх</w:t>
            </w:r>
            <w:r w:rsidRPr="001D505F">
              <w:rPr>
                <w:rFonts w:asciiTheme="minorHAnsi" w:hAnsiTheme="minorHAnsi" w:cstheme="majorHAnsi"/>
                <w:sz w:val="20"/>
                <w:szCs w:val="20"/>
              </w:rPr>
              <w:t xml:space="preserve"> прав, переадресації для отримання юридичних послуг, розробки програми адвокації та визначення пріоритетів спільноти щодо громадянської активності</w:t>
            </w:r>
          </w:p>
          <w:p w14:paraId="6E51C5E5" w14:textId="77777777" w:rsidR="008668AD" w:rsidRPr="003E0C74" w:rsidRDefault="008668AD" w:rsidP="00256DB5">
            <w:pPr>
              <w:rPr>
                <w:rFonts w:asciiTheme="minorHAnsi" w:hAnsiTheme="minorHAnsi" w:cstheme="majorHAnsi"/>
                <w:sz w:val="20"/>
                <w:szCs w:val="20"/>
              </w:rPr>
            </w:pPr>
          </w:p>
          <w:p w14:paraId="6CFE4D98" w14:textId="27BD34F0" w:rsidR="008668AD" w:rsidRPr="00380A27" w:rsidRDefault="008668AD" w:rsidP="00146867">
            <w:pPr>
              <w:rPr>
                <w:rFonts w:asciiTheme="minorHAnsi" w:hAnsiTheme="minorHAnsi" w:cstheme="majorHAnsi"/>
                <w:sz w:val="20"/>
                <w:szCs w:val="20"/>
              </w:rPr>
            </w:pPr>
            <w:r w:rsidRPr="00380A27">
              <w:rPr>
                <w:rFonts w:asciiTheme="minorHAnsi" w:hAnsiTheme="minorHAnsi" w:cstheme="majorHAnsi"/>
                <w:sz w:val="20"/>
                <w:szCs w:val="20"/>
              </w:rPr>
              <w:t xml:space="preserve">Необхідно також підтримувати ВІЛ-сервісні НУО для виконання представниками груп підвищеного ризику ролі спостерігачів громади і розвитку механізму зворотного </w:t>
            </w:r>
            <w:r>
              <w:rPr>
                <w:rFonts w:asciiTheme="minorHAnsi" w:hAnsiTheme="minorHAnsi" w:cstheme="majorHAnsi"/>
                <w:sz w:val="20"/>
                <w:szCs w:val="20"/>
              </w:rPr>
              <w:t>зв’язку</w:t>
            </w:r>
            <w:r w:rsidRPr="00380A27">
              <w:rPr>
                <w:rFonts w:asciiTheme="minorHAnsi" w:hAnsiTheme="minorHAnsi" w:cstheme="majorHAnsi"/>
                <w:sz w:val="20"/>
                <w:szCs w:val="20"/>
              </w:rPr>
              <w:t xml:space="preserve"> за допомогою громадських радників та правозахисни</w:t>
            </w:r>
            <w:r>
              <w:rPr>
                <w:rFonts w:asciiTheme="minorHAnsi" w:hAnsiTheme="minorHAnsi" w:cstheme="majorHAnsi"/>
                <w:sz w:val="20"/>
                <w:szCs w:val="20"/>
              </w:rPr>
              <w:t>ків, а також щорічно звітувати</w:t>
            </w:r>
          </w:p>
          <w:p w14:paraId="030B5C6D" w14:textId="77777777" w:rsidR="008668AD" w:rsidRPr="00146867" w:rsidRDefault="008668AD" w:rsidP="00256DB5">
            <w:pPr>
              <w:rPr>
                <w:rFonts w:asciiTheme="minorHAnsi" w:hAnsiTheme="minorHAnsi" w:cstheme="majorHAnsi"/>
                <w:sz w:val="20"/>
                <w:szCs w:val="20"/>
                <w:lang w:val="uk-UA"/>
              </w:rPr>
            </w:pPr>
          </w:p>
        </w:tc>
        <w:tc>
          <w:tcPr>
            <w:tcW w:w="1984" w:type="dxa"/>
          </w:tcPr>
          <w:p w14:paraId="65E57944" w14:textId="08A2B6A2" w:rsidR="008668AD" w:rsidRPr="00380A27" w:rsidRDefault="008668AD" w:rsidP="007C23E0">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lastRenderedPageBreak/>
              <w:t xml:space="preserve">Проведення сеансів з підвищення обізнаності про права ГПР і ЛЖВ параюристами – спостерігачами та інструкторами з </w:t>
            </w:r>
            <w:r>
              <w:rPr>
                <w:rFonts w:asciiTheme="minorHAnsi" w:hAnsiTheme="minorHAnsi" w:cstheme="minorHAnsi"/>
                <w:color w:val="000000"/>
                <w:sz w:val="20"/>
                <w:szCs w:val="20"/>
                <w:lang w:val="uk-UA"/>
              </w:rPr>
              <w:lastRenderedPageBreak/>
              <w:t>питань моніторингу прав людини, а також захисниками - активістами</w:t>
            </w:r>
          </w:p>
        </w:tc>
        <w:tc>
          <w:tcPr>
            <w:tcW w:w="1558" w:type="dxa"/>
          </w:tcPr>
          <w:p w14:paraId="2F6A2456" w14:textId="71AC0EB3" w:rsidR="008668AD" w:rsidRPr="00AB73A5" w:rsidRDefault="008668AD" w:rsidP="00AB73A5">
            <w:pPr>
              <w:rPr>
                <w:rFonts w:asciiTheme="minorHAnsi" w:hAnsiTheme="minorHAnsi" w:cstheme="minorHAnsi"/>
                <w:sz w:val="20"/>
                <w:szCs w:val="20"/>
                <w:lang w:val="uk-UA"/>
              </w:rPr>
            </w:pPr>
            <w:r w:rsidRPr="00256DB5">
              <w:rPr>
                <w:rFonts w:asciiTheme="minorHAnsi" w:hAnsiTheme="minorHAnsi" w:cstheme="minorHAnsi"/>
                <w:sz w:val="20"/>
                <w:szCs w:val="20"/>
              </w:rPr>
              <w:lastRenderedPageBreak/>
              <w:t xml:space="preserve">24 </w:t>
            </w:r>
            <w:r>
              <w:rPr>
                <w:rFonts w:asciiTheme="minorHAnsi" w:hAnsiTheme="minorHAnsi" w:cstheme="minorHAnsi"/>
                <w:sz w:val="20"/>
                <w:szCs w:val="20"/>
                <w:lang w:val="uk-UA"/>
              </w:rPr>
              <w:t>області</w:t>
            </w:r>
          </w:p>
        </w:tc>
        <w:tc>
          <w:tcPr>
            <w:tcW w:w="3262" w:type="dxa"/>
          </w:tcPr>
          <w:p w14:paraId="1600C0AD" w14:textId="6C123CFC" w:rsidR="008668AD" w:rsidRPr="003E0C74" w:rsidRDefault="008668AD" w:rsidP="00256DB5">
            <w:pPr>
              <w:rPr>
                <w:rFonts w:asciiTheme="minorHAnsi" w:hAnsiTheme="minorHAnsi" w:cstheme="minorHAnsi"/>
                <w:sz w:val="20"/>
                <w:szCs w:val="20"/>
              </w:rPr>
            </w:pPr>
            <w:r>
              <w:rPr>
                <w:rFonts w:asciiTheme="minorHAnsi" w:hAnsiTheme="minorHAnsi" w:cstheme="minorHAnsi"/>
                <w:sz w:val="20"/>
                <w:szCs w:val="20"/>
                <w:lang w:val="uk-UA"/>
              </w:rPr>
              <w:t>Підвищено рівень обізнаності про права представників ГПР</w:t>
            </w:r>
          </w:p>
        </w:tc>
      </w:tr>
      <w:tr w:rsidR="008668AD" w:rsidRPr="00256DB5" w14:paraId="7BFC8B65" w14:textId="77777777" w:rsidTr="008668AD">
        <w:tc>
          <w:tcPr>
            <w:tcW w:w="2405" w:type="dxa"/>
          </w:tcPr>
          <w:p w14:paraId="166D2FD3" w14:textId="59EA4678" w:rsidR="008668AD" w:rsidRPr="0099058B" w:rsidRDefault="008668AD" w:rsidP="0099058B">
            <w:pPr>
              <w:rPr>
                <w:rFonts w:asciiTheme="minorHAnsi" w:hAnsiTheme="minorHAnsi" w:cstheme="majorHAnsi"/>
                <w:sz w:val="20"/>
                <w:szCs w:val="20"/>
              </w:rPr>
            </w:pPr>
            <w:r w:rsidRPr="0099058B">
              <w:rPr>
                <w:rFonts w:asciiTheme="minorHAnsi" w:hAnsiTheme="minorHAnsi" w:cstheme="majorHAnsi"/>
                <w:sz w:val="20"/>
                <w:szCs w:val="20"/>
              </w:rPr>
              <w:t>Розвиток потенціал</w:t>
            </w:r>
            <w:r>
              <w:rPr>
                <w:rFonts w:asciiTheme="minorHAnsi" w:hAnsiTheme="minorHAnsi" w:cstheme="majorHAnsi"/>
                <w:sz w:val="20"/>
                <w:szCs w:val="20"/>
                <w:lang w:val="uk-UA"/>
              </w:rPr>
              <w:t>у</w:t>
            </w:r>
            <w:r w:rsidRPr="0099058B">
              <w:rPr>
                <w:rFonts w:asciiTheme="minorHAnsi" w:hAnsiTheme="minorHAnsi" w:cstheme="majorHAnsi"/>
                <w:sz w:val="20"/>
                <w:szCs w:val="20"/>
              </w:rPr>
              <w:t xml:space="preserve"> громадянського суспільства та представників груп підвищеного ризику з метою виконання ними ролі контролерів і спостерігачів</w:t>
            </w:r>
          </w:p>
          <w:p w14:paraId="65901C9A" w14:textId="77777777" w:rsidR="008668AD" w:rsidRPr="0099058B" w:rsidRDefault="008668AD" w:rsidP="00256DB5">
            <w:pPr>
              <w:rPr>
                <w:rFonts w:asciiTheme="minorHAnsi" w:hAnsiTheme="minorHAnsi" w:cstheme="majorHAnsi"/>
                <w:sz w:val="20"/>
                <w:szCs w:val="20"/>
                <w:lang w:val="uk-UA"/>
              </w:rPr>
            </w:pPr>
          </w:p>
        </w:tc>
        <w:tc>
          <w:tcPr>
            <w:tcW w:w="1984" w:type="dxa"/>
          </w:tcPr>
          <w:p w14:paraId="64A63608" w14:textId="6FB02860" w:rsidR="008668AD" w:rsidRPr="00380A27" w:rsidRDefault="008668AD" w:rsidP="00256DB5">
            <w:pPr>
              <w:rPr>
                <w:rFonts w:asciiTheme="minorHAnsi" w:hAnsiTheme="minorHAnsi" w:cstheme="majorHAnsi"/>
                <w:sz w:val="20"/>
                <w:szCs w:val="20"/>
                <w:lang w:val="uk-UA"/>
              </w:rPr>
            </w:pPr>
            <w:r>
              <w:rPr>
                <w:rFonts w:asciiTheme="minorHAnsi" w:hAnsiTheme="minorHAnsi" w:cstheme="majorHAnsi"/>
                <w:sz w:val="20"/>
                <w:szCs w:val="20"/>
                <w:lang w:val="uk-UA"/>
              </w:rPr>
              <w:t>Підвищення уваги до прав людини існуючими гарячими лініями з питань ВІЛ і ОЗТ шляхом виділення окремого часу для питань прав людини в операційному часі гарячих ліній</w:t>
            </w:r>
            <w:r w:rsidRPr="00380A27">
              <w:rPr>
                <w:rFonts w:asciiTheme="minorHAnsi" w:hAnsiTheme="minorHAnsi" w:cstheme="majorHAnsi"/>
                <w:sz w:val="20"/>
                <w:szCs w:val="20"/>
                <w:lang w:val="uk-UA"/>
              </w:rPr>
              <w:t xml:space="preserve"> </w:t>
            </w:r>
          </w:p>
          <w:p w14:paraId="5773B4EF" w14:textId="77777777" w:rsidR="008668AD" w:rsidRPr="00380A27" w:rsidRDefault="008668AD" w:rsidP="00256DB5">
            <w:pPr>
              <w:rPr>
                <w:rFonts w:asciiTheme="minorHAnsi" w:hAnsiTheme="minorHAnsi" w:cstheme="majorHAnsi"/>
                <w:sz w:val="20"/>
                <w:szCs w:val="20"/>
                <w:lang w:val="uk-UA"/>
              </w:rPr>
            </w:pPr>
          </w:p>
          <w:p w14:paraId="0CF12179" w14:textId="658E3BC0" w:rsidR="008668AD" w:rsidRPr="00380A27" w:rsidRDefault="008668AD" w:rsidP="00256DB5">
            <w:pPr>
              <w:rPr>
                <w:rFonts w:asciiTheme="minorHAnsi" w:hAnsiTheme="minorHAnsi" w:cstheme="majorHAnsi"/>
                <w:sz w:val="20"/>
                <w:szCs w:val="20"/>
                <w:lang w:val="uk-UA"/>
              </w:rPr>
            </w:pPr>
            <w:r>
              <w:rPr>
                <w:rFonts w:asciiTheme="minorHAnsi" w:hAnsiTheme="minorHAnsi" w:cstheme="majorHAnsi"/>
                <w:sz w:val="20"/>
                <w:szCs w:val="20"/>
                <w:lang w:val="uk-UA"/>
              </w:rPr>
              <w:t>Створення національного веб-порталу з інформацією про порушення</w:t>
            </w:r>
            <w:r w:rsidRPr="00380A27">
              <w:rPr>
                <w:rFonts w:asciiTheme="minorHAnsi" w:hAnsiTheme="minorHAnsi" w:cstheme="majorHAnsi"/>
                <w:sz w:val="20"/>
                <w:szCs w:val="20"/>
                <w:lang w:val="uk-UA"/>
              </w:rPr>
              <w:t xml:space="preserve"> </w:t>
            </w:r>
          </w:p>
          <w:p w14:paraId="199DE0F9" w14:textId="77777777" w:rsidR="008668AD" w:rsidRPr="00380A27" w:rsidRDefault="008668AD" w:rsidP="00256DB5">
            <w:pPr>
              <w:rPr>
                <w:rFonts w:asciiTheme="minorHAnsi" w:hAnsiTheme="minorHAnsi" w:cstheme="majorHAnsi"/>
                <w:sz w:val="20"/>
                <w:szCs w:val="20"/>
                <w:lang w:val="uk-UA"/>
              </w:rPr>
            </w:pPr>
          </w:p>
        </w:tc>
        <w:tc>
          <w:tcPr>
            <w:tcW w:w="1558" w:type="dxa"/>
          </w:tcPr>
          <w:p w14:paraId="58CC64E8" w14:textId="18720399" w:rsidR="008668AD" w:rsidRPr="00AB73A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262" w:type="dxa"/>
          </w:tcPr>
          <w:p w14:paraId="3447F7D1" w14:textId="2CF73272" w:rsidR="008668AD" w:rsidRPr="00994423"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Радники з юридичних питань працюють в службах гарячої лінії з питань ВІЛ і ОЗТ та надають послуги з юридичної допомоги</w:t>
            </w:r>
            <w:r w:rsidRPr="00994423">
              <w:rPr>
                <w:rFonts w:asciiTheme="minorHAnsi" w:hAnsiTheme="minorHAnsi" w:cstheme="minorHAnsi"/>
                <w:sz w:val="20"/>
                <w:szCs w:val="20"/>
                <w:lang w:val="uk-UA"/>
              </w:rPr>
              <w:t xml:space="preserve"> </w:t>
            </w:r>
          </w:p>
          <w:p w14:paraId="47FAD71B" w14:textId="77777777" w:rsidR="008668AD" w:rsidRPr="00994423" w:rsidRDefault="008668AD" w:rsidP="00256DB5">
            <w:pPr>
              <w:rPr>
                <w:rFonts w:asciiTheme="minorHAnsi" w:hAnsiTheme="minorHAnsi" w:cstheme="minorHAnsi"/>
                <w:sz w:val="20"/>
                <w:szCs w:val="20"/>
                <w:lang w:val="uk-UA"/>
              </w:rPr>
            </w:pPr>
          </w:p>
          <w:p w14:paraId="7D1AF9E7" w14:textId="77777777" w:rsidR="008668AD" w:rsidRPr="00994423" w:rsidRDefault="008668AD" w:rsidP="00256DB5">
            <w:pPr>
              <w:rPr>
                <w:rFonts w:asciiTheme="minorHAnsi" w:hAnsiTheme="minorHAnsi" w:cstheme="minorHAnsi"/>
                <w:sz w:val="20"/>
                <w:szCs w:val="20"/>
                <w:lang w:val="uk-UA"/>
              </w:rPr>
            </w:pPr>
          </w:p>
          <w:p w14:paraId="0EF1FD9F" w14:textId="77777777" w:rsidR="008668AD" w:rsidRPr="00994423" w:rsidRDefault="008668AD" w:rsidP="00256DB5">
            <w:pPr>
              <w:rPr>
                <w:rFonts w:asciiTheme="minorHAnsi" w:hAnsiTheme="minorHAnsi" w:cstheme="minorHAnsi"/>
                <w:sz w:val="20"/>
                <w:szCs w:val="20"/>
                <w:lang w:val="uk-UA"/>
              </w:rPr>
            </w:pPr>
          </w:p>
          <w:p w14:paraId="749B630C" w14:textId="77777777" w:rsidR="008668AD" w:rsidRPr="00994423" w:rsidRDefault="008668AD" w:rsidP="00256DB5">
            <w:pPr>
              <w:rPr>
                <w:rFonts w:asciiTheme="minorHAnsi" w:hAnsiTheme="minorHAnsi" w:cstheme="minorHAnsi"/>
                <w:sz w:val="20"/>
                <w:szCs w:val="20"/>
                <w:lang w:val="uk-UA"/>
              </w:rPr>
            </w:pPr>
          </w:p>
          <w:p w14:paraId="0833BC99" w14:textId="77777777" w:rsidR="008668AD" w:rsidRPr="00994423" w:rsidRDefault="008668AD" w:rsidP="00256DB5">
            <w:pPr>
              <w:rPr>
                <w:rFonts w:asciiTheme="minorHAnsi" w:hAnsiTheme="minorHAnsi" w:cstheme="minorHAnsi"/>
                <w:sz w:val="20"/>
                <w:szCs w:val="20"/>
                <w:lang w:val="uk-UA"/>
              </w:rPr>
            </w:pPr>
          </w:p>
          <w:p w14:paraId="43D6E929" w14:textId="77777777" w:rsidR="008668AD" w:rsidRPr="00994423" w:rsidRDefault="008668AD" w:rsidP="00256DB5">
            <w:pPr>
              <w:rPr>
                <w:rFonts w:asciiTheme="minorHAnsi" w:hAnsiTheme="minorHAnsi" w:cstheme="minorHAnsi"/>
                <w:sz w:val="20"/>
                <w:szCs w:val="20"/>
                <w:lang w:val="uk-UA"/>
              </w:rPr>
            </w:pPr>
          </w:p>
          <w:p w14:paraId="26BBB0D9" w14:textId="77777777" w:rsidR="008668AD" w:rsidRPr="00994423" w:rsidRDefault="008668AD" w:rsidP="00256DB5">
            <w:pPr>
              <w:rPr>
                <w:rFonts w:asciiTheme="minorHAnsi" w:hAnsiTheme="minorHAnsi" w:cstheme="minorHAnsi"/>
                <w:sz w:val="20"/>
                <w:szCs w:val="20"/>
                <w:lang w:val="uk-UA"/>
              </w:rPr>
            </w:pPr>
          </w:p>
          <w:p w14:paraId="3BDF2593" w14:textId="5C14E3F2" w:rsidR="008668AD" w:rsidRPr="00AB73A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Розроблено національний веб-портал</w:t>
            </w:r>
          </w:p>
        </w:tc>
      </w:tr>
      <w:tr w:rsidR="008668AD" w:rsidRPr="00256DB5" w14:paraId="5B9B1F71" w14:textId="77777777" w:rsidTr="008668AD">
        <w:tc>
          <w:tcPr>
            <w:tcW w:w="2405" w:type="dxa"/>
          </w:tcPr>
          <w:p w14:paraId="227C9A07" w14:textId="245D62EB" w:rsidR="008668AD" w:rsidRPr="00256DB5"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Продовження реалізації поточних ефективних програм</w:t>
            </w:r>
          </w:p>
        </w:tc>
        <w:tc>
          <w:tcPr>
            <w:tcW w:w="1984" w:type="dxa"/>
          </w:tcPr>
          <w:p w14:paraId="212DCD98" w14:textId="17A1845B" w:rsidR="008668AD" w:rsidRPr="0099058B" w:rsidRDefault="008668AD" w:rsidP="00256DB5">
            <w:pPr>
              <w:rPr>
                <w:rFonts w:asciiTheme="minorHAnsi" w:hAnsiTheme="minorHAnsi" w:cstheme="minorHAnsi"/>
                <w:color w:val="000000"/>
                <w:sz w:val="20"/>
                <w:szCs w:val="20"/>
              </w:rPr>
            </w:pPr>
            <w:r>
              <w:rPr>
                <w:rFonts w:asciiTheme="minorHAnsi" w:hAnsiTheme="minorHAnsi" w:cstheme="minorHAnsi"/>
                <w:color w:val="000000"/>
                <w:sz w:val="20"/>
                <w:szCs w:val="20"/>
                <w:lang w:val="uk-UA"/>
              </w:rPr>
              <w:t>Див. перелік програм у звіті про оцінку вихідної ситуації</w:t>
            </w:r>
          </w:p>
        </w:tc>
        <w:tc>
          <w:tcPr>
            <w:tcW w:w="1558" w:type="dxa"/>
          </w:tcPr>
          <w:p w14:paraId="75350BE5" w14:textId="293347F9" w:rsidR="008668AD" w:rsidRPr="0099058B"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262" w:type="dxa"/>
          </w:tcPr>
          <w:p w14:paraId="0F163B91" w14:textId="77777777" w:rsidR="008668AD" w:rsidRPr="00256DB5" w:rsidRDefault="008668AD" w:rsidP="00256DB5">
            <w:pPr>
              <w:rPr>
                <w:rFonts w:asciiTheme="minorHAnsi" w:hAnsiTheme="minorHAnsi" w:cstheme="minorHAnsi"/>
                <w:sz w:val="20"/>
                <w:szCs w:val="20"/>
              </w:rPr>
            </w:pPr>
          </w:p>
        </w:tc>
      </w:tr>
    </w:tbl>
    <w:p w14:paraId="69120718" w14:textId="77777777" w:rsidR="00256DB5" w:rsidRDefault="00256DB5" w:rsidP="00256DB5">
      <w:pPr>
        <w:rPr>
          <w:rFonts w:cstheme="minorHAnsi"/>
          <w:sz w:val="20"/>
        </w:rPr>
      </w:pPr>
    </w:p>
    <w:p w14:paraId="204C5A17" w14:textId="77777777" w:rsidR="00E4721D" w:rsidRDefault="00E4721D" w:rsidP="00256DB5">
      <w:pPr>
        <w:rPr>
          <w:rFonts w:cstheme="minorHAnsi"/>
          <w:sz w:val="20"/>
        </w:rPr>
      </w:pPr>
    </w:p>
    <w:p w14:paraId="2C28D7FC" w14:textId="77777777" w:rsidR="00E4721D" w:rsidRDefault="00E4721D" w:rsidP="00256DB5">
      <w:pPr>
        <w:rPr>
          <w:rFonts w:cstheme="minorHAnsi"/>
          <w:sz w:val="20"/>
        </w:rPr>
      </w:pPr>
    </w:p>
    <w:p w14:paraId="35F297CB" w14:textId="77777777" w:rsidR="00E4721D" w:rsidRPr="00506168" w:rsidRDefault="00E4721D" w:rsidP="00256DB5">
      <w:pPr>
        <w:rPr>
          <w:rFonts w:cstheme="minorHAnsi"/>
          <w:sz w:val="20"/>
        </w:rPr>
      </w:pPr>
      <w:bookmarkStart w:id="96" w:name="_GoBack"/>
      <w:bookmarkEnd w:id="96"/>
    </w:p>
    <w:p w14:paraId="73A703C6" w14:textId="77777777" w:rsidR="00256DB5" w:rsidRPr="00506168" w:rsidRDefault="00256DB5" w:rsidP="00256DB5">
      <w:pPr>
        <w:rPr>
          <w:rFonts w:cstheme="minorHAnsi"/>
          <w:sz w:val="20"/>
        </w:rPr>
      </w:pPr>
    </w:p>
    <w:tbl>
      <w:tblPr>
        <w:tblStyle w:val="TableGrid"/>
        <w:tblW w:w="0" w:type="auto"/>
        <w:tblLook w:val="04A0" w:firstRow="1" w:lastRow="0" w:firstColumn="1" w:lastColumn="0" w:noHBand="0" w:noVBand="1"/>
      </w:tblPr>
      <w:tblGrid>
        <w:gridCol w:w="2327"/>
        <w:gridCol w:w="2228"/>
        <w:gridCol w:w="1485"/>
        <w:gridCol w:w="3169"/>
      </w:tblGrid>
      <w:tr w:rsidR="008668AD" w:rsidRPr="00256DB5" w14:paraId="42CC1F66" w14:textId="77777777" w:rsidTr="008668AD">
        <w:tc>
          <w:tcPr>
            <w:tcW w:w="2327" w:type="dxa"/>
          </w:tcPr>
          <w:p w14:paraId="6948BDE3" w14:textId="3E272016"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lastRenderedPageBreak/>
              <w:t>Захід</w:t>
            </w:r>
          </w:p>
        </w:tc>
        <w:tc>
          <w:tcPr>
            <w:tcW w:w="2228" w:type="dxa"/>
          </w:tcPr>
          <w:p w14:paraId="26A98A27" w14:textId="654209A7"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85" w:type="dxa"/>
          </w:tcPr>
          <w:p w14:paraId="5125C818" w14:textId="06633A28"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169" w:type="dxa"/>
          </w:tcPr>
          <w:p w14:paraId="317A16F6" w14:textId="2C446A04"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56DB5" w14:paraId="36936C63" w14:textId="77777777" w:rsidTr="00EA3FBD">
        <w:tc>
          <w:tcPr>
            <w:tcW w:w="9209" w:type="dxa"/>
            <w:gridSpan w:val="4"/>
          </w:tcPr>
          <w:p w14:paraId="670E6174" w14:textId="727AC153" w:rsidR="00E4721D" w:rsidRDefault="00E4721D" w:rsidP="00E4721D">
            <w:pPr>
              <w:rPr>
                <w:rFonts w:asciiTheme="minorHAnsi" w:hAnsiTheme="minorHAnsi" w:cstheme="minorHAnsi"/>
                <w:b/>
                <w:sz w:val="20"/>
                <w:szCs w:val="20"/>
                <w:lang w:val="uk-UA"/>
              </w:rPr>
            </w:pPr>
            <w:r>
              <w:rPr>
                <w:rFonts w:asciiTheme="minorHAnsi" w:hAnsiTheme="minorHAnsi" w:cstheme="minorHAnsi"/>
                <w:b/>
                <w:sz w:val="20"/>
                <w:szCs w:val="20"/>
                <w:lang w:val="uk-UA"/>
              </w:rPr>
              <w:t xml:space="preserve">Напрям програми </w:t>
            </w:r>
            <w:r w:rsidRPr="00E4721D">
              <w:rPr>
                <w:rFonts w:asciiTheme="minorHAnsi" w:hAnsiTheme="minorHAnsi" w:cstheme="minorHAnsi"/>
                <w:b/>
                <w:sz w:val="20"/>
                <w:szCs w:val="20"/>
                <w:lang w:val="uk-UA"/>
              </w:rPr>
              <w:t>5</w:t>
            </w:r>
            <w:r w:rsidRPr="00E4721D">
              <w:rPr>
                <w:rFonts w:asciiTheme="minorHAnsi" w:hAnsiTheme="minorHAnsi" w:cstheme="minorHAnsi"/>
                <w:b/>
                <w:sz w:val="20"/>
                <w:szCs w:val="20"/>
                <w:lang w:val="uk-UA"/>
              </w:rPr>
              <w:t>: Юридичні послуги щодо ВІЛ</w:t>
            </w:r>
          </w:p>
          <w:p w14:paraId="78B0ED7A" w14:textId="2148205D" w:rsidR="00E4721D" w:rsidRDefault="00E4721D" w:rsidP="00E4721D">
            <w:pPr>
              <w:rPr>
                <w:rFonts w:asciiTheme="minorHAnsi" w:hAnsiTheme="minorHAnsi" w:cstheme="minorHAnsi"/>
                <w:sz w:val="20"/>
                <w:lang w:val="uk-UA"/>
              </w:rPr>
            </w:pPr>
          </w:p>
        </w:tc>
      </w:tr>
      <w:tr w:rsidR="008668AD" w:rsidRPr="00256DB5" w14:paraId="1F81032B" w14:textId="77777777" w:rsidTr="008668AD">
        <w:tc>
          <w:tcPr>
            <w:tcW w:w="2327" w:type="dxa"/>
          </w:tcPr>
          <w:p w14:paraId="1FED03E2" w14:textId="1948DDE7" w:rsidR="008668AD" w:rsidRPr="00744F27" w:rsidRDefault="008668AD" w:rsidP="007C23E0">
            <w:pPr>
              <w:rPr>
                <w:rFonts w:asciiTheme="minorHAnsi" w:hAnsiTheme="minorHAnsi" w:cstheme="minorHAnsi"/>
                <w:sz w:val="20"/>
                <w:szCs w:val="20"/>
                <w:lang w:val="uk-UA"/>
              </w:rPr>
            </w:pPr>
            <w:r w:rsidRPr="00744F27">
              <w:rPr>
                <w:rFonts w:asciiTheme="minorHAnsi" w:hAnsiTheme="minorHAnsi" w:cstheme="minorHAnsi"/>
                <w:sz w:val="20"/>
                <w:lang w:val="uk-UA"/>
              </w:rPr>
              <w:t>Розширення програми щодо створення системи громадських радників/параюристів із забезпеченням достатнього рівня охоплення програми з метою навчання груп підвищеного ризику та надання їм послуг у всіх областях і містах із значною концентрацією ЛЖВ і груп підвищеного ризику; робота з атестації, контролю якості та інституціоналізації системи громадських радників/параюристів</w:t>
            </w:r>
          </w:p>
        </w:tc>
        <w:tc>
          <w:tcPr>
            <w:tcW w:w="2228" w:type="dxa"/>
          </w:tcPr>
          <w:p w14:paraId="62BAC8CB" w14:textId="3ACC50A1" w:rsidR="008668AD" w:rsidRPr="00AC61BD" w:rsidRDefault="008668AD" w:rsidP="00256DB5">
            <w:pPr>
              <w:rPr>
                <w:rFonts w:asciiTheme="minorHAnsi" w:hAnsiTheme="minorHAnsi" w:cstheme="minorHAnsi"/>
                <w:sz w:val="20"/>
                <w:szCs w:val="20"/>
              </w:rPr>
            </w:pPr>
            <w:r>
              <w:rPr>
                <w:rFonts w:asciiTheme="minorHAnsi" w:hAnsiTheme="minorHAnsi" w:cstheme="minorHAnsi"/>
                <w:sz w:val="20"/>
                <w:szCs w:val="20"/>
                <w:lang w:val="uk-UA"/>
              </w:rPr>
              <w:t>Створення мережі радників з юридичних питань, зосереджуючись на захисті прав і наданні правової допомоги ГПР і ЛЖВ</w:t>
            </w:r>
            <w:r w:rsidRPr="00AC61BD">
              <w:rPr>
                <w:rFonts w:asciiTheme="minorHAnsi" w:hAnsiTheme="minorHAnsi" w:cstheme="minorHAnsi"/>
                <w:sz w:val="20"/>
                <w:szCs w:val="20"/>
              </w:rPr>
              <w:t xml:space="preserve"> </w:t>
            </w:r>
          </w:p>
          <w:p w14:paraId="32B60FD4" w14:textId="77777777" w:rsidR="008668AD" w:rsidRPr="00AC61BD" w:rsidRDefault="008668AD" w:rsidP="00256DB5">
            <w:pPr>
              <w:rPr>
                <w:rFonts w:asciiTheme="minorHAnsi" w:hAnsiTheme="minorHAnsi" w:cstheme="minorHAnsi"/>
                <w:sz w:val="20"/>
                <w:szCs w:val="20"/>
              </w:rPr>
            </w:pPr>
          </w:p>
          <w:p w14:paraId="33353C32" w14:textId="014E69F6" w:rsidR="008668AD" w:rsidRPr="00BD40D6" w:rsidRDefault="008668AD" w:rsidP="007F1465">
            <w:pPr>
              <w:rPr>
                <w:rFonts w:asciiTheme="minorHAnsi" w:hAnsiTheme="minorHAnsi" w:cstheme="minorHAnsi"/>
                <w:sz w:val="20"/>
                <w:lang w:val="uk-UA"/>
              </w:rPr>
            </w:pPr>
            <w:r w:rsidRPr="007F1465">
              <w:rPr>
                <w:rFonts w:asciiTheme="minorHAnsi" w:hAnsiTheme="minorHAnsi" w:cstheme="minorHAnsi"/>
                <w:sz w:val="20"/>
                <w:szCs w:val="20"/>
                <w:lang w:val="uk-UA"/>
              </w:rPr>
              <w:t>Створення н</w:t>
            </w:r>
            <w:r>
              <w:rPr>
                <w:rFonts w:asciiTheme="minorHAnsi" w:hAnsiTheme="minorHAnsi" w:cstheme="minorHAnsi"/>
                <w:sz w:val="20"/>
                <w:szCs w:val="20"/>
                <w:lang w:val="uk-UA"/>
              </w:rPr>
              <w:t xml:space="preserve">а національному рівні фонду </w:t>
            </w:r>
            <w:r w:rsidRPr="007F1465">
              <w:rPr>
                <w:rFonts w:asciiTheme="minorHAnsi" w:hAnsiTheme="minorHAnsi" w:cstheme="minorHAnsi"/>
                <w:sz w:val="20"/>
                <w:szCs w:val="20"/>
                <w:lang w:val="uk-UA"/>
              </w:rPr>
              <w:t>стратегічних судових справ, за допомогою якого будуть фінансуватися справи, в яких йдеться про серйозні порушення прав, пов’язаних з отриманням доступу до ВІЛ-послуг; створення на обласному рівні мікрофонду НУО з метою фінансування стратегічних судових справ</w:t>
            </w:r>
          </w:p>
        </w:tc>
        <w:tc>
          <w:tcPr>
            <w:tcW w:w="1485" w:type="dxa"/>
          </w:tcPr>
          <w:p w14:paraId="1C5317CB" w14:textId="535DD326" w:rsidR="008668AD" w:rsidRPr="00AB73A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24 області</w:t>
            </w:r>
          </w:p>
        </w:tc>
        <w:tc>
          <w:tcPr>
            <w:tcW w:w="3169" w:type="dxa"/>
          </w:tcPr>
          <w:p w14:paraId="3AC4811E" w14:textId="53061831" w:rsidR="008668AD" w:rsidRPr="00AB73A5" w:rsidRDefault="008668AD" w:rsidP="00AB73A5">
            <w:pPr>
              <w:rPr>
                <w:rFonts w:asciiTheme="minorHAnsi" w:hAnsiTheme="minorHAnsi" w:cstheme="minorHAnsi"/>
                <w:sz w:val="20"/>
                <w:szCs w:val="20"/>
                <w:lang w:val="uk-UA"/>
              </w:rPr>
            </w:pPr>
            <w:r w:rsidRPr="00AB73A5">
              <w:rPr>
                <w:rFonts w:asciiTheme="minorHAnsi" w:hAnsiTheme="minorHAnsi" w:cstheme="minorHAnsi"/>
                <w:sz w:val="20"/>
                <w:szCs w:val="20"/>
                <w:lang w:val="uk-UA"/>
              </w:rPr>
              <w:t xml:space="preserve">ГПР і ЛЖВ охоплені послугами з </w:t>
            </w:r>
            <w:r>
              <w:rPr>
                <w:rFonts w:asciiTheme="minorHAnsi" w:hAnsiTheme="minorHAnsi" w:cstheme="minorHAnsi"/>
                <w:sz w:val="20"/>
                <w:szCs w:val="20"/>
                <w:lang w:val="uk-UA"/>
              </w:rPr>
              <w:t xml:space="preserve">надання </w:t>
            </w:r>
            <w:r w:rsidRPr="00AB73A5">
              <w:rPr>
                <w:rFonts w:asciiTheme="minorHAnsi" w:hAnsiTheme="minorHAnsi" w:cstheme="minorHAnsi"/>
                <w:sz w:val="20"/>
                <w:szCs w:val="20"/>
                <w:lang w:val="uk-UA"/>
              </w:rPr>
              <w:t xml:space="preserve">правової допомоги </w:t>
            </w:r>
          </w:p>
        </w:tc>
      </w:tr>
      <w:tr w:rsidR="008668AD" w:rsidRPr="00256DB5" w14:paraId="53683E32" w14:textId="77777777" w:rsidTr="008668AD">
        <w:tc>
          <w:tcPr>
            <w:tcW w:w="2327" w:type="dxa"/>
          </w:tcPr>
          <w:p w14:paraId="04E7F003" w14:textId="427366AA" w:rsidR="008668AD" w:rsidRPr="00BD40D6" w:rsidRDefault="008668AD" w:rsidP="00256DB5">
            <w:pPr>
              <w:rPr>
                <w:rFonts w:asciiTheme="minorHAnsi" w:hAnsiTheme="minorHAnsi" w:cstheme="majorHAnsi"/>
                <w:sz w:val="20"/>
                <w:szCs w:val="20"/>
              </w:rPr>
            </w:pPr>
            <w:r w:rsidRPr="002A0195">
              <w:rPr>
                <w:rFonts w:asciiTheme="minorHAnsi" w:hAnsiTheme="minorHAnsi" w:cstheme="minorHAnsi"/>
                <w:sz w:val="20"/>
                <w:lang w:val="uk-UA"/>
              </w:rPr>
              <w:t>ВІЛ-сервісні НУО повинні надавати допомогу ЛВІН і колишнім в'язням у відновленні документів з метою отримання ними доступу до ВІЛ-послуг</w:t>
            </w:r>
            <w:r w:rsidRPr="00BD40D6">
              <w:rPr>
                <w:rFonts w:asciiTheme="minorHAnsi" w:hAnsiTheme="minorHAnsi" w:cstheme="majorHAnsi"/>
                <w:sz w:val="20"/>
                <w:szCs w:val="20"/>
              </w:rPr>
              <w:t xml:space="preserve"> </w:t>
            </w:r>
          </w:p>
        </w:tc>
        <w:tc>
          <w:tcPr>
            <w:tcW w:w="2228" w:type="dxa"/>
          </w:tcPr>
          <w:p w14:paraId="50EF4FAC" w14:textId="2B646203" w:rsidR="008668AD" w:rsidRPr="00BD40D6" w:rsidRDefault="008668AD" w:rsidP="00B71171">
            <w:pPr>
              <w:rPr>
                <w:rFonts w:asciiTheme="minorHAnsi" w:hAnsiTheme="minorHAnsi" w:cstheme="minorHAnsi"/>
                <w:sz w:val="20"/>
                <w:szCs w:val="20"/>
              </w:rPr>
            </w:pPr>
            <w:r>
              <w:rPr>
                <w:rFonts w:asciiTheme="minorHAnsi" w:hAnsiTheme="minorHAnsi" w:cstheme="minorHAnsi"/>
                <w:sz w:val="20"/>
                <w:szCs w:val="20"/>
                <w:lang w:val="uk-UA"/>
              </w:rPr>
              <w:t>Юристи та соціальні працівники ВІЛ-сервісних НУО пройшли навчання щодо алгоритму відновлення документів, вирішення питань</w:t>
            </w:r>
            <w:r w:rsidRPr="00BD40D6">
              <w:rPr>
                <w:rFonts w:asciiTheme="minorHAnsi" w:hAnsiTheme="minorHAnsi" w:cstheme="minorHAnsi"/>
                <w:sz w:val="20"/>
                <w:szCs w:val="20"/>
              </w:rPr>
              <w:t xml:space="preserve">, що стосуються прав на працевлаштування, прав на отримання соціальної допомоги, </w:t>
            </w:r>
            <w:r>
              <w:rPr>
                <w:rFonts w:asciiTheme="minorHAnsi" w:hAnsiTheme="minorHAnsi" w:cstheme="minorHAnsi"/>
                <w:sz w:val="20"/>
                <w:szCs w:val="20"/>
                <w:lang w:val="uk-UA"/>
              </w:rPr>
              <w:t>прав на охорону здоров’я для колишніх в’язнів, і забезпечені відповідними інструментами</w:t>
            </w:r>
            <w:r w:rsidRPr="00BD40D6">
              <w:rPr>
                <w:rFonts w:asciiTheme="minorHAnsi" w:hAnsiTheme="minorHAnsi" w:cstheme="minorHAnsi"/>
                <w:sz w:val="20"/>
                <w:szCs w:val="20"/>
              </w:rPr>
              <w:t xml:space="preserve"> /</w:t>
            </w:r>
            <w:r w:rsidRPr="00B71171">
              <w:rPr>
                <w:rFonts w:asciiTheme="minorHAnsi" w:hAnsiTheme="minorHAnsi" w:cstheme="minorHAnsi"/>
                <w:sz w:val="20"/>
                <w:szCs w:val="20"/>
              </w:rPr>
              <w:t>інформацією</w:t>
            </w:r>
            <w:r w:rsidRPr="00BD40D6">
              <w:rPr>
                <w:rFonts w:asciiTheme="minorHAnsi" w:hAnsiTheme="minorHAnsi" w:cstheme="minorHAnsi"/>
                <w:sz w:val="20"/>
                <w:szCs w:val="20"/>
              </w:rPr>
              <w:t xml:space="preserve"> </w:t>
            </w:r>
          </w:p>
        </w:tc>
        <w:tc>
          <w:tcPr>
            <w:tcW w:w="1485" w:type="dxa"/>
          </w:tcPr>
          <w:p w14:paraId="07D05640" w14:textId="58BEEC8F" w:rsidR="008668AD" w:rsidRPr="00AB73A5" w:rsidRDefault="008668AD" w:rsidP="00AB73A5">
            <w:pPr>
              <w:rPr>
                <w:rFonts w:asciiTheme="minorHAnsi" w:hAnsiTheme="minorHAnsi" w:cstheme="minorHAnsi"/>
                <w:sz w:val="20"/>
                <w:szCs w:val="20"/>
                <w:lang w:val="uk-UA"/>
              </w:rPr>
            </w:pPr>
            <w:r w:rsidRPr="00256DB5">
              <w:rPr>
                <w:rFonts w:asciiTheme="minorHAnsi" w:hAnsiTheme="minorHAnsi" w:cstheme="minorHAnsi"/>
                <w:sz w:val="20"/>
                <w:szCs w:val="20"/>
              </w:rPr>
              <w:t xml:space="preserve">24 </w:t>
            </w:r>
            <w:r>
              <w:rPr>
                <w:rFonts w:asciiTheme="minorHAnsi" w:hAnsiTheme="minorHAnsi" w:cstheme="minorHAnsi"/>
                <w:sz w:val="20"/>
                <w:szCs w:val="20"/>
                <w:lang w:val="uk-UA"/>
              </w:rPr>
              <w:t>області</w:t>
            </w:r>
          </w:p>
        </w:tc>
        <w:tc>
          <w:tcPr>
            <w:tcW w:w="3169" w:type="dxa"/>
          </w:tcPr>
          <w:p w14:paraId="5E8983C7" w14:textId="50421932" w:rsidR="008668AD" w:rsidRPr="003E0C74" w:rsidRDefault="008668AD" w:rsidP="00256DB5">
            <w:pPr>
              <w:rPr>
                <w:rFonts w:asciiTheme="minorHAnsi" w:hAnsiTheme="minorHAnsi" w:cstheme="minorHAnsi"/>
                <w:sz w:val="20"/>
                <w:szCs w:val="20"/>
              </w:rPr>
            </w:pPr>
            <w:r w:rsidRPr="003E0C74">
              <w:rPr>
                <w:rFonts w:asciiTheme="minorHAnsi" w:hAnsiTheme="minorHAnsi" w:cstheme="minorHAnsi"/>
                <w:sz w:val="20"/>
                <w:szCs w:val="20"/>
              </w:rPr>
              <w:t xml:space="preserve">2 </w:t>
            </w:r>
            <w:r>
              <w:rPr>
                <w:rFonts w:asciiTheme="minorHAnsi" w:hAnsiTheme="minorHAnsi" w:cstheme="minorHAnsi"/>
                <w:sz w:val="20"/>
                <w:szCs w:val="20"/>
                <w:lang w:val="uk-UA"/>
              </w:rPr>
              <w:t>тренінги протягом років 1 і 3</w:t>
            </w:r>
            <w:r w:rsidRPr="003E0C74">
              <w:rPr>
                <w:rFonts w:asciiTheme="minorHAnsi" w:hAnsiTheme="minorHAnsi" w:cstheme="minorHAnsi"/>
                <w:sz w:val="20"/>
                <w:szCs w:val="20"/>
              </w:rPr>
              <w:t xml:space="preserve"> </w:t>
            </w:r>
          </w:p>
          <w:p w14:paraId="5C9161C7" w14:textId="77777777" w:rsidR="008668AD" w:rsidRPr="003E0C74" w:rsidRDefault="008668AD" w:rsidP="00256DB5">
            <w:pPr>
              <w:rPr>
                <w:rFonts w:asciiTheme="minorHAnsi" w:hAnsiTheme="minorHAnsi" w:cstheme="minorHAnsi"/>
                <w:sz w:val="20"/>
                <w:szCs w:val="20"/>
              </w:rPr>
            </w:pPr>
          </w:p>
          <w:p w14:paraId="5060EC21" w14:textId="139D324D" w:rsidR="008668AD" w:rsidRPr="003E0C74" w:rsidRDefault="008668AD" w:rsidP="007C23E0">
            <w:pPr>
              <w:rPr>
                <w:rFonts w:asciiTheme="minorHAnsi" w:hAnsiTheme="minorHAnsi" w:cstheme="minorHAnsi"/>
                <w:sz w:val="20"/>
                <w:szCs w:val="20"/>
              </w:rPr>
            </w:pPr>
            <w:r>
              <w:rPr>
                <w:rFonts w:asciiTheme="minorHAnsi" w:hAnsiTheme="minorHAnsi" w:cstheme="minorHAnsi"/>
                <w:sz w:val="20"/>
                <w:szCs w:val="20"/>
                <w:lang w:val="uk-UA"/>
              </w:rPr>
              <w:t>Радники з юридичних питань мережі юристів залучені в якості інструкторів</w:t>
            </w:r>
            <w:r w:rsidRPr="003E0C74">
              <w:rPr>
                <w:rFonts w:asciiTheme="minorHAnsi" w:hAnsiTheme="minorHAnsi" w:cstheme="minorHAnsi"/>
                <w:sz w:val="20"/>
                <w:szCs w:val="20"/>
              </w:rPr>
              <w:t xml:space="preserve"> </w:t>
            </w:r>
          </w:p>
        </w:tc>
      </w:tr>
      <w:tr w:rsidR="008668AD" w:rsidRPr="00256DB5" w14:paraId="648DD5CC" w14:textId="77777777" w:rsidTr="008668AD">
        <w:tc>
          <w:tcPr>
            <w:tcW w:w="2327" w:type="dxa"/>
          </w:tcPr>
          <w:p w14:paraId="2BA0F838" w14:textId="717A4D7D" w:rsidR="008668AD" w:rsidRPr="00DF1FE1" w:rsidRDefault="008668AD" w:rsidP="002A646B">
            <w:pPr>
              <w:rPr>
                <w:rFonts w:asciiTheme="minorHAnsi" w:hAnsiTheme="minorHAnsi" w:cstheme="majorHAnsi"/>
                <w:sz w:val="20"/>
                <w:szCs w:val="20"/>
              </w:rPr>
            </w:pPr>
            <w:r w:rsidRPr="00DF1FE1">
              <w:rPr>
                <w:rFonts w:asciiTheme="minorHAnsi" w:hAnsiTheme="minorHAnsi" w:cstheme="majorHAnsi"/>
                <w:sz w:val="20"/>
                <w:szCs w:val="20"/>
              </w:rPr>
              <w:t xml:space="preserve">Тренінги для </w:t>
            </w:r>
            <w:r>
              <w:rPr>
                <w:rFonts w:asciiTheme="minorHAnsi" w:hAnsiTheme="minorHAnsi" w:cstheme="majorHAnsi"/>
                <w:sz w:val="20"/>
                <w:szCs w:val="20"/>
                <w:lang w:val="uk-UA"/>
              </w:rPr>
              <w:t>юристів</w:t>
            </w:r>
            <w:r w:rsidRPr="00DF1FE1">
              <w:rPr>
                <w:rFonts w:asciiTheme="minorHAnsi" w:hAnsiTheme="minorHAnsi" w:cstheme="majorHAnsi"/>
                <w:sz w:val="20"/>
                <w:szCs w:val="20"/>
              </w:rPr>
              <w:t xml:space="preserve">, які надають безкоштовну правову </w:t>
            </w:r>
            <w:r w:rsidRPr="00DF1FE1">
              <w:rPr>
                <w:rFonts w:asciiTheme="minorHAnsi" w:hAnsiTheme="minorHAnsi" w:cstheme="majorHAnsi"/>
                <w:sz w:val="20"/>
                <w:szCs w:val="20"/>
              </w:rPr>
              <w:lastRenderedPageBreak/>
              <w:t>допомогу, і стимулювання надання безкоштовних послуг</w:t>
            </w:r>
            <w:r w:rsidRPr="00B87474">
              <w:rPr>
                <w:rFonts w:asciiTheme="minorHAnsi" w:hAnsiTheme="minorHAnsi" w:cstheme="minorHAnsi"/>
              </w:rPr>
              <w:t xml:space="preserve"> </w:t>
            </w:r>
          </w:p>
        </w:tc>
        <w:tc>
          <w:tcPr>
            <w:tcW w:w="2228" w:type="dxa"/>
          </w:tcPr>
          <w:p w14:paraId="595F35BD" w14:textId="179134E6" w:rsidR="008668AD" w:rsidRPr="00CA4FEE" w:rsidRDefault="008668AD" w:rsidP="00256DB5">
            <w:pPr>
              <w:rPr>
                <w:rFonts w:asciiTheme="minorHAnsi" w:hAnsiTheme="minorHAnsi" w:cstheme="majorHAnsi"/>
                <w:sz w:val="20"/>
                <w:szCs w:val="20"/>
                <w:lang w:val="uk-UA"/>
              </w:rPr>
            </w:pPr>
            <w:r>
              <w:rPr>
                <w:rFonts w:asciiTheme="minorHAnsi" w:hAnsiTheme="minorHAnsi" w:cstheme="majorHAnsi"/>
                <w:sz w:val="20"/>
                <w:szCs w:val="20"/>
                <w:lang w:val="uk-UA"/>
              </w:rPr>
              <w:lastRenderedPageBreak/>
              <w:t xml:space="preserve">Продовження проведення спеціалізованих </w:t>
            </w:r>
            <w:r>
              <w:rPr>
                <w:rFonts w:asciiTheme="minorHAnsi" w:hAnsiTheme="minorHAnsi" w:cstheme="majorHAnsi"/>
                <w:sz w:val="20"/>
                <w:szCs w:val="20"/>
                <w:lang w:val="uk-UA"/>
              </w:rPr>
              <w:lastRenderedPageBreak/>
              <w:t>тренінгів для юристів державних служб, які надають безкоштовну правову допомогу, з метою підвищення якості консультацій для груп підвищеного ризику (особливо зі спеціальних питань, які стосуються випадків зберігання наркотиків, розголошення лікарської</w:t>
            </w:r>
            <w:r w:rsidRPr="00CA4FEE">
              <w:rPr>
                <w:rFonts w:asciiTheme="minorHAnsi" w:hAnsiTheme="minorHAnsi" w:cstheme="majorHAnsi"/>
                <w:sz w:val="20"/>
                <w:szCs w:val="20"/>
                <w:lang w:val="uk-UA"/>
              </w:rPr>
              <w:t xml:space="preserve"> таємниці тощо)</w:t>
            </w:r>
          </w:p>
          <w:p w14:paraId="349D72BF" w14:textId="77777777" w:rsidR="008668AD" w:rsidRPr="00CA4FEE" w:rsidRDefault="008668AD" w:rsidP="00256DB5">
            <w:pPr>
              <w:rPr>
                <w:rFonts w:asciiTheme="minorHAnsi" w:hAnsiTheme="minorHAnsi" w:cstheme="majorHAnsi"/>
                <w:sz w:val="20"/>
                <w:szCs w:val="20"/>
                <w:lang w:val="uk-UA"/>
              </w:rPr>
            </w:pPr>
          </w:p>
          <w:p w14:paraId="3907FAB9" w14:textId="2DE18D34" w:rsidR="008668AD" w:rsidRDefault="008668AD" w:rsidP="00256DB5">
            <w:pPr>
              <w:rPr>
                <w:rFonts w:asciiTheme="minorHAnsi" w:hAnsiTheme="minorHAnsi" w:cstheme="majorHAnsi"/>
                <w:sz w:val="20"/>
                <w:szCs w:val="20"/>
                <w:lang w:val="uk-UA"/>
              </w:rPr>
            </w:pPr>
            <w:r>
              <w:rPr>
                <w:rFonts w:asciiTheme="minorHAnsi" w:hAnsiTheme="minorHAnsi" w:cstheme="majorHAnsi"/>
                <w:sz w:val="20"/>
                <w:szCs w:val="20"/>
                <w:lang w:val="uk-UA"/>
              </w:rPr>
              <w:t xml:space="preserve">В рамках національного веб-порталу, який містить інформацію про порушення, створити базу даних юристів, </w:t>
            </w:r>
            <w:r w:rsidRPr="00CA4FEE">
              <w:rPr>
                <w:rFonts w:asciiTheme="minorHAnsi" w:hAnsiTheme="minorHAnsi" w:cstheme="majorHAnsi"/>
                <w:sz w:val="20"/>
                <w:szCs w:val="20"/>
                <w:lang w:val="uk-UA"/>
              </w:rPr>
              <w:t xml:space="preserve">(обізнаних </w:t>
            </w:r>
            <w:r>
              <w:rPr>
                <w:rFonts w:asciiTheme="minorHAnsi" w:hAnsiTheme="minorHAnsi" w:cstheme="majorHAnsi"/>
                <w:sz w:val="20"/>
                <w:szCs w:val="20"/>
                <w:lang w:val="uk-UA"/>
              </w:rPr>
              <w:t>і</w:t>
            </w:r>
            <w:r w:rsidRPr="00CA4FEE">
              <w:rPr>
                <w:rFonts w:asciiTheme="minorHAnsi" w:hAnsiTheme="minorHAnsi" w:cstheme="majorHAnsi"/>
                <w:sz w:val="20"/>
                <w:szCs w:val="20"/>
                <w:lang w:val="uk-UA"/>
              </w:rPr>
              <w:t xml:space="preserve"> толерантних)</w:t>
            </w:r>
            <w:r>
              <w:rPr>
                <w:rFonts w:asciiTheme="minorHAnsi" w:hAnsiTheme="minorHAnsi" w:cstheme="majorHAnsi"/>
                <w:sz w:val="20"/>
                <w:szCs w:val="20"/>
                <w:lang w:val="uk-UA"/>
              </w:rPr>
              <w:t>, готових</w:t>
            </w:r>
            <w:r w:rsidRPr="00CA4FEE">
              <w:rPr>
                <w:rFonts w:asciiTheme="minorHAnsi" w:hAnsiTheme="minorHAnsi" w:cstheme="majorHAnsi"/>
                <w:sz w:val="20"/>
                <w:szCs w:val="20"/>
                <w:lang w:val="uk-UA"/>
              </w:rPr>
              <w:t xml:space="preserve"> працювати з групами підвищеного ризику та їхніми запитами на безоплатній або платній основі. Ця база даних повинна використовуватися для розвитку широкої юридичної мережі, яка охоплюватиме як великі та малі міста, так і сільські райони, де на сьогодні правова допомога зовсім не надається</w:t>
            </w:r>
          </w:p>
          <w:p w14:paraId="09485E41" w14:textId="77777777" w:rsidR="008668AD" w:rsidRDefault="008668AD" w:rsidP="00256DB5">
            <w:pPr>
              <w:rPr>
                <w:rFonts w:asciiTheme="minorHAnsi" w:hAnsiTheme="minorHAnsi" w:cstheme="majorHAnsi"/>
                <w:sz w:val="20"/>
                <w:szCs w:val="20"/>
                <w:lang w:val="uk-UA"/>
              </w:rPr>
            </w:pPr>
          </w:p>
          <w:p w14:paraId="0A91EE33" w14:textId="77777777" w:rsidR="008668AD" w:rsidRDefault="008668AD" w:rsidP="00CA4FEE">
            <w:pPr>
              <w:rPr>
                <w:rFonts w:asciiTheme="minorHAnsi" w:hAnsiTheme="minorHAnsi" w:cstheme="majorHAnsi"/>
                <w:sz w:val="20"/>
                <w:szCs w:val="20"/>
                <w:lang w:val="uk-UA"/>
              </w:rPr>
            </w:pPr>
            <w:r w:rsidRPr="00CA4FEE">
              <w:rPr>
                <w:rFonts w:asciiTheme="minorHAnsi" w:hAnsiTheme="minorHAnsi" w:cstheme="majorHAnsi"/>
                <w:sz w:val="20"/>
                <w:szCs w:val="20"/>
                <w:lang w:val="uk-UA"/>
              </w:rPr>
              <w:t>Проведення заходів, спрямованих на стимулювання надання безкоштовних послуг з правової допомоги для ГПР шляхом підтримки студентських юридичних клінік</w:t>
            </w:r>
          </w:p>
          <w:p w14:paraId="43575B90" w14:textId="01A3F8F1" w:rsidR="008668AD" w:rsidRPr="00CA4FEE" w:rsidRDefault="008668AD" w:rsidP="00CA4FEE">
            <w:pPr>
              <w:rPr>
                <w:rFonts w:asciiTheme="minorHAnsi" w:hAnsiTheme="minorHAnsi" w:cstheme="majorHAnsi"/>
                <w:sz w:val="20"/>
                <w:szCs w:val="20"/>
                <w:lang w:val="uk-UA"/>
              </w:rPr>
            </w:pPr>
          </w:p>
        </w:tc>
        <w:tc>
          <w:tcPr>
            <w:tcW w:w="1485" w:type="dxa"/>
          </w:tcPr>
          <w:p w14:paraId="096069D3" w14:textId="76470829" w:rsidR="008668AD" w:rsidRPr="00AB73A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lastRenderedPageBreak/>
              <w:t>24 області</w:t>
            </w:r>
          </w:p>
        </w:tc>
        <w:tc>
          <w:tcPr>
            <w:tcW w:w="3169" w:type="dxa"/>
          </w:tcPr>
          <w:p w14:paraId="52C87434" w14:textId="60D6F001" w:rsidR="008668AD" w:rsidRPr="00DF1FE1" w:rsidRDefault="008668AD" w:rsidP="002A646B">
            <w:pPr>
              <w:rPr>
                <w:rFonts w:asciiTheme="minorHAnsi" w:hAnsiTheme="minorHAnsi" w:cstheme="minorHAnsi"/>
                <w:sz w:val="20"/>
                <w:szCs w:val="20"/>
                <w:lang w:val="uk-UA"/>
              </w:rPr>
            </w:pPr>
            <w:r>
              <w:rPr>
                <w:rFonts w:asciiTheme="minorHAnsi" w:hAnsiTheme="minorHAnsi" w:cstheme="minorHAnsi"/>
                <w:sz w:val="20"/>
                <w:szCs w:val="20"/>
                <w:lang w:val="uk-UA"/>
              </w:rPr>
              <w:t xml:space="preserve">Проведено тренінги для </w:t>
            </w:r>
            <w:r w:rsidRPr="00DF1FE1">
              <w:rPr>
                <w:rFonts w:asciiTheme="minorHAnsi" w:hAnsiTheme="minorHAnsi" w:cstheme="minorHAnsi"/>
                <w:sz w:val="20"/>
                <w:szCs w:val="20"/>
                <w:lang w:val="uk-UA"/>
              </w:rPr>
              <w:t xml:space="preserve">400 </w:t>
            </w:r>
            <w:r>
              <w:rPr>
                <w:rFonts w:asciiTheme="minorHAnsi" w:hAnsiTheme="minorHAnsi" w:cstheme="minorHAnsi"/>
                <w:sz w:val="20"/>
                <w:szCs w:val="20"/>
                <w:lang w:val="uk-UA"/>
              </w:rPr>
              <w:t xml:space="preserve">юристів, які надають безкоштовну правову допомогу, надано </w:t>
            </w:r>
            <w:r>
              <w:rPr>
                <w:rFonts w:asciiTheme="minorHAnsi" w:hAnsiTheme="minorHAnsi" w:cstheme="minorHAnsi"/>
                <w:sz w:val="20"/>
                <w:szCs w:val="20"/>
                <w:lang w:val="uk-UA"/>
              </w:rPr>
              <w:lastRenderedPageBreak/>
              <w:t xml:space="preserve">підтримку щонайменше 10 студентським юридичним клінікам </w:t>
            </w:r>
          </w:p>
        </w:tc>
      </w:tr>
      <w:tr w:rsidR="008668AD" w:rsidRPr="00256DB5" w14:paraId="5FAA1066" w14:textId="77777777" w:rsidTr="008668AD">
        <w:tc>
          <w:tcPr>
            <w:tcW w:w="2327" w:type="dxa"/>
          </w:tcPr>
          <w:p w14:paraId="304FEF0B" w14:textId="75DEBC81" w:rsidR="008668AD" w:rsidRPr="00256DB5" w:rsidRDefault="008668AD" w:rsidP="00CA4FEE">
            <w:pPr>
              <w:rPr>
                <w:rFonts w:asciiTheme="minorHAnsi" w:hAnsiTheme="minorHAnsi" w:cstheme="minorHAnsi"/>
                <w:color w:val="000000"/>
                <w:sz w:val="20"/>
                <w:szCs w:val="20"/>
              </w:rPr>
            </w:pPr>
            <w:r>
              <w:rPr>
                <w:rFonts w:asciiTheme="minorHAnsi" w:hAnsiTheme="minorHAnsi" w:cstheme="minorHAnsi"/>
                <w:color w:val="000000"/>
                <w:sz w:val="20"/>
                <w:szCs w:val="20"/>
                <w:lang w:val="uk-UA"/>
              </w:rPr>
              <w:lastRenderedPageBreak/>
              <w:t>Продовження реалізації поточних ефективних програм</w:t>
            </w:r>
          </w:p>
        </w:tc>
        <w:tc>
          <w:tcPr>
            <w:tcW w:w="2228" w:type="dxa"/>
          </w:tcPr>
          <w:p w14:paraId="05923D1C" w14:textId="03FCF0C9" w:rsidR="008668AD" w:rsidRPr="00CA4FEE" w:rsidRDefault="008668AD" w:rsidP="00CA4FEE">
            <w:pPr>
              <w:rPr>
                <w:rFonts w:asciiTheme="minorHAnsi" w:hAnsiTheme="minorHAnsi" w:cstheme="minorHAnsi"/>
                <w:color w:val="000000"/>
                <w:sz w:val="20"/>
                <w:szCs w:val="20"/>
              </w:rPr>
            </w:pPr>
            <w:r>
              <w:rPr>
                <w:rFonts w:asciiTheme="minorHAnsi" w:hAnsiTheme="minorHAnsi" w:cstheme="minorHAnsi"/>
                <w:color w:val="000000"/>
                <w:sz w:val="20"/>
                <w:szCs w:val="20"/>
                <w:lang w:val="uk-UA"/>
              </w:rPr>
              <w:t>Див. перелік програм у звіті про оцінку вихідної ситуації</w:t>
            </w:r>
          </w:p>
        </w:tc>
        <w:tc>
          <w:tcPr>
            <w:tcW w:w="1485" w:type="dxa"/>
          </w:tcPr>
          <w:p w14:paraId="563F12EB" w14:textId="77777777" w:rsidR="008668AD" w:rsidRPr="00CA4FEE" w:rsidRDefault="008668AD" w:rsidP="00CA4FEE">
            <w:pPr>
              <w:rPr>
                <w:rFonts w:asciiTheme="minorHAnsi" w:hAnsiTheme="minorHAnsi" w:cstheme="minorHAnsi"/>
                <w:sz w:val="20"/>
                <w:szCs w:val="20"/>
              </w:rPr>
            </w:pPr>
          </w:p>
        </w:tc>
        <w:tc>
          <w:tcPr>
            <w:tcW w:w="3169" w:type="dxa"/>
          </w:tcPr>
          <w:p w14:paraId="4CC5A09B" w14:textId="77777777" w:rsidR="008668AD" w:rsidRPr="00CA4FEE" w:rsidRDefault="008668AD" w:rsidP="00CA4FEE">
            <w:pPr>
              <w:rPr>
                <w:rFonts w:asciiTheme="minorHAnsi" w:hAnsiTheme="minorHAnsi" w:cstheme="minorHAnsi"/>
                <w:sz w:val="20"/>
                <w:szCs w:val="20"/>
              </w:rPr>
            </w:pPr>
          </w:p>
        </w:tc>
      </w:tr>
    </w:tbl>
    <w:p w14:paraId="1A440242" w14:textId="77777777" w:rsidR="00256DB5" w:rsidRPr="00506168" w:rsidRDefault="00256DB5" w:rsidP="00256DB5">
      <w:pPr>
        <w:rPr>
          <w:rFonts w:cstheme="minorHAnsi"/>
          <w:sz w:val="20"/>
        </w:rPr>
      </w:pPr>
    </w:p>
    <w:p w14:paraId="3E17525A" w14:textId="77777777" w:rsidR="00256DB5" w:rsidRDefault="00256DB5" w:rsidP="00256DB5">
      <w:pPr>
        <w:rPr>
          <w:rFonts w:cstheme="minorHAnsi"/>
          <w:sz w:val="20"/>
        </w:rPr>
      </w:pPr>
    </w:p>
    <w:p w14:paraId="6CDA20E1" w14:textId="77777777" w:rsidR="008668AD" w:rsidRDefault="008668AD" w:rsidP="00256DB5">
      <w:pPr>
        <w:rPr>
          <w:rFonts w:cstheme="minorHAnsi"/>
          <w:sz w:val="20"/>
        </w:rPr>
      </w:pPr>
    </w:p>
    <w:p w14:paraId="072C58EB" w14:textId="77777777" w:rsidR="008668AD" w:rsidRDefault="008668AD" w:rsidP="00256DB5">
      <w:pPr>
        <w:rPr>
          <w:rFonts w:cstheme="minorHAnsi"/>
          <w:sz w:val="20"/>
        </w:rPr>
      </w:pPr>
    </w:p>
    <w:p w14:paraId="4B5BE88B" w14:textId="77777777" w:rsidR="008668AD" w:rsidRDefault="008668AD" w:rsidP="00256DB5">
      <w:pPr>
        <w:rPr>
          <w:rFonts w:cstheme="minorHAnsi"/>
          <w:sz w:val="20"/>
        </w:rPr>
      </w:pPr>
    </w:p>
    <w:p w14:paraId="1FF4E6AD" w14:textId="77777777" w:rsidR="008668AD" w:rsidRDefault="008668AD" w:rsidP="00256DB5">
      <w:pPr>
        <w:rPr>
          <w:rFonts w:cstheme="minorHAnsi"/>
          <w:sz w:val="20"/>
        </w:rPr>
      </w:pPr>
    </w:p>
    <w:p w14:paraId="11424DF2" w14:textId="77777777" w:rsidR="008668AD" w:rsidRPr="00506168" w:rsidRDefault="008668AD" w:rsidP="00256DB5">
      <w:pPr>
        <w:rPr>
          <w:rFonts w:cstheme="minorHAnsi"/>
          <w:sz w:val="20"/>
        </w:rPr>
      </w:pPr>
    </w:p>
    <w:tbl>
      <w:tblPr>
        <w:tblStyle w:val="TableGrid"/>
        <w:tblW w:w="0" w:type="auto"/>
        <w:tblLook w:val="04A0" w:firstRow="1" w:lastRow="0" w:firstColumn="1" w:lastColumn="0" w:noHBand="0" w:noVBand="1"/>
      </w:tblPr>
      <w:tblGrid>
        <w:gridCol w:w="2988"/>
        <w:gridCol w:w="1768"/>
        <w:gridCol w:w="1494"/>
        <w:gridCol w:w="2959"/>
      </w:tblGrid>
      <w:tr w:rsidR="008668AD" w:rsidRPr="00256DB5" w14:paraId="37F7B6BA" w14:textId="77777777" w:rsidTr="008668AD">
        <w:tc>
          <w:tcPr>
            <w:tcW w:w="2988" w:type="dxa"/>
          </w:tcPr>
          <w:p w14:paraId="1FBF1F43" w14:textId="1811CD66" w:rsidR="008668AD" w:rsidRPr="001B7382"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Захід</w:t>
            </w:r>
          </w:p>
        </w:tc>
        <w:tc>
          <w:tcPr>
            <w:tcW w:w="1768" w:type="dxa"/>
          </w:tcPr>
          <w:p w14:paraId="021F1BA5" w14:textId="1A9C01D9" w:rsidR="008668AD" w:rsidRPr="001B7382"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Конкретна діяльність</w:t>
            </w:r>
          </w:p>
        </w:tc>
        <w:tc>
          <w:tcPr>
            <w:tcW w:w="1494" w:type="dxa"/>
          </w:tcPr>
          <w:p w14:paraId="7E74354C" w14:textId="52D4A988" w:rsidR="008668AD" w:rsidRPr="001B7382"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2959" w:type="dxa"/>
          </w:tcPr>
          <w:p w14:paraId="4B2D92D5" w14:textId="651A8DAA" w:rsidR="008668AD" w:rsidRPr="001B7382"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8668AD" w:rsidRPr="00870621" w14:paraId="1DA1D234" w14:textId="19719B6A" w:rsidTr="008668AD">
        <w:tc>
          <w:tcPr>
            <w:tcW w:w="9209" w:type="dxa"/>
            <w:gridSpan w:val="4"/>
          </w:tcPr>
          <w:p w14:paraId="6B9E93E2" w14:textId="77777777" w:rsidR="008668AD" w:rsidRDefault="008668AD" w:rsidP="00870621">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870621">
              <w:rPr>
                <w:rFonts w:asciiTheme="minorHAnsi" w:hAnsiTheme="minorHAnsi" w:cstheme="minorHAnsi"/>
                <w:b/>
                <w:sz w:val="20"/>
                <w:szCs w:val="20"/>
              </w:rPr>
              <w:t xml:space="preserve"> 6: Моніторинг і реформування законів, підзаконних актів і політик, </w:t>
            </w:r>
          </w:p>
          <w:p w14:paraId="3529BF6F" w14:textId="3D9C3233" w:rsidR="008668AD" w:rsidRPr="00870621" w:rsidRDefault="008668AD" w:rsidP="00870621">
            <w:pPr>
              <w:jc w:val="center"/>
              <w:rPr>
                <w:rFonts w:asciiTheme="minorHAnsi" w:hAnsiTheme="minorHAnsi" w:cstheme="minorHAnsi"/>
                <w:b/>
                <w:sz w:val="20"/>
                <w:szCs w:val="20"/>
              </w:rPr>
            </w:pPr>
            <w:r w:rsidRPr="00870621">
              <w:rPr>
                <w:rFonts w:asciiTheme="minorHAnsi" w:hAnsiTheme="minorHAnsi" w:cstheme="minorHAnsi"/>
                <w:b/>
                <w:sz w:val="20"/>
                <w:szCs w:val="20"/>
              </w:rPr>
              <w:t>пов’язаних із ВІЛ</w:t>
            </w:r>
          </w:p>
        </w:tc>
      </w:tr>
      <w:tr w:rsidR="008668AD" w:rsidRPr="00256DB5" w14:paraId="51C018A0" w14:textId="77777777" w:rsidTr="008668AD">
        <w:tc>
          <w:tcPr>
            <w:tcW w:w="2988" w:type="dxa"/>
          </w:tcPr>
          <w:p w14:paraId="6409D64D" w14:textId="3CA7A958" w:rsidR="008668AD" w:rsidRPr="00870621" w:rsidRDefault="008668AD" w:rsidP="00256DB5">
            <w:pPr>
              <w:rPr>
                <w:rFonts w:asciiTheme="minorHAnsi" w:eastAsia="Times New Roman" w:hAnsiTheme="minorHAnsi" w:cstheme="minorHAnsi"/>
                <w:iCs/>
                <w:color w:val="000000"/>
                <w:sz w:val="20"/>
                <w:szCs w:val="20"/>
                <w:lang w:val="uk-UA"/>
              </w:rPr>
            </w:pPr>
            <w:r>
              <w:rPr>
                <w:rFonts w:asciiTheme="minorHAnsi" w:hAnsiTheme="minorHAnsi" w:cstheme="minorHAnsi"/>
                <w:iCs/>
                <w:color w:val="000000"/>
                <w:sz w:val="20"/>
                <w:szCs w:val="20"/>
                <w:lang w:val="uk-UA"/>
              </w:rPr>
              <w:t>Оцінка правового середовища</w:t>
            </w:r>
          </w:p>
        </w:tc>
        <w:tc>
          <w:tcPr>
            <w:tcW w:w="1768" w:type="dxa"/>
          </w:tcPr>
          <w:p w14:paraId="686F37C3" w14:textId="4E5FF861" w:rsidR="008668AD" w:rsidRPr="00903C90" w:rsidRDefault="008668AD" w:rsidP="002A646B">
            <w:pPr>
              <w:rPr>
                <w:rFonts w:asciiTheme="minorHAnsi" w:hAnsiTheme="minorHAnsi" w:cstheme="minorHAnsi"/>
                <w:sz w:val="20"/>
                <w:szCs w:val="20"/>
                <w:lang w:val="uk-UA"/>
              </w:rPr>
            </w:pPr>
            <w:r>
              <w:rPr>
                <w:rFonts w:asciiTheme="minorHAnsi" w:hAnsiTheme="minorHAnsi" w:cstheme="minorHAnsi"/>
                <w:sz w:val="20"/>
                <w:szCs w:val="20"/>
                <w:lang w:val="uk-UA"/>
              </w:rPr>
              <w:t>Проведення в рамках підготовки проміжної та заключної оцінок</w:t>
            </w:r>
            <w:r w:rsidRPr="00903C90">
              <w:rPr>
                <w:rFonts w:asciiTheme="minorHAnsi" w:hAnsiTheme="minorHAnsi" w:cstheme="minorHAnsi"/>
                <w:sz w:val="20"/>
                <w:szCs w:val="20"/>
                <w:lang w:val="uk-UA"/>
              </w:rPr>
              <w:t xml:space="preserve"> </w:t>
            </w:r>
          </w:p>
        </w:tc>
        <w:tc>
          <w:tcPr>
            <w:tcW w:w="1494" w:type="dxa"/>
          </w:tcPr>
          <w:p w14:paraId="0DBB3458" w14:textId="2367F930" w:rsidR="008668AD" w:rsidRPr="00870621"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2959" w:type="dxa"/>
          </w:tcPr>
          <w:p w14:paraId="61D3DB26" w14:textId="600EDA19" w:rsidR="008668AD" w:rsidRPr="001B7382" w:rsidRDefault="008668AD" w:rsidP="001B7382">
            <w:pPr>
              <w:rPr>
                <w:rFonts w:asciiTheme="minorHAnsi" w:hAnsiTheme="minorHAnsi" w:cstheme="minorHAnsi"/>
                <w:sz w:val="20"/>
                <w:szCs w:val="20"/>
              </w:rPr>
            </w:pPr>
            <w:r>
              <w:rPr>
                <w:rFonts w:asciiTheme="minorHAnsi" w:hAnsiTheme="minorHAnsi" w:cstheme="minorHAnsi"/>
                <w:sz w:val="20"/>
                <w:szCs w:val="20"/>
                <w:lang w:val="uk-UA"/>
              </w:rPr>
              <w:t>Проведення оцінки протягом років 3 і 5</w:t>
            </w:r>
            <w:r w:rsidRPr="001B7382">
              <w:rPr>
                <w:rFonts w:asciiTheme="minorHAnsi" w:hAnsiTheme="minorHAnsi" w:cstheme="minorHAnsi"/>
                <w:sz w:val="20"/>
                <w:szCs w:val="20"/>
              </w:rPr>
              <w:t xml:space="preserve"> </w:t>
            </w:r>
          </w:p>
        </w:tc>
      </w:tr>
      <w:tr w:rsidR="008668AD" w:rsidRPr="00256DB5" w14:paraId="231EF7A7" w14:textId="77777777" w:rsidTr="008668AD">
        <w:tc>
          <w:tcPr>
            <w:tcW w:w="2988" w:type="dxa"/>
          </w:tcPr>
          <w:p w14:paraId="517D9627" w14:textId="0C760355" w:rsidR="008668AD" w:rsidRPr="00903C90" w:rsidRDefault="008668AD" w:rsidP="00256DB5">
            <w:pPr>
              <w:rPr>
                <w:rFonts w:asciiTheme="minorHAnsi" w:hAnsiTheme="minorHAnsi" w:cstheme="majorHAnsi"/>
                <w:sz w:val="20"/>
                <w:szCs w:val="20"/>
              </w:rPr>
            </w:pPr>
            <w:r>
              <w:rPr>
                <w:rFonts w:asciiTheme="minorHAnsi" w:hAnsiTheme="minorHAnsi" w:cstheme="majorHAnsi"/>
                <w:sz w:val="20"/>
                <w:szCs w:val="20"/>
                <w:lang w:val="uk-UA"/>
              </w:rPr>
              <w:t>Адвокація реформування законодавства і політики шляхом мобілізації громади</w:t>
            </w:r>
            <w:r w:rsidRPr="00903C90">
              <w:rPr>
                <w:rFonts w:asciiTheme="minorHAnsi" w:hAnsiTheme="minorHAnsi" w:cstheme="majorHAnsi"/>
                <w:sz w:val="20"/>
                <w:szCs w:val="20"/>
              </w:rPr>
              <w:t xml:space="preserve"> </w:t>
            </w:r>
          </w:p>
          <w:p w14:paraId="0A9F8E0E" w14:textId="77777777"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Адвокація підвищення мінімального порогу притягнення до кримінальної відповідальності за зберігання наркотиків</w:t>
            </w:r>
          </w:p>
          <w:p w14:paraId="576E0DF0" w14:textId="2FA4A6D6" w:rsidR="008668AD" w:rsidRPr="00AC61BD" w:rsidRDefault="008668AD" w:rsidP="00355CC2">
            <w:pPr>
              <w:pStyle w:val="ListParagraph"/>
              <w:numPr>
                <w:ilvl w:val="0"/>
                <w:numId w:val="67"/>
              </w:numPr>
              <w:spacing w:after="200"/>
              <w:rPr>
                <w:rFonts w:asciiTheme="minorHAnsi" w:hAnsiTheme="minorHAnsi" w:cstheme="majorHAnsi"/>
                <w:sz w:val="20"/>
                <w:szCs w:val="20"/>
              </w:rPr>
            </w:pPr>
            <w:r>
              <w:rPr>
                <w:rFonts w:asciiTheme="minorHAnsi" w:hAnsiTheme="minorHAnsi" w:cstheme="majorHAnsi"/>
                <w:sz w:val="20"/>
                <w:szCs w:val="20"/>
                <w:lang w:val="uk-UA"/>
              </w:rPr>
              <w:t>Включення компоненту сексуальної орієнтації і гендерної приналежності (СОГП)</w:t>
            </w:r>
            <w:r w:rsidRPr="00AC61BD">
              <w:rPr>
                <w:rFonts w:asciiTheme="minorHAnsi" w:hAnsiTheme="minorHAnsi" w:cstheme="majorHAnsi"/>
                <w:sz w:val="20"/>
                <w:szCs w:val="20"/>
              </w:rPr>
              <w:t xml:space="preserve"> </w:t>
            </w:r>
            <w:r>
              <w:rPr>
                <w:rFonts w:asciiTheme="minorHAnsi" w:hAnsiTheme="minorHAnsi" w:cstheme="majorHAnsi"/>
                <w:sz w:val="20"/>
                <w:szCs w:val="20"/>
                <w:lang w:val="uk-UA"/>
              </w:rPr>
              <w:t>в антидискримінаційне законодавство</w:t>
            </w:r>
            <w:r w:rsidRPr="00AC61BD">
              <w:rPr>
                <w:rFonts w:asciiTheme="minorHAnsi" w:hAnsiTheme="minorHAnsi" w:cstheme="majorHAnsi"/>
                <w:sz w:val="20"/>
                <w:szCs w:val="20"/>
              </w:rPr>
              <w:t xml:space="preserve"> </w:t>
            </w:r>
          </w:p>
          <w:p w14:paraId="34198B00" w14:textId="4B9EFB49"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 xml:space="preserve">Декріміналізація надання сексуальних послуг </w:t>
            </w:r>
            <w:r>
              <w:rPr>
                <w:rFonts w:asciiTheme="minorHAnsi" w:hAnsiTheme="minorHAnsi" w:cstheme="majorHAnsi"/>
                <w:sz w:val="20"/>
                <w:szCs w:val="20"/>
                <w:lang w:val="uk-UA"/>
              </w:rPr>
              <w:t>на комерційній основі</w:t>
            </w:r>
          </w:p>
          <w:p w14:paraId="15036F5A" w14:textId="1948335A"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 xml:space="preserve">Декриміналізація </w:t>
            </w:r>
            <w:r>
              <w:rPr>
                <w:rFonts w:asciiTheme="minorHAnsi" w:hAnsiTheme="minorHAnsi" w:cstheme="majorHAnsi"/>
                <w:sz w:val="20"/>
                <w:szCs w:val="20"/>
                <w:lang w:val="uk-UA"/>
              </w:rPr>
              <w:t>передачі та загрози</w:t>
            </w:r>
            <w:r w:rsidRPr="00AC61BD">
              <w:rPr>
                <w:rFonts w:asciiTheme="minorHAnsi" w:hAnsiTheme="minorHAnsi" w:cstheme="majorHAnsi"/>
                <w:sz w:val="20"/>
                <w:szCs w:val="20"/>
              </w:rPr>
              <w:t xml:space="preserve"> передачі ВІЛ-інфекції </w:t>
            </w:r>
          </w:p>
          <w:p w14:paraId="5AAE62A8" w14:textId="77777777"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 xml:space="preserve">Адвокація закону про лікування та реабілітацію людей, які вживають наркотики, за рахунок державного бюджету через систему безкоштовних реабілітаційних центрів </w:t>
            </w:r>
          </w:p>
          <w:p w14:paraId="495CE97C" w14:textId="24118EC1"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 xml:space="preserve">Запровадження штрафів за відмову у наданні послуг ЛЖВ і </w:t>
            </w:r>
            <w:r w:rsidRPr="00AC61BD">
              <w:rPr>
                <w:rFonts w:asciiTheme="minorHAnsi" w:hAnsiTheme="minorHAnsi" w:cstheme="majorHAnsi"/>
                <w:sz w:val="20"/>
                <w:szCs w:val="20"/>
              </w:rPr>
              <w:lastRenderedPageBreak/>
              <w:t xml:space="preserve">групам підвищеного ризику (Міністерство охорони </w:t>
            </w:r>
            <w:r>
              <w:rPr>
                <w:rFonts w:asciiTheme="minorHAnsi" w:hAnsiTheme="minorHAnsi" w:cstheme="majorHAnsi"/>
                <w:sz w:val="20"/>
                <w:szCs w:val="20"/>
              </w:rPr>
              <w:t>здоров’я</w:t>
            </w:r>
            <w:r w:rsidRPr="00AC61BD">
              <w:rPr>
                <w:rFonts w:asciiTheme="minorHAnsi" w:hAnsiTheme="minorHAnsi" w:cstheme="majorHAnsi"/>
                <w:sz w:val="20"/>
                <w:szCs w:val="20"/>
              </w:rPr>
              <w:t>)</w:t>
            </w:r>
          </w:p>
          <w:p w14:paraId="797E1981" w14:textId="372EB0D6" w:rsidR="008668AD" w:rsidRPr="00355CC2" w:rsidRDefault="008668AD" w:rsidP="00355CC2">
            <w:pPr>
              <w:pStyle w:val="ListParagraph"/>
              <w:numPr>
                <w:ilvl w:val="0"/>
                <w:numId w:val="67"/>
              </w:numPr>
              <w:spacing w:after="200"/>
              <w:rPr>
                <w:rFonts w:asciiTheme="minorHAnsi" w:hAnsiTheme="minorHAnsi" w:cstheme="majorHAnsi"/>
                <w:sz w:val="20"/>
                <w:szCs w:val="20"/>
                <w:lang w:val="uk-UA"/>
              </w:rPr>
            </w:pPr>
            <w:r w:rsidRPr="00621158">
              <w:rPr>
                <w:rFonts w:asciiTheme="minorHAnsi" w:hAnsiTheme="minorHAnsi" w:cstheme="majorHAnsi"/>
                <w:sz w:val="20"/>
                <w:szCs w:val="20"/>
              </w:rPr>
              <w:t>Підтримка реформи системи надання медичної допомоги у в’язницях, спрямованої на її поступовий перехід до</w:t>
            </w:r>
            <w:r>
              <w:rPr>
                <w:rFonts w:asciiTheme="minorHAnsi" w:hAnsiTheme="minorHAnsi" w:cstheme="majorHAnsi"/>
                <w:sz w:val="20"/>
                <w:szCs w:val="20"/>
              </w:rPr>
              <w:t xml:space="preserve"> МоЗ</w:t>
            </w:r>
            <w:r w:rsidRPr="00621158">
              <w:rPr>
                <w:rFonts w:asciiTheme="minorHAnsi" w:hAnsiTheme="minorHAnsi" w:cstheme="majorHAnsi"/>
                <w:sz w:val="20"/>
                <w:szCs w:val="20"/>
              </w:rPr>
              <w:t xml:space="preserve">. Паралельна адвокація фінансування з боку МоЗ для забезпечення можливості для лікарів-інфекціоністів відвідувати в’язниці (оскільки АРТ не може бути розпочато, доки в’язень – ЛЖВ не зустрінеться з таким лікарем), особливо це стосується в’язниць, розташованих у сільській місцевості (Державна пенітенціарна служба та Міністерство охорони </w:t>
            </w:r>
            <w:r w:rsidRPr="00355CC2">
              <w:rPr>
                <w:rFonts w:asciiTheme="minorHAnsi" w:hAnsiTheme="minorHAnsi" w:cstheme="majorHAnsi"/>
                <w:sz w:val="20"/>
                <w:szCs w:val="20"/>
                <w:lang w:val="uk-UA"/>
              </w:rPr>
              <w:t xml:space="preserve">здоров’я). </w:t>
            </w:r>
          </w:p>
          <w:p w14:paraId="0016FAAF" w14:textId="2F8898A1" w:rsidR="008668AD" w:rsidRPr="00355CC2" w:rsidRDefault="008668AD" w:rsidP="00355CC2">
            <w:pPr>
              <w:pStyle w:val="ListParagraph"/>
              <w:numPr>
                <w:ilvl w:val="0"/>
                <w:numId w:val="67"/>
              </w:numPr>
              <w:spacing w:after="200"/>
              <w:rPr>
                <w:rFonts w:asciiTheme="minorHAnsi" w:hAnsiTheme="minorHAnsi" w:cstheme="majorHAnsi"/>
                <w:sz w:val="20"/>
                <w:szCs w:val="20"/>
                <w:lang w:val="uk-UA"/>
              </w:rPr>
            </w:pPr>
            <w:r w:rsidRPr="00355CC2">
              <w:rPr>
                <w:rFonts w:asciiTheme="minorHAnsi" w:hAnsiTheme="minorHAnsi" w:cstheme="majorHAnsi"/>
                <w:sz w:val="20"/>
                <w:szCs w:val="20"/>
                <w:lang w:val="uk-UA"/>
              </w:rPr>
              <w:t>Адвокація правових підстав для запровадження ОЗТ та їх широкого застосування у в’язницях; нормативно-правовий акт із забезпечення надання АРТ, протитуберкульозного лікування та ОЗТ при переведенні в’язнів з однієї установи до іншої та під час проведення слідчих дій/досудових слухань; роз’яснення процедури звільнення через стан здоров’я (Державна пенітенціарна служба та Міністерство охорони здоров’я).</w:t>
            </w:r>
          </w:p>
          <w:p w14:paraId="0C27F4F1" w14:textId="7789F1F1" w:rsidR="008668AD" w:rsidRPr="007B2AC0" w:rsidRDefault="008668AD" w:rsidP="00355CC2">
            <w:pPr>
              <w:pStyle w:val="ListParagraph"/>
              <w:numPr>
                <w:ilvl w:val="0"/>
                <w:numId w:val="67"/>
              </w:numPr>
              <w:spacing w:after="200"/>
              <w:rPr>
                <w:rFonts w:asciiTheme="minorHAnsi" w:hAnsiTheme="minorHAnsi" w:cstheme="majorHAnsi"/>
                <w:sz w:val="20"/>
                <w:szCs w:val="20"/>
                <w:lang w:val="uk-UA"/>
              </w:rPr>
            </w:pPr>
            <w:r w:rsidRPr="007B2AC0">
              <w:rPr>
                <w:rFonts w:asciiTheme="minorHAnsi" w:hAnsiTheme="minorHAnsi" w:cstheme="majorHAnsi"/>
                <w:sz w:val="20"/>
                <w:szCs w:val="20"/>
                <w:lang w:val="uk-UA"/>
              </w:rPr>
              <w:t xml:space="preserve">Скасування заборони для ЧСЧ на донорство крові; </w:t>
            </w:r>
          </w:p>
          <w:p w14:paraId="73EC70FA" w14:textId="4623BE9C" w:rsidR="008668AD" w:rsidRPr="007B2AC0" w:rsidRDefault="008668AD" w:rsidP="00355CC2">
            <w:pPr>
              <w:pStyle w:val="ListParagraph"/>
              <w:numPr>
                <w:ilvl w:val="0"/>
                <w:numId w:val="67"/>
              </w:numPr>
              <w:spacing w:after="200"/>
              <w:rPr>
                <w:rFonts w:asciiTheme="minorHAnsi" w:hAnsiTheme="minorHAnsi" w:cstheme="majorHAnsi"/>
                <w:sz w:val="20"/>
                <w:szCs w:val="20"/>
                <w:lang w:val="uk-UA"/>
              </w:rPr>
            </w:pPr>
            <w:r w:rsidRPr="007B2AC0">
              <w:rPr>
                <w:rFonts w:asciiTheme="minorHAnsi" w:hAnsiTheme="minorHAnsi" w:cstheme="majorHAnsi"/>
                <w:sz w:val="20"/>
                <w:szCs w:val="20"/>
                <w:lang w:val="uk-UA"/>
              </w:rPr>
              <w:lastRenderedPageBreak/>
              <w:t>Cкасування заборони на усиновлення ді</w:t>
            </w:r>
            <w:r>
              <w:rPr>
                <w:rFonts w:asciiTheme="minorHAnsi" w:hAnsiTheme="minorHAnsi" w:cstheme="majorHAnsi"/>
                <w:sz w:val="20"/>
                <w:szCs w:val="20"/>
                <w:lang w:val="uk-UA"/>
              </w:rPr>
              <w:t>тей ЛЖВ, трансгендерами</w:t>
            </w:r>
            <w:r w:rsidRPr="007B2AC0">
              <w:rPr>
                <w:rFonts w:asciiTheme="minorHAnsi" w:hAnsiTheme="minorHAnsi" w:cstheme="majorHAnsi"/>
                <w:sz w:val="20"/>
                <w:szCs w:val="20"/>
                <w:lang w:val="uk-UA"/>
              </w:rPr>
              <w:t>.</w:t>
            </w:r>
          </w:p>
          <w:p w14:paraId="50B72633" w14:textId="4159772A" w:rsidR="008668AD" w:rsidRPr="007B2AC0" w:rsidRDefault="008668AD" w:rsidP="00355CC2">
            <w:pPr>
              <w:pStyle w:val="ListParagraph"/>
              <w:numPr>
                <w:ilvl w:val="0"/>
                <w:numId w:val="67"/>
              </w:numPr>
              <w:spacing w:after="200"/>
              <w:rPr>
                <w:rFonts w:asciiTheme="minorHAnsi" w:hAnsiTheme="minorHAnsi" w:cstheme="majorHAnsi"/>
                <w:sz w:val="20"/>
                <w:szCs w:val="20"/>
              </w:rPr>
            </w:pPr>
            <w:r>
              <w:rPr>
                <w:rFonts w:asciiTheme="minorHAnsi" w:hAnsiTheme="minorHAnsi" w:cstheme="majorHAnsi"/>
                <w:sz w:val="20"/>
                <w:szCs w:val="20"/>
                <w:lang w:val="uk-UA"/>
              </w:rPr>
              <w:t>Адвокація та участь у розробці Національного плану дій</w:t>
            </w:r>
            <w:r w:rsidRPr="007B2AC0">
              <w:rPr>
                <w:rFonts w:asciiTheme="minorHAnsi" w:hAnsiTheme="minorHAnsi" w:cstheme="majorHAnsi"/>
                <w:sz w:val="20"/>
                <w:szCs w:val="20"/>
              </w:rPr>
              <w:t xml:space="preserve"> </w:t>
            </w:r>
            <w:r>
              <w:rPr>
                <w:rFonts w:asciiTheme="minorHAnsi" w:hAnsiTheme="minorHAnsi" w:cstheme="majorHAnsi"/>
                <w:sz w:val="20"/>
                <w:szCs w:val="20"/>
                <w:lang w:val="uk-UA"/>
              </w:rPr>
              <w:t>з усунення пов’язаних із порушенням прав людини бар’єрів на шляху до медичних і соціальних послуг.</w:t>
            </w:r>
            <w:r w:rsidRPr="007B2AC0">
              <w:rPr>
                <w:rFonts w:asciiTheme="minorHAnsi" w:hAnsiTheme="minorHAnsi" w:cstheme="majorHAnsi"/>
                <w:sz w:val="20"/>
                <w:szCs w:val="20"/>
              </w:rPr>
              <w:t xml:space="preserve"> </w:t>
            </w:r>
          </w:p>
          <w:p w14:paraId="1D414447" w14:textId="1394CF1F" w:rsidR="008668AD" w:rsidRPr="007B2AC0" w:rsidRDefault="008668AD" w:rsidP="00355CC2">
            <w:pPr>
              <w:pStyle w:val="ListParagraph"/>
              <w:numPr>
                <w:ilvl w:val="0"/>
                <w:numId w:val="67"/>
              </w:numPr>
              <w:spacing w:after="200"/>
              <w:rPr>
                <w:rFonts w:asciiTheme="minorHAnsi" w:hAnsiTheme="minorHAnsi" w:cstheme="majorHAnsi"/>
                <w:sz w:val="20"/>
                <w:szCs w:val="20"/>
                <w:lang w:val="uk-UA"/>
              </w:rPr>
            </w:pPr>
            <w:r w:rsidRPr="007B2AC0">
              <w:rPr>
                <w:rFonts w:asciiTheme="minorHAnsi" w:hAnsiTheme="minorHAnsi" w:cstheme="majorHAnsi"/>
                <w:sz w:val="20"/>
                <w:szCs w:val="20"/>
                <w:lang w:val="uk-UA"/>
              </w:rPr>
              <w:t>Адвокація та участь у розробці системи, в рамках якої ВІЛ-сервісні НУО могли би фінансуватися із державного бюджету національного, регіонального, районного і міського рівнів.</w:t>
            </w:r>
          </w:p>
          <w:p w14:paraId="74CEF078" w14:textId="4EEF5E56" w:rsidR="008668AD" w:rsidRPr="007B2AC0" w:rsidRDefault="008668AD" w:rsidP="00355CC2">
            <w:pPr>
              <w:pStyle w:val="ListParagraph"/>
              <w:numPr>
                <w:ilvl w:val="0"/>
                <w:numId w:val="67"/>
              </w:numPr>
              <w:spacing w:after="200"/>
              <w:rPr>
                <w:rFonts w:asciiTheme="minorHAnsi" w:hAnsiTheme="minorHAnsi" w:cstheme="majorHAnsi"/>
                <w:sz w:val="20"/>
                <w:szCs w:val="20"/>
                <w:lang w:val="uk-UA"/>
              </w:rPr>
            </w:pPr>
            <w:r w:rsidRPr="007B2AC0">
              <w:rPr>
                <w:rFonts w:asciiTheme="minorHAnsi" w:hAnsiTheme="minorHAnsi" w:cstheme="majorHAnsi"/>
                <w:sz w:val="20"/>
                <w:szCs w:val="20"/>
                <w:lang w:val="uk-UA"/>
              </w:rPr>
              <w:t xml:space="preserve">Адвокація ВІЛ- і ТБ-сервісних НУО для розробки бюджетних ліній, практик найму на роботу та управління для стимулювання медичних установ наймати </w:t>
            </w:r>
            <w:r>
              <w:rPr>
                <w:rFonts w:asciiTheme="minorHAnsi" w:hAnsiTheme="minorHAnsi" w:cstheme="majorHAnsi"/>
                <w:sz w:val="20"/>
                <w:szCs w:val="20"/>
                <w:lang w:val="uk-UA"/>
              </w:rPr>
              <w:t>представників</w:t>
            </w:r>
            <w:r w:rsidRPr="007B2AC0">
              <w:rPr>
                <w:rFonts w:asciiTheme="minorHAnsi" w:hAnsiTheme="minorHAnsi" w:cstheme="majorHAnsi"/>
                <w:sz w:val="20"/>
                <w:szCs w:val="20"/>
                <w:lang w:val="uk-UA"/>
              </w:rPr>
              <w:t xml:space="preserve"> підвищених груп ризику як інструкторів, що надають послуги за принципом «рівний рівному», соціальних працівників, «пацієнтів-експертів» і членів </w:t>
            </w:r>
            <w:r>
              <w:rPr>
                <w:rFonts w:asciiTheme="minorHAnsi" w:hAnsiTheme="minorHAnsi" w:cstheme="majorHAnsi"/>
                <w:sz w:val="20"/>
                <w:szCs w:val="20"/>
                <w:lang w:val="uk-UA"/>
              </w:rPr>
              <w:t xml:space="preserve">мультидисциплінароної </w:t>
            </w:r>
            <w:r w:rsidRPr="007B2AC0">
              <w:rPr>
                <w:rFonts w:asciiTheme="minorHAnsi" w:hAnsiTheme="minorHAnsi" w:cstheme="majorHAnsi"/>
                <w:sz w:val="20"/>
                <w:szCs w:val="20"/>
                <w:lang w:val="uk-UA"/>
              </w:rPr>
              <w:t>команди.</w:t>
            </w:r>
          </w:p>
          <w:p w14:paraId="4DE83C7D" w14:textId="7534CBA8" w:rsidR="008668AD" w:rsidRPr="007B2AC0" w:rsidRDefault="008668AD" w:rsidP="00355CC2">
            <w:pPr>
              <w:pStyle w:val="ListParagraph"/>
              <w:numPr>
                <w:ilvl w:val="0"/>
                <w:numId w:val="67"/>
              </w:numPr>
              <w:spacing w:after="200"/>
              <w:rPr>
                <w:rFonts w:asciiTheme="minorHAnsi" w:hAnsiTheme="minorHAnsi" w:cstheme="majorHAnsi"/>
                <w:sz w:val="20"/>
                <w:szCs w:val="20"/>
                <w:lang w:val="uk-UA"/>
              </w:rPr>
            </w:pPr>
            <w:r>
              <w:rPr>
                <w:rFonts w:asciiTheme="minorHAnsi" w:hAnsiTheme="minorHAnsi" w:cstheme="majorHAnsi"/>
                <w:sz w:val="20"/>
                <w:szCs w:val="20"/>
                <w:lang w:val="uk-UA"/>
              </w:rPr>
              <w:t>НУО повинні мати можливість проводити ДКТ без ліцензії на здійснення медичної практики.</w:t>
            </w:r>
          </w:p>
          <w:p w14:paraId="6165539C" w14:textId="15AFE5AC" w:rsidR="008668AD" w:rsidRPr="00AC61BD" w:rsidRDefault="008668AD" w:rsidP="00355CC2">
            <w:pPr>
              <w:pStyle w:val="ListParagraph"/>
              <w:numPr>
                <w:ilvl w:val="0"/>
                <w:numId w:val="67"/>
              </w:numPr>
              <w:spacing w:after="200"/>
              <w:rPr>
                <w:rFonts w:asciiTheme="minorHAnsi" w:hAnsiTheme="minorHAnsi" w:cstheme="majorHAnsi"/>
                <w:sz w:val="20"/>
                <w:szCs w:val="20"/>
              </w:rPr>
            </w:pPr>
            <w:r w:rsidRPr="00AC61BD">
              <w:rPr>
                <w:rFonts w:asciiTheme="minorHAnsi" w:hAnsiTheme="minorHAnsi" w:cstheme="majorHAnsi"/>
                <w:sz w:val="20"/>
                <w:szCs w:val="20"/>
              </w:rPr>
              <w:t xml:space="preserve">Додаткові послуги для жінок </w:t>
            </w:r>
            <w:r>
              <w:rPr>
                <w:rFonts w:asciiTheme="minorHAnsi" w:hAnsiTheme="minorHAnsi" w:cstheme="majorHAnsi"/>
                <w:sz w:val="20"/>
                <w:szCs w:val="20"/>
                <w:lang w:val="uk-UA"/>
              </w:rPr>
              <w:t>в</w:t>
            </w:r>
            <w:r w:rsidRPr="00AC61BD">
              <w:rPr>
                <w:rFonts w:asciiTheme="minorHAnsi" w:hAnsiTheme="minorHAnsi" w:cstheme="majorHAnsi"/>
                <w:sz w:val="20"/>
                <w:szCs w:val="20"/>
              </w:rPr>
              <w:t xml:space="preserve"> пунктах ОЗТ і дорожніх консультаційних центрах, включаючи розповсюдження презервативів, гігієнічних серветок тощо.</w:t>
            </w:r>
          </w:p>
          <w:p w14:paraId="07457D77" w14:textId="7AB99A3E" w:rsidR="008668AD" w:rsidRPr="00AC61BD" w:rsidRDefault="008668AD" w:rsidP="00355CC2">
            <w:pPr>
              <w:pStyle w:val="ListParagraph"/>
              <w:numPr>
                <w:ilvl w:val="0"/>
                <w:numId w:val="67"/>
              </w:numPr>
              <w:spacing w:after="200"/>
              <w:rPr>
                <w:rFonts w:asciiTheme="minorHAnsi" w:hAnsiTheme="minorHAnsi" w:cstheme="majorHAnsi"/>
                <w:sz w:val="20"/>
                <w:szCs w:val="20"/>
              </w:rPr>
            </w:pPr>
            <w:r>
              <w:rPr>
                <w:rFonts w:asciiTheme="minorHAnsi" w:hAnsiTheme="minorHAnsi" w:cstheme="majorHAnsi"/>
                <w:sz w:val="20"/>
                <w:szCs w:val="20"/>
                <w:lang w:val="uk-UA"/>
              </w:rPr>
              <w:lastRenderedPageBreak/>
              <w:t>Компонент щодо соціальної підтримки слід включити до програми протидії ВІЛ-інфекції: це має фінансуватися урядом України</w:t>
            </w:r>
            <w:r w:rsidRPr="00AC61BD">
              <w:rPr>
                <w:rFonts w:asciiTheme="minorHAnsi" w:hAnsiTheme="minorHAnsi" w:cstheme="majorHAnsi"/>
                <w:sz w:val="20"/>
                <w:szCs w:val="20"/>
              </w:rPr>
              <w:t>.</w:t>
            </w:r>
          </w:p>
          <w:p w14:paraId="0FEAE007" w14:textId="32CBBC98" w:rsidR="008668AD" w:rsidRPr="00FA6294" w:rsidRDefault="008668AD" w:rsidP="00355CC2">
            <w:pPr>
              <w:pStyle w:val="ListParagraph"/>
              <w:numPr>
                <w:ilvl w:val="0"/>
                <w:numId w:val="67"/>
              </w:numPr>
              <w:spacing w:after="200"/>
              <w:rPr>
                <w:rFonts w:asciiTheme="minorHAnsi" w:hAnsiTheme="minorHAnsi" w:cstheme="majorHAnsi"/>
                <w:sz w:val="20"/>
                <w:szCs w:val="20"/>
              </w:rPr>
            </w:pPr>
            <w:r w:rsidRPr="00F55173">
              <w:rPr>
                <w:rFonts w:asciiTheme="minorHAnsi" w:hAnsiTheme="minorHAnsi" w:cstheme="majorHAnsi"/>
                <w:sz w:val="20"/>
                <w:szCs w:val="20"/>
                <w:lang w:val="uk-UA"/>
              </w:rPr>
              <w:t>Адвокація інтегрованого підходу, який би дозволяв жінці отримувати ОЗТ, контрацепцептивні засоби, АРТ і протитуберкульозні препарати в одному місці на три місяці</w:t>
            </w:r>
          </w:p>
        </w:tc>
        <w:tc>
          <w:tcPr>
            <w:tcW w:w="1768" w:type="dxa"/>
          </w:tcPr>
          <w:p w14:paraId="40A11CF2" w14:textId="0A43748B" w:rsidR="008668AD" w:rsidRPr="00AC61BD" w:rsidRDefault="008668AD" w:rsidP="00870621">
            <w:pPr>
              <w:rPr>
                <w:rFonts w:asciiTheme="minorHAnsi" w:hAnsiTheme="minorHAnsi" w:cstheme="minorHAnsi"/>
                <w:sz w:val="20"/>
                <w:szCs w:val="20"/>
              </w:rPr>
            </w:pPr>
            <w:r>
              <w:rPr>
                <w:rFonts w:asciiTheme="minorHAnsi" w:hAnsiTheme="minorHAnsi" w:cstheme="minorHAnsi"/>
                <w:sz w:val="20"/>
                <w:szCs w:val="20"/>
                <w:lang w:val="uk-UA"/>
              </w:rPr>
              <w:lastRenderedPageBreak/>
              <w:t xml:space="preserve">Діяльність з адвокації буде здійснюватися національними громадськими організаціями ЛВІН, ЧСЧ, ПСІ, ЛЖВ, жінок тощо </w:t>
            </w:r>
          </w:p>
        </w:tc>
        <w:tc>
          <w:tcPr>
            <w:tcW w:w="1494" w:type="dxa"/>
          </w:tcPr>
          <w:p w14:paraId="7FE056C9" w14:textId="687E9BE1" w:rsidR="008668AD" w:rsidRPr="00870621"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2959" w:type="dxa"/>
          </w:tcPr>
          <w:p w14:paraId="5C6E6C48" w14:textId="6A36355B" w:rsidR="008668AD" w:rsidRPr="00870621" w:rsidRDefault="008668AD" w:rsidP="00870621">
            <w:pPr>
              <w:rPr>
                <w:rFonts w:asciiTheme="minorHAnsi" w:hAnsiTheme="minorHAnsi" w:cstheme="minorHAnsi"/>
                <w:sz w:val="20"/>
                <w:szCs w:val="20"/>
                <w:lang w:val="uk-UA"/>
              </w:rPr>
            </w:pPr>
            <w:r>
              <w:rPr>
                <w:rFonts w:asciiTheme="minorHAnsi" w:hAnsiTheme="minorHAnsi" w:cstheme="minorHAnsi"/>
                <w:sz w:val="20"/>
                <w:szCs w:val="20"/>
                <w:lang w:val="uk-UA"/>
              </w:rPr>
              <w:t>Здійснення діяльності з адвокації в рамках субгрантів на адвокацію, наданих місцевим громадським організаціям</w:t>
            </w:r>
            <w:r w:rsidRPr="00870621">
              <w:rPr>
                <w:rFonts w:asciiTheme="minorHAnsi" w:hAnsiTheme="minorHAnsi" w:cstheme="minorHAnsi"/>
                <w:sz w:val="20"/>
                <w:szCs w:val="20"/>
                <w:lang w:val="uk-UA"/>
              </w:rPr>
              <w:t xml:space="preserve"> </w:t>
            </w:r>
          </w:p>
        </w:tc>
      </w:tr>
      <w:tr w:rsidR="008668AD" w:rsidRPr="00256DB5" w14:paraId="1EDCEAA3" w14:textId="77777777" w:rsidTr="008668AD">
        <w:tc>
          <w:tcPr>
            <w:tcW w:w="2988" w:type="dxa"/>
          </w:tcPr>
          <w:p w14:paraId="682ACE0D" w14:textId="5ECA590E" w:rsidR="008668AD" w:rsidRDefault="008668AD" w:rsidP="00256DB5">
            <w:pPr>
              <w:rPr>
                <w:rFonts w:asciiTheme="minorHAnsi" w:eastAsia="Times New Roman" w:hAnsiTheme="minorHAnsi" w:cstheme="minorHAnsi"/>
                <w:color w:val="000000"/>
                <w:sz w:val="20"/>
                <w:szCs w:val="20"/>
              </w:rPr>
            </w:pPr>
            <w:r w:rsidRPr="00E118ED">
              <w:rPr>
                <w:rFonts w:asciiTheme="minorHAnsi" w:hAnsiTheme="minorHAnsi" w:cstheme="minorHAnsi"/>
                <w:iCs/>
                <w:color w:val="000000"/>
                <w:sz w:val="20"/>
                <w:szCs w:val="20"/>
              </w:rPr>
              <w:lastRenderedPageBreak/>
              <w:t>Внесення змін у закони, що регулюють монополії на лікарські засоби, для покращення економічної доступності лікарськ</w:t>
            </w:r>
            <w:r>
              <w:rPr>
                <w:rFonts w:asciiTheme="minorHAnsi" w:hAnsiTheme="minorHAnsi" w:cstheme="minorHAnsi"/>
                <w:iCs/>
                <w:color w:val="000000"/>
                <w:sz w:val="20"/>
                <w:szCs w:val="20"/>
              </w:rPr>
              <w:t xml:space="preserve">их засобів, </w:t>
            </w:r>
            <w:r>
              <w:rPr>
                <w:rFonts w:asciiTheme="minorHAnsi" w:hAnsiTheme="minorHAnsi" w:cstheme="minorHAnsi"/>
                <w:iCs/>
                <w:color w:val="000000"/>
                <w:sz w:val="20"/>
                <w:szCs w:val="20"/>
                <w:lang w:val="uk-UA"/>
              </w:rPr>
              <w:t>потрібних</w:t>
            </w:r>
            <w:r>
              <w:rPr>
                <w:rFonts w:asciiTheme="minorHAnsi" w:hAnsiTheme="minorHAnsi" w:cstheme="minorHAnsi"/>
                <w:iCs/>
                <w:color w:val="000000"/>
                <w:sz w:val="20"/>
                <w:szCs w:val="20"/>
              </w:rPr>
              <w:t xml:space="preserve"> групам</w:t>
            </w:r>
            <w:r w:rsidRPr="00E118ED">
              <w:rPr>
                <w:rFonts w:asciiTheme="minorHAnsi" w:hAnsiTheme="minorHAnsi" w:cstheme="minorHAnsi"/>
                <w:iCs/>
                <w:color w:val="000000"/>
                <w:sz w:val="20"/>
                <w:szCs w:val="20"/>
              </w:rPr>
              <w:t xml:space="preserve"> підвищеного ризику та ЛЖВ</w:t>
            </w:r>
            <w:r w:rsidRPr="00E118ED">
              <w:rPr>
                <w:rFonts w:asciiTheme="minorHAnsi" w:eastAsia="Times New Roman" w:hAnsiTheme="minorHAnsi" w:cstheme="minorHAnsi"/>
                <w:color w:val="000000"/>
                <w:sz w:val="20"/>
                <w:szCs w:val="20"/>
              </w:rPr>
              <w:t xml:space="preserve"> </w:t>
            </w:r>
          </w:p>
          <w:p w14:paraId="760F8E77" w14:textId="394B0B2A" w:rsidR="008668AD" w:rsidRPr="00FA6294" w:rsidRDefault="008668AD" w:rsidP="00256DB5">
            <w:pPr>
              <w:rPr>
                <w:rFonts w:asciiTheme="minorHAnsi" w:hAnsiTheme="minorHAnsi" w:cstheme="majorHAnsi"/>
                <w:sz w:val="20"/>
                <w:szCs w:val="20"/>
              </w:rPr>
            </w:pPr>
          </w:p>
        </w:tc>
        <w:tc>
          <w:tcPr>
            <w:tcW w:w="1768" w:type="dxa"/>
          </w:tcPr>
          <w:p w14:paraId="4DD97267" w14:textId="0EE57725" w:rsidR="008668AD" w:rsidRPr="00FA6294" w:rsidRDefault="008668AD" w:rsidP="00FA6294">
            <w:pPr>
              <w:rPr>
                <w:rFonts w:asciiTheme="minorHAnsi" w:hAnsiTheme="minorHAnsi" w:cstheme="minorHAnsi"/>
                <w:sz w:val="20"/>
                <w:szCs w:val="20"/>
              </w:rPr>
            </w:pPr>
            <w:r>
              <w:rPr>
                <w:rFonts w:asciiTheme="minorHAnsi" w:hAnsiTheme="minorHAnsi" w:cstheme="minorHAnsi"/>
                <w:sz w:val="20"/>
                <w:szCs w:val="20"/>
                <w:lang w:val="uk-UA"/>
              </w:rPr>
              <w:t>Парасолькову коаліцію пацієнтів слід підтримувати разом із потужними місцевими організаціями пацієнтів (ЛЖВ, групи людей, хворих на рак) та дослідницькими інститутами (Національний науково-дослідний інститут інтелектуальної власності)</w:t>
            </w:r>
          </w:p>
        </w:tc>
        <w:tc>
          <w:tcPr>
            <w:tcW w:w="1494" w:type="dxa"/>
          </w:tcPr>
          <w:p w14:paraId="2A06A6F8" w14:textId="386245A8" w:rsidR="008668AD" w:rsidRPr="00FA6294"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2959" w:type="dxa"/>
          </w:tcPr>
          <w:p w14:paraId="5C4051DB" w14:textId="69C3714B" w:rsidR="008668AD" w:rsidRPr="00FA6294" w:rsidRDefault="008668AD" w:rsidP="00FA6294">
            <w:pPr>
              <w:rPr>
                <w:rFonts w:asciiTheme="minorHAnsi" w:hAnsiTheme="minorHAnsi" w:cstheme="minorHAnsi"/>
                <w:sz w:val="20"/>
                <w:szCs w:val="20"/>
                <w:lang w:val="uk-UA"/>
              </w:rPr>
            </w:pPr>
            <w:r>
              <w:rPr>
                <w:rFonts w:asciiTheme="minorHAnsi" w:hAnsiTheme="minorHAnsi" w:cstheme="minorHAnsi"/>
                <w:sz w:val="20"/>
                <w:szCs w:val="20"/>
                <w:lang w:val="uk-UA"/>
              </w:rPr>
              <w:t xml:space="preserve">В закони, що регулюють монополії на лікарські засоби, внесені зміни з метою відображення балансу між приватними інтересами і потребами  системи охорони здоров’я населення </w:t>
            </w:r>
          </w:p>
        </w:tc>
      </w:tr>
      <w:tr w:rsidR="008668AD" w:rsidRPr="00256DB5" w14:paraId="0C5A0E03" w14:textId="77777777" w:rsidTr="008668AD">
        <w:tc>
          <w:tcPr>
            <w:tcW w:w="2988" w:type="dxa"/>
          </w:tcPr>
          <w:p w14:paraId="1C223D11" w14:textId="11D9EC89" w:rsidR="008668AD" w:rsidRPr="00256DB5" w:rsidRDefault="008668AD" w:rsidP="00FA6294">
            <w:pPr>
              <w:rPr>
                <w:rFonts w:asciiTheme="minorHAnsi" w:hAnsiTheme="minorHAnsi" w:cstheme="majorHAnsi"/>
                <w:sz w:val="20"/>
                <w:szCs w:val="20"/>
              </w:rPr>
            </w:pPr>
            <w:r>
              <w:rPr>
                <w:rFonts w:asciiTheme="minorHAnsi" w:hAnsiTheme="minorHAnsi" w:cstheme="minorHAnsi"/>
                <w:color w:val="000000"/>
                <w:sz w:val="20"/>
                <w:szCs w:val="20"/>
                <w:lang w:val="uk-UA"/>
              </w:rPr>
              <w:t>Продовження реалізації поточних ефективних програм</w:t>
            </w:r>
          </w:p>
        </w:tc>
        <w:tc>
          <w:tcPr>
            <w:tcW w:w="1768" w:type="dxa"/>
          </w:tcPr>
          <w:p w14:paraId="688D8473" w14:textId="5F412911" w:rsidR="008668AD" w:rsidRPr="00FA6294" w:rsidRDefault="008668AD" w:rsidP="00FA6294">
            <w:pPr>
              <w:rPr>
                <w:rFonts w:asciiTheme="minorHAnsi" w:hAnsiTheme="minorHAnsi" w:cstheme="minorHAnsi"/>
                <w:sz w:val="20"/>
                <w:szCs w:val="20"/>
              </w:rPr>
            </w:pPr>
            <w:r>
              <w:rPr>
                <w:rFonts w:asciiTheme="minorHAnsi" w:hAnsiTheme="minorHAnsi" w:cstheme="minorHAnsi"/>
                <w:color w:val="000000"/>
                <w:sz w:val="20"/>
                <w:szCs w:val="20"/>
                <w:lang w:val="uk-UA"/>
              </w:rPr>
              <w:t>Див. перелік програм у звіті про оцінку вихідної ситуації</w:t>
            </w:r>
          </w:p>
        </w:tc>
        <w:tc>
          <w:tcPr>
            <w:tcW w:w="1494" w:type="dxa"/>
          </w:tcPr>
          <w:p w14:paraId="181F105D" w14:textId="683B2BDB" w:rsidR="008668AD" w:rsidRPr="00256DB5" w:rsidRDefault="008668AD" w:rsidP="00FA6294">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2959" w:type="dxa"/>
          </w:tcPr>
          <w:p w14:paraId="7AC3786D" w14:textId="77777777" w:rsidR="008668AD" w:rsidRPr="00256DB5" w:rsidRDefault="008668AD" w:rsidP="00FA6294">
            <w:pPr>
              <w:rPr>
                <w:rFonts w:asciiTheme="minorHAnsi" w:hAnsiTheme="minorHAnsi" w:cstheme="minorHAnsi"/>
                <w:sz w:val="20"/>
                <w:szCs w:val="20"/>
              </w:rPr>
            </w:pPr>
          </w:p>
        </w:tc>
      </w:tr>
    </w:tbl>
    <w:p w14:paraId="75D851C4" w14:textId="77777777" w:rsidR="00256DB5" w:rsidRPr="00506168" w:rsidRDefault="00256DB5" w:rsidP="00256DB5">
      <w:pPr>
        <w:rPr>
          <w:rFonts w:cstheme="minorHAnsi"/>
          <w:sz w:val="20"/>
        </w:rPr>
      </w:pPr>
    </w:p>
    <w:p w14:paraId="6F9A3BAF" w14:textId="77777777" w:rsidR="00256DB5" w:rsidRPr="00506168" w:rsidRDefault="00256DB5" w:rsidP="00256DB5">
      <w:pPr>
        <w:rPr>
          <w:rFonts w:cstheme="minorHAnsi"/>
          <w:sz w:val="20"/>
        </w:rPr>
      </w:pPr>
    </w:p>
    <w:tbl>
      <w:tblPr>
        <w:tblStyle w:val="TableGrid"/>
        <w:tblW w:w="0" w:type="auto"/>
        <w:tblLook w:val="04A0" w:firstRow="1" w:lastRow="0" w:firstColumn="1" w:lastColumn="0" w:noHBand="0" w:noVBand="1"/>
      </w:tblPr>
      <w:tblGrid>
        <w:gridCol w:w="2025"/>
        <w:gridCol w:w="2168"/>
        <w:gridCol w:w="1474"/>
        <w:gridCol w:w="3542"/>
      </w:tblGrid>
      <w:tr w:rsidR="008668AD" w:rsidRPr="00256DB5" w14:paraId="62536E41" w14:textId="77777777" w:rsidTr="008668AD">
        <w:tc>
          <w:tcPr>
            <w:tcW w:w="2025" w:type="dxa"/>
          </w:tcPr>
          <w:p w14:paraId="0AF09766" w14:textId="56AF67B5"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168" w:type="dxa"/>
          </w:tcPr>
          <w:p w14:paraId="4AECCA0B" w14:textId="539ABC43"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74" w:type="dxa"/>
          </w:tcPr>
          <w:p w14:paraId="790FE55B" w14:textId="2615FD04" w:rsidR="008668AD" w:rsidRPr="00B3200F" w:rsidRDefault="008668AD" w:rsidP="00E66A32">
            <w:pPr>
              <w:rPr>
                <w:rFonts w:asciiTheme="minorHAnsi" w:hAnsiTheme="minorHAnsi" w:cstheme="minorHAnsi"/>
                <w:sz w:val="20"/>
                <w:szCs w:val="20"/>
                <w:lang w:val="uk-UA"/>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542" w:type="dxa"/>
          </w:tcPr>
          <w:p w14:paraId="71DEBA55" w14:textId="6DFCFA8B"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8668AD" w:rsidRPr="002F4545" w14:paraId="2CB632D2" w14:textId="4CD8BC50" w:rsidTr="008668AD">
        <w:tc>
          <w:tcPr>
            <w:tcW w:w="9209" w:type="dxa"/>
            <w:gridSpan w:val="4"/>
          </w:tcPr>
          <w:p w14:paraId="35B99C84" w14:textId="1468F826" w:rsidR="008668AD" w:rsidRPr="002F4545" w:rsidRDefault="008668AD" w:rsidP="00256DB5">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2F4545">
              <w:rPr>
                <w:rFonts w:asciiTheme="minorHAnsi" w:hAnsiTheme="minorHAnsi" w:cstheme="minorHAnsi"/>
                <w:b/>
                <w:sz w:val="20"/>
                <w:szCs w:val="20"/>
              </w:rPr>
              <w:t xml:space="preserve"> 7: </w:t>
            </w:r>
            <w:r w:rsidRPr="002F4545">
              <w:rPr>
                <w:rFonts w:asciiTheme="minorHAnsi" w:hAnsiTheme="minorHAnsi" w:cstheme="minorHAnsi"/>
                <w:b/>
                <w:sz w:val="20"/>
                <w:szCs w:val="20"/>
                <w:lang w:val="uk-UA"/>
              </w:rPr>
              <w:t xml:space="preserve">зниження </w:t>
            </w:r>
            <w:r>
              <w:rPr>
                <w:rFonts w:asciiTheme="minorHAnsi" w:hAnsiTheme="minorHAnsi" w:cstheme="minorHAnsi"/>
                <w:b/>
                <w:sz w:val="20"/>
                <w:szCs w:val="20"/>
                <w:lang w:val="uk-UA"/>
              </w:rPr>
              <w:t xml:space="preserve">рівня </w:t>
            </w:r>
            <w:r w:rsidRPr="002F4545">
              <w:rPr>
                <w:rFonts w:asciiTheme="minorHAnsi" w:hAnsiTheme="minorHAnsi" w:cstheme="minorHAnsi"/>
                <w:b/>
                <w:sz w:val="20"/>
                <w:szCs w:val="20"/>
                <w:lang w:val="uk-UA"/>
              </w:rPr>
              <w:t xml:space="preserve">дискримінації жінок і дівчат у </w:t>
            </w:r>
            <w:r>
              <w:rPr>
                <w:rFonts w:asciiTheme="minorHAnsi" w:hAnsiTheme="minorHAnsi" w:cstheme="minorHAnsi"/>
                <w:b/>
                <w:sz w:val="20"/>
                <w:szCs w:val="20"/>
                <w:lang w:val="uk-UA"/>
              </w:rPr>
              <w:t>зв’язку</w:t>
            </w:r>
            <w:r w:rsidRPr="002F4545">
              <w:rPr>
                <w:rFonts w:asciiTheme="minorHAnsi" w:hAnsiTheme="minorHAnsi" w:cstheme="minorHAnsi"/>
                <w:b/>
                <w:sz w:val="20"/>
                <w:szCs w:val="20"/>
                <w:lang w:val="uk-UA"/>
              </w:rPr>
              <w:t xml:space="preserve"> з ВІЛ</w:t>
            </w:r>
          </w:p>
        </w:tc>
      </w:tr>
      <w:tr w:rsidR="008668AD" w:rsidRPr="00256DB5" w14:paraId="3C44D1E0" w14:textId="77777777" w:rsidTr="008668AD">
        <w:tc>
          <w:tcPr>
            <w:tcW w:w="2025" w:type="dxa"/>
          </w:tcPr>
          <w:p w14:paraId="64C864F9" w14:textId="737F56BD" w:rsidR="008668AD" w:rsidRPr="002F4545" w:rsidRDefault="008668AD" w:rsidP="006452F2">
            <w:pPr>
              <w:rPr>
                <w:rFonts w:asciiTheme="minorHAnsi" w:hAnsiTheme="minorHAnsi" w:cstheme="minorHAnsi"/>
                <w:color w:val="000000"/>
                <w:sz w:val="20"/>
                <w:szCs w:val="20"/>
                <w:lang w:val="uk-UA"/>
              </w:rPr>
            </w:pPr>
            <w:r w:rsidRPr="002F4545">
              <w:rPr>
                <w:rFonts w:asciiTheme="minorHAnsi" w:hAnsiTheme="minorHAnsi" w:cstheme="minorHAnsi"/>
                <w:color w:val="000000"/>
                <w:sz w:val="20"/>
                <w:szCs w:val="20"/>
                <w:lang w:val="uk-UA"/>
              </w:rPr>
              <w:t xml:space="preserve">Розширення </w:t>
            </w:r>
            <w:r>
              <w:rPr>
                <w:rFonts w:asciiTheme="minorHAnsi" w:hAnsiTheme="minorHAnsi" w:cstheme="minorHAnsi"/>
                <w:color w:val="000000"/>
                <w:sz w:val="20"/>
                <w:szCs w:val="20"/>
                <w:lang w:val="uk-UA"/>
              </w:rPr>
              <w:t>гендерно-чутливих</w:t>
            </w:r>
            <w:r w:rsidRPr="002F4545">
              <w:rPr>
                <w:rFonts w:asciiTheme="minorHAnsi" w:hAnsiTheme="minorHAnsi" w:cstheme="minorHAnsi"/>
                <w:color w:val="000000"/>
                <w:sz w:val="20"/>
                <w:szCs w:val="20"/>
                <w:lang w:val="uk-UA"/>
              </w:rPr>
              <w:t xml:space="preserve"> заходів зі зменшення шкоди та консультування за </w:t>
            </w:r>
            <w:r w:rsidRPr="002F4545">
              <w:rPr>
                <w:rFonts w:asciiTheme="minorHAnsi" w:hAnsiTheme="minorHAnsi" w:cstheme="minorHAnsi"/>
                <w:color w:val="000000"/>
                <w:sz w:val="20"/>
                <w:szCs w:val="20"/>
                <w:lang w:val="uk-UA"/>
              </w:rPr>
              <w:lastRenderedPageBreak/>
              <w:t>принципом «рівний рівному» серед дівчат-підлітків груп підвищеного ризику та вразливих категорій населення</w:t>
            </w:r>
          </w:p>
        </w:tc>
        <w:tc>
          <w:tcPr>
            <w:tcW w:w="2168" w:type="dxa"/>
          </w:tcPr>
          <w:p w14:paraId="76D6979E" w14:textId="0610272E" w:rsidR="008668AD" w:rsidRPr="002F4545" w:rsidRDefault="008668AD" w:rsidP="006452F2">
            <w:pPr>
              <w:rPr>
                <w:rFonts w:asciiTheme="minorHAnsi" w:hAnsiTheme="minorHAnsi" w:cstheme="minorHAnsi"/>
                <w:sz w:val="20"/>
                <w:szCs w:val="20"/>
                <w:lang w:val="uk-UA"/>
              </w:rPr>
            </w:pPr>
            <w:r>
              <w:rPr>
                <w:rFonts w:asciiTheme="minorHAnsi" w:hAnsiTheme="minorHAnsi" w:cstheme="minorHAnsi"/>
                <w:sz w:val="20"/>
                <w:szCs w:val="20"/>
                <w:lang w:val="uk-UA"/>
              </w:rPr>
              <w:lastRenderedPageBreak/>
              <w:t xml:space="preserve">ВІЛ-сервісні НУО разом із НУО, які працюють </w:t>
            </w:r>
            <w:r w:rsidRPr="002F4545">
              <w:rPr>
                <w:rFonts w:asciiTheme="minorHAnsi" w:hAnsiTheme="minorHAnsi" w:cstheme="minorHAnsi"/>
                <w:sz w:val="20"/>
                <w:szCs w:val="20"/>
                <w:lang w:val="uk-UA"/>
              </w:rPr>
              <w:t xml:space="preserve"> </w:t>
            </w:r>
            <w:r>
              <w:rPr>
                <w:rFonts w:asciiTheme="minorHAnsi" w:hAnsiTheme="minorHAnsi" w:cstheme="minorHAnsi"/>
                <w:sz w:val="20"/>
                <w:szCs w:val="20"/>
                <w:lang w:val="uk-UA"/>
              </w:rPr>
              <w:t xml:space="preserve">з дівчатами-підлітками, надають спеціальні </w:t>
            </w:r>
            <w:r>
              <w:rPr>
                <w:rFonts w:asciiTheme="minorHAnsi" w:hAnsiTheme="minorHAnsi" w:cstheme="minorHAnsi"/>
                <w:sz w:val="20"/>
                <w:szCs w:val="20"/>
                <w:lang w:val="uk-UA"/>
              </w:rPr>
              <w:lastRenderedPageBreak/>
              <w:t xml:space="preserve">послуги дівчатам-підліткам </w:t>
            </w:r>
          </w:p>
        </w:tc>
        <w:tc>
          <w:tcPr>
            <w:tcW w:w="1474" w:type="dxa"/>
          </w:tcPr>
          <w:p w14:paraId="21838F92" w14:textId="34770C72" w:rsidR="008668AD" w:rsidRPr="002F4545" w:rsidRDefault="008668AD" w:rsidP="002F4545">
            <w:pPr>
              <w:rPr>
                <w:rFonts w:asciiTheme="minorHAnsi" w:hAnsiTheme="minorHAnsi" w:cstheme="minorHAnsi"/>
                <w:sz w:val="20"/>
                <w:szCs w:val="20"/>
                <w:lang w:val="uk-UA"/>
              </w:rPr>
            </w:pPr>
            <w:r w:rsidRPr="00256DB5">
              <w:rPr>
                <w:rFonts w:asciiTheme="minorHAnsi" w:hAnsiTheme="minorHAnsi" w:cstheme="minorHAnsi"/>
                <w:sz w:val="20"/>
                <w:szCs w:val="20"/>
              </w:rPr>
              <w:lastRenderedPageBreak/>
              <w:t xml:space="preserve">12 </w:t>
            </w:r>
            <w:r>
              <w:rPr>
                <w:rFonts w:asciiTheme="minorHAnsi" w:hAnsiTheme="minorHAnsi" w:cstheme="minorHAnsi"/>
                <w:sz w:val="20"/>
                <w:szCs w:val="20"/>
                <w:lang w:val="uk-UA"/>
              </w:rPr>
              <w:t>областей з високим тягарем</w:t>
            </w:r>
          </w:p>
        </w:tc>
        <w:tc>
          <w:tcPr>
            <w:tcW w:w="3542" w:type="dxa"/>
          </w:tcPr>
          <w:p w14:paraId="4F27A197" w14:textId="105B320D" w:rsidR="008668AD" w:rsidRPr="002F4545" w:rsidRDefault="008668AD" w:rsidP="002F4545">
            <w:pPr>
              <w:rPr>
                <w:rFonts w:asciiTheme="minorHAnsi" w:hAnsiTheme="minorHAnsi" w:cstheme="minorHAnsi"/>
                <w:sz w:val="20"/>
                <w:szCs w:val="20"/>
                <w:lang w:val="uk-UA"/>
              </w:rPr>
            </w:pPr>
            <w:r>
              <w:rPr>
                <w:rFonts w:asciiTheme="minorHAnsi" w:hAnsiTheme="minorHAnsi" w:cstheme="minorHAnsi"/>
                <w:sz w:val="20"/>
                <w:szCs w:val="20"/>
                <w:lang w:val="uk-UA"/>
              </w:rPr>
              <w:t xml:space="preserve">Покращення доступу дівчат-підлітків до послуг зі зниження шкоди і </w:t>
            </w:r>
            <w:r w:rsidRPr="002F4545">
              <w:rPr>
                <w:rFonts w:asciiTheme="minorHAnsi" w:hAnsiTheme="minorHAnsi" w:cstheme="minorHAnsi"/>
                <w:color w:val="000000"/>
                <w:sz w:val="20"/>
                <w:szCs w:val="20"/>
                <w:lang w:val="uk-UA"/>
              </w:rPr>
              <w:t>консультування за принципом «рівний рівному»</w:t>
            </w:r>
          </w:p>
        </w:tc>
      </w:tr>
      <w:tr w:rsidR="008668AD" w:rsidRPr="00256DB5" w14:paraId="75AC09FB" w14:textId="77777777" w:rsidTr="008668AD">
        <w:tc>
          <w:tcPr>
            <w:tcW w:w="2025" w:type="dxa"/>
          </w:tcPr>
          <w:p w14:paraId="37344DA6" w14:textId="53A026C0" w:rsidR="008668AD" w:rsidRPr="002F4545" w:rsidRDefault="008668AD" w:rsidP="00256DB5">
            <w:pPr>
              <w:rPr>
                <w:rFonts w:asciiTheme="minorHAnsi" w:hAnsiTheme="minorHAnsi" w:cstheme="minorHAnsi"/>
                <w:color w:val="000000"/>
                <w:sz w:val="20"/>
                <w:szCs w:val="20"/>
                <w:lang w:val="uk-UA"/>
              </w:rPr>
            </w:pPr>
            <w:r w:rsidRPr="002F4545">
              <w:rPr>
                <w:rFonts w:asciiTheme="minorHAnsi" w:hAnsiTheme="minorHAnsi" w:cstheme="minorHAnsi"/>
                <w:color w:val="000000"/>
                <w:sz w:val="20"/>
                <w:szCs w:val="20"/>
                <w:lang w:val="uk-UA"/>
              </w:rPr>
              <w:t>Розширення онлайн-консультування та «секретних» Фейсбук-сторінок для ВІЛ-позитивних жінок</w:t>
            </w:r>
          </w:p>
        </w:tc>
        <w:tc>
          <w:tcPr>
            <w:tcW w:w="2168" w:type="dxa"/>
          </w:tcPr>
          <w:p w14:paraId="6C93B9E3" w14:textId="4C0D0EF3" w:rsidR="008668AD" w:rsidRPr="00E6794F" w:rsidRDefault="008668AD" w:rsidP="00E6794F">
            <w:pPr>
              <w:rPr>
                <w:rFonts w:asciiTheme="minorHAnsi" w:hAnsiTheme="minorHAnsi" w:cstheme="minorHAnsi"/>
                <w:sz w:val="20"/>
                <w:szCs w:val="20"/>
                <w:lang w:val="uk-UA"/>
              </w:rPr>
            </w:pPr>
            <w:r>
              <w:rPr>
                <w:rFonts w:asciiTheme="minorHAnsi" w:hAnsiTheme="minorHAnsi" w:cstheme="minorHAnsi"/>
                <w:sz w:val="20"/>
                <w:szCs w:val="20"/>
                <w:lang w:val="uk-UA"/>
              </w:rPr>
              <w:t>Компонент субгранту для НУО, який може організувати платформу з надання онлайн-консультацій із застосуванням соціальних мереж та наявних комунікаційних онлайн-інструментів</w:t>
            </w:r>
            <w:r w:rsidRPr="00E6794F">
              <w:rPr>
                <w:rFonts w:asciiTheme="minorHAnsi" w:hAnsiTheme="minorHAnsi" w:cstheme="minorHAnsi"/>
                <w:sz w:val="20"/>
                <w:szCs w:val="20"/>
                <w:lang w:val="uk-UA"/>
              </w:rPr>
              <w:t xml:space="preserve"> </w:t>
            </w:r>
          </w:p>
        </w:tc>
        <w:tc>
          <w:tcPr>
            <w:tcW w:w="1474" w:type="dxa"/>
          </w:tcPr>
          <w:p w14:paraId="7A4F1878" w14:textId="79173538" w:rsidR="008668AD" w:rsidRPr="002F454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542" w:type="dxa"/>
          </w:tcPr>
          <w:p w14:paraId="476AC016" w14:textId="20ACDF7E" w:rsidR="008668AD" w:rsidRPr="00E6794F" w:rsidRDefault="008668AD" w:rsidP="00E6794F">
            <w:pPr>
              <w:rPr>
                <w:rFonts w:asciiTheme="minorHAnsi" w:hAnsiTheme="minorHAnsi" w:cstheme="minorHAnsi"/>
                <w:sz w:val="20"/>
                <w:szCs w:val="20"/>
                <w:lang w:val="uk-UA"/>
              </w:rPr>
            </w:pPr>
            <w:r>
              <w:rPr>
                <w:rFonts w:asciiTheme="minorHAnsi" w:hAnsiTheme="minorHAnsi" w:cstheme="minorHAnsi"/>
                <w:sz w:val="20"/>
                <w:szCs w:val="20"/>
                <w:lang w:val="uk-UA"/>
              </w:rPr>
              <w:t>Покращення доступу жінок із ГПР до ВІЛ-послуг</w:t>
            </w:r>
            <w:r w:rsidRPr="00E6794F">
              <w:rPr>
                <w:rFonts w:asciiTheme="minorHAnsi" w:hAnsiTheme="minorHAnsi" w:cstheme="minorHAnsi"/>
                <w:sz w:val="20"/>
                <w:szCs w:val="20"/>
                <w:lang w:val="uk-UA"/>
              </w:rPr>
              <w:t xml:space="preserve"> </w:t>
            </w:r>
          </w:p>
        </w:tc>
      </w:tr>
      <w:tr w:rsidR="008668AD" w:rsidRPr="00256DB5" w14:paraId="404F65F5" w14:textId="77777777" w:rsidTr="008668AD">
        <w:tc>
          <w:tcPr>
            <w:tcW w:w="2025" w:type="dxa"/>
          </w:tcPr>
          <w:p w14:paraId="6407E9BA" w14:textId="2D0F7256" w:rsidR="008668AD" w:rsidRPr="002F4545" w:rsidRDefault="008668AD" w:rsidP="00256DB5">
            <w:pPr>
              <w:rPr>
                <w:rFonts w:asciiTheme="minorHAnsi" w:hAnsiTheme="minorHAnsi" w:cstheme="minorHAnsi"/>
                <w:color w:val="000000"/>
                <w:sz w:val="20"/>
                <w:szCs w:val="20"/>
                <w:lang w:val="uk-UA"/>
              </w:rPr>
            </w:pPr>
            <w:r w:rsidRPr="002F4545">
              <w:rPr>
                <w:rFonts w:asciiTheme="minorHAnsi" w:hAnsiTheme="minorHAnsi" w:cstheme="minorHAnsi"/>
                <w:color w:val="000000"/>
                <w:sz w:val="20"/>
                <w:szCs w:val="20"/>
                <w:lang w:val="uk-UA"/>
              </w:rPr>
              <w:t>Проведення тренінгів з гендерних питань на рівні пунктів ОЗТ</w:t>
            </w:r>
          </w:p>
        </w:tc>
        <w:tc>
          <w:tcPr>
            <w:tcW w:w="2168" w:type="dxa"/>
          </w:tcPr>
          <w:p w14:paraId="1E9E750A" w14:textId="6E3B82CD" w:rsidR="008668AD" w:rsidRPr="00E6794F" w:rsidRDefault="008668AD" w:rsidP="00E6794F">
            <w:pPr>
              <w:rPr>
                <w:rFonts w:asciiTheme="minorHAnsi" w:hAnsiTheme="minorHAnsi" w:cstheme="minorHAnsi"/>
                <w:sz w:val="20"/>
                <w:szCs w:val="20"/>
                <w:lang w:val="uk-UA"/>
              </w:rPr>
            </w:pPr>
            <w:r w:rsidRPr="00E6794F">
              <w:rPr>
                <w:rFonts w:asciiTheme="minorHAnsi" w:hAnsiTheme="minorHAnsi" w:cstheme="minorHAnsi"/>
                <w:sz w:val="20"/>
                <w:szCs w:val="20"/>
                <w:lang w:val="uk-UA"/>
              </w:rPr>
              <w:t xml:space="preserve">10 </w:t>
            </w:r>
            <w:r>
              <w:rPr>
                <w:rFonts w:asciiTheme="minorHAnsi" w:hAnsiTheme="minorHAnsi" w:cstheme="minorHAnsi"/>
                <w:sz w:val="20"/>
                <w:szCs w:val="20"/>
                <w:lang w:val="uk-UA"/>
              </w:rPr>
              <w:t>тренінгів для певних пунктів ОЗТ з низьким рівнем охоплення жінок</w:t>
            </w:r>
            <w:r w:rsidRPr="00E6794F">
              <w:rPr>
                <w:rFonts w:asciiTheme="minorHAnsi" w:hAnsiTheme="minorHAnsi" w:cstheme="minorHAnsi"/>
                <w:sz w:val="20"/>
                <w:szCs w:val="20"/>
                <w:lang w:val="uk-UA"/>
              </w:rPr>
              <w:t xml:space="preserve"> </w:t>
            </w:r>
          </w:p>
        </w:tc>
        <w:tc>
          <w:tcPr>
            <w:tcW w:w="1474" w:type="dxa"/>
          </w:tcPr>
          <w:p w14:paraId="3FFCCCC3" w14:textId="2273D3EC" w:rsidR="008668AD" w:rsidRPr="002F4545"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Регіональний рівень</w:t>
            </w:r>
          </w:p>
        </w:tc>
        <w:tc>
          <w:tcPr>
            <w:tcW w:w="3542" w:type="dxa"/>
          </w:tcPr>
          <w:p w14:paraId="60481D4B" w14:textId="5AA54ECD" w:rsidR="008668AD" w:rsidRPr="00E6794F" w:rsidRDefault="008668AD" w:rsidP="00E6794F">
            <w:pPr>
              <w:rPr>
                <w:rFonts w:asciiTheme="minorHAnsi" w:hAnsiTheme="minorHAnsi" w:cstheme="minorHAnsi"/>
                <w:sz w:val="20"/>
                <w:szCs w:val="20"/>
              </w:rPr>
            </w:pPr>
            <w:r>
              <w:rPr>
                <w:rFonts w:asciiTheme="minorHAnsi" w:hAnsiTheme="minorHAnsi" w:cstheme="minorHAnsi"/>
                <w:sz w:val="20"/>
                <w:szCs w:val="20"/>
                <w:lang w:val="uk-UA"/>
              </w:rPr>
              <w:t>Покращення доступу жінок із ГПР до послуг ОЗТ</w:t>
            </w:r>
          </w:p>
        </w:tc>
      </w:tr>
      <w:tr w:rsidR="008668AD" w:rsidRPr="00256DB5" w14:paraId="43FCECCC" w14:textId="77777777" w:rsidTr="008668AD">
        <w:tc>
          <w:tcPr>
            <w:tcW w:w="2025" w:type="dxa"/>
          </w:tcPr>
          <w:p w14:paraId="41073F26" w14:textId="56A486A2" w:rsidR="008668AD" w:rsidRPr="002F4545" w:rsidRDefault="008668AD" w:rsidP="00256DB5">
            <w:pPr>
              <w:rPr>
                <w:rFonts w:asciiTheme="minorHAnsi" w:hAnsiTheme="minorHAnsi" w:cstheme="minorHAnsi"/>
                <w:color w:val="000000"/>
                <w:sz w:val="20"/>
                <w:szCs w:val="20"/>
                <w:lang w:val="uk-UA"/>
              </w:rPr>
            </w:pPr>
            <w:r w:rsidRPr="002F4545">
              <w:rPr>
                <w:rFonts w:asciiTheme="minorHAnsi" w:hAnsiTheme="minorHAnsi" w:cstheme="minorHAnsi"/>
                <w:color w:val="000000"/>
                <w:sz w:val="20"/>
                <w:szCs w:val="20"/>
                <w:lang w:val="uk-UA"/>
              </w:rPr>
              <w:t>Проведення подальшого дослідже</w:t>
            </w:r>
            <w:r>
              <w:rPr>
                <w:rFonts w:asciiTheme="minorHAnsi" w:hAnsiTheme="minorHAnsi" w:cstheme="minorHAnsi"/>
                <w:color w:val="000000"/>
                <w:sz w:val="20"/>
                <w:szCs w:val="20"/>
                <w:lang w:val="uk-UA"/>
              </w:rPr>
              <w:t>ння щодо пов’язаних із гендерною приналежністю</w:t>
            </w:r>
            <w:r w:rsidRPr="002F4545">
              <w:rPr>
                <w:rFonts w:asciiTheme="minorHAnsi" w:hAnsiTheme="minorHAnsi" w:cstheme="minorHAnsi"/>
                <w:color w:val="000000"/>
                <w:sz w:val="20"/>
                <w:szCs w:val="20"/>
                <w:lang w:val="uk-UA"/>
              </w:rPr>
              <w:t xml:space="preserve"> бар’єрів на шляху до ВІЛ-послуг</w:t>
            </w:r>
          </w:p>
        </w:tc>
        <w:tc>
          <w:tcPr>
            <w:tcW w:w="2168" w:type="dxa"/>
          </w:tcPr>
          <w:p w14:paraId="4E0E68CC" w14:textId="5DDE9982" w:rsidR="008668AD" w:rsidRPr="00D80A4E" w:rsidRDefault="008668AD" w:rsidP="00D80A4E">
            <w:pPr>
              <w:rPr>
                <w:rFonts w:asciiTheme="minorHAnsi" w:hAnsiTheme="minorHAnsi" w:cstheme="minorHAnsi"/>
                <w:sz w:val="20"/>
                <w:szCs w:val="20"/>
              </w:rPr>
            </w:pPr>
            <w:r>
              <w:rPr>
                <w:rFonts w:asciiTheme="minorHAnsi" w:hAnsiTheme="minorHAnsi" w:cstheme="minorHAnsi"/>
                <w:sz w:val="20"/>
                <w:szCs w:val="20"/>
                <w:lang w:val="uk-UA"/>
              </w:rPr>
              <w:t>Оцінка гендерних бар’єрів протягом року 4</w:t>
            </w:r>
            <w:r w:rsidRPr="00D80A4E">
              <w:rPr>
                <w:rFonts w:asciiTheme="minorHAnsi" w:hAnsiTheme="minorHAnsi" w:cstheme="minorHAnsi"/>
                <w:sz w:val="20"/>
                <w:szCs w:val="20"/>
              </w:rPr>
              <w:t xml:space="preserve"> </w:t>
            </w:r>
          </w:p>
        </w:tc>
        <w:tc>
          <w:tcPr>
            <w:tcW w:w="1474" w:type="dxa"/>
          </w:tcPr>
          <w:p w14:paraId="19D74BB4" w14:textId="6C529F66"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542" w:type="dxa"/>
          </w:tcPr>
          <w:p w14:paraId="737FF9F3" w14:textId="253B4E1A" w:rsidR="008668AD" w:rsidRPr="00D80A4E" w:rsidRDefault="008668AD" w:rsidP="00D80A4E">
            <w:pPr>
              <w:rPr>
                <w:rFonts w:asciiTheme="minorHAnsi" w:hAnsiTheme="minorHAnsi" w:cstheme="minorHAnsi"/>
                <w:sz w:val="20"/>
                <w:szCs w:val="20"/>
              </w:rPr>
            </w:pPr>
            <w:r>
              <w:rPr>
                <w:rFonts w:asciiTheme="minorHAnsi" w:hAnsiTheme="minorHAnsi" w:cstheme="minorHAnsi"/>
                <w:sz w:val="20"/>
                <w:szCs w:val="20"/>
                <w:lang w:val="uk-UA"/>
              </w:rPr>
              <w:t>Виходячи з висновків і рекомендацій, зроблених в рамках оцінки, розроблено План дій</w:t>
            </w:r>
            <w:r w:rsidRPr="00D80A4E">
              <w:rPr>
                <w:rFonts w:asciiTheme="minorHAnsi" w:hAnsiTheme="minorHAnsi" w:cstheme="minorHAnsi"/>
                <w:sz w:val="20"/>
                <w:szCs w:val="20"/>
              </w:rPr>
              <w:t xml:space="preserve"> </w:t>
            </w:r>
          </w:p>
        </w:tc>
      </w:tr>
      <w:tr w:rsidR="008668AD" w:rsidRPr="00256DB5" w14:paraId="6A33D35F" w14:textId="77777777" w:rsidTr="008668AD">
        <w:tc>
          <w:tcPr>
            <w:tcW w:w="2025" w:type="dxa"/>
          </w:tcPr>
          <w:p w14:paraId="59152E17" w14:textId="7A32A2BA" w:rsidR="008668AD" w:rsidRPr="00256DB5" w:rsidRDefault="008668AD" w:rsidP="002F4545">
            <w:pPr>
              <w:rPr>
                <w:rFonts w:asciiTheme="minorHAnsi" w:hAnsiTheme="minorHAnsi" w:cstheme="minorHAnsi"/>
                <w:color w:val="000000"/>
                <w:sz w:val="20"/>
                <w:szCs w:val="20"/>
              </w:rPr>
            </w:pPr>
            <w:r>
              <w:rPr>
                <w:rFonts w:asciiTheme="minorHAnsi" w:hAnsiTheme="minorHAnsi" w:cstheme="minorHAnsi"/>
                <w:color w:val="000000"/>
                <w:sz w:val="20"/>
                <w:szCs w:val="20"/>
                <w:lang w:val="uk-UA"/>
              </w:rPr>
              <w:t>Продовження реалізації поточних ефективних програм</w:t>
            </w:r>
          </w:p>
        </w:tc>
        <w:tc>
          <w:tcPr>
            <w:tcW w:w="2168" w:type="dxa"/>
          </w:tcPr>
          <w:p w14:paraId="1C961C59" w14:textId="3B8711F5" w:rsidR="008668AD" w:rsidRPr="002F4545" w:rsidRDefault="008668AD" w:rsidP="002F4545">
            <w:pPr>
              <w:rPr>
                <w:rFonts w:asciiTheme="minorHAnsi" w:hAnsiTheme="minorHAnsi" w:cstheme="minorHAnsi"/>
                <w:color w:val="000000"/>
                <w:sz w:val="20"/>
                <w:szCs w:val="20"/>
              </w:rPr>
            </w:pPr>
            <w:r>
              <w:rPr>
                <w:rFonts w:asciiTheme="minorHAnsi" w:hAnsiTheme="minorHAnsi" w:cstheme="minorHAnsi"/>
                <w:color w:val="000000"/>
                <w:sz w:val="20"/>
                <w:szCs w:val="20"/>
                <w:lang w:val="uk-UA"/>
              </w:rPr>
              <w:t>Див. перелік програм у звіті про оцінку вихідної ситуації</w:t>
            </w:r>
          </w:p>
        </w:tc>
        <w:tc>
          <w:tcPr>
            <w:tcW w:w="1474" w:type="dxa"/>
          </w:tcPr>
          <w:p w14:paraId="45CA3CB3" w14:textId="78001D7A" w:rsidR="008668AD" w:rsidRPr="00256DB5" w:rsidRDefault="008668AD" w:rsidP="002F4545">
            <w:pPr>
              <w:rPr>
                <w:rFonts w:asciiTheme="minorHAnsi" w:hAnsiTheme="minorHAnsi" w:cstheme="minorHAnsi"/>
                <w:sz w:val="20"/>
                <w:szCs w:val="20"/>
              </w:rPr>
            </w:pPr>
            <w:r>
              <w:rPr>
                <w:rFonts w:asciiTheme="minorHAnsi" w:hAnsiTheme="minorHAnsi" w:cstheme="minorHAnsi"/>
                <w:sz w:val="20"/>
                <w:szCs w:val="20"/>
              </w:rPr>
              <w:t>Національний рівень</w:t>
            </w:r>
          </w:p>
        </w:tc>
        <w:tc>
          <w:tcPr>
            <w:tcW w:w="3542" w:type="dxa"/>
          </w:tcPr>
          <w:p w14:paraId="7A878BF8" w14:textId="77777777" w:rsidR="008668AD" w:rsidRPr="00256DB5" w:rsidRDefault="008668AD" w:rsidP="002F4545">
            <w:pPr>
              <w:rPr>
                <w:rFonts w:asciiTheme="minorHAnsi" w:hAnsiTheme="minorHAnsi" w:cstheme="minorHAnsi"/>
                <w:sz w:val="20"/>
                <w:szCs w:val="20"/>
              </w:rPr>
            </w:pPr>
          </w:p>
        </w:tc>
      </w:tr>
    </w:tbl>
    <w:p w14:paraId="6140CB83" w14:textId="77777777" w:rsidR="00256DB5" w:rsidRDefault="00256DB5" w:rsidP="00256DB5">
      <w:pPr>
        <w:rPr>
          <w:rFonts w:cstheme="minorHAnsi"/>
          <w:sz w:val="20"/>
        </w:rPr>
      </w:pPr>
    </w:p>
    <w:p w14:paraId="411B0379" w14:textId="4460FD71" w:rsidR="00256DB5" w:rsidRDefault="00256DB5">
      <w:pPr>
        <w:rPr>
          <w:rFonts w:cstheme="minorHAnsi"/>
          <w:sz w:val="20"/>
        </w:rPr>
      </w:pPr>
      <w:r>
        <w:rPr>
          <w:rFonts w:cstheme="minorHAnsi"/>
          <w:sz w:val="20"/>
        </w:rPr>
        <w:br w:type="page"/>
      </w:r>
    </w:p>
    <w:p w14:paraId="57E7B2A3" w14:textId="77777777" w:rsidR="00256DB5" w:rsidRPr="00506168" w:rsidRDefault="00256DB5" w:rsidP="00256DB5">
      <w:pPr>
        <w:rPr>
          <w:rFonts w:cstheme="minorHAnsi"/>
          <w:sz w:val="20"/>
        </w:rPr>
      </w:pPr>
    </w:p>
    <w:p w14:paraId="0DCC3EEE" w14:textId="37E8549B" w:rsidR="00256DB5" w:rsidRPr="00AC61BD" w:rsidRDefault="00AC61BD" w:rsidP="00256DB5">
      <w:pPr>
        <w:pStyle w:val="Heading2"/>
        <w:rPr>
          <w:rFonts w:asciiTheme="minorHAnsi" w:hAnsiTheme="minorHAnsi"/>
        </w:rPr>
      </w:pPr>
      <w:bookmarkStart w:id="97" w:name="_Toc513992770"/>
      <w:r w:rsidRPr="00933ABA">
        <w:rPr>
          <w:rFonts w:asciiTheme="minorHAnsi" w:hAnsiTheme="minorHAnsi"/>
          <w:b/>
          <w:lang w:val="uk-UA"/>
        </w:rPr>
        <w:t xml:space="preserve">Додаток 2: Комплексний підхід до </w:t>
      </w:r>
      <w:r w:rsidR="00680DE3">
        <w:rPr>
          <w:rFonts w:asciiTheme="minorHAnsi" w:hAnsiTheme="minorHAnsi"/>
          <w:b/>
          <w:lang w:val="uk-UA"/>
        </w:rPr>
        <w:t>пов’язаних</w:t>
      </w:r>
      <w:r w:rsidRPr="00933ABA">
        <w:rPr>
          <w:rFonts w:asciiTheme="minorHAnsi" w:hAnsiTheme="minorHAnsi"/>
          <w:b/>
          <w:lang w:val="uk-UA"/>
        </w:rPr>
        <w:t xml:space="preserve"> із порушенням прав людини </w:t>
      </w:r>
      <w:r w:rsidR="00680DE3">
        <w:rPr>
          <w:rFonts w:asciiTheme="minorHAnsi" w:hAnsiTheme="minorHAnsi"/>
          <w:b/>
          <w:lang w:val="uk-UA"/>
        </w:rPr>
        <w:t>бар’єрів</w:t>
      </w:r>
      <w:r w:rsidRPr="00933ABA">
        <w:rPr>
          <w:rFonts w:asciiTheme="minorHAnsi" w:hAnsiTheme="minorHAnsi"/>
          <w:b/>
          <w:lang w:val="uk-UA"/>
        </w:rPr>
        <w:t xml:space="preserve"> у </w:t>
      </w:r>
      <w:r w:rsidR="00604281">
        <w:rPr>
          <w:rFonts w:asciiTheme="minorHAnsi" w:hAnsiTheme="minorHAnsi"/>
          <w:b/>
          <w:lang w:val="uk-UA"/>
        </w:rPr>
        <w:t>зв’язку</w:t>
      </w:r>
      <w:r w:rsidRPr="00933ABA">
        <w:rPr>
          <w:rFonts w:asciiTheme="minorHAnsi" w:hAnsiTheme="minorHAnsi"/>
          <w:b/>
          <w:lang w:val="uk-UA"/>
        </w:rPr>
        <w:t xml:space="preserve"> з ТБ в Україні</w:t>
      </w:r>
      <w:bookmarkEnd w:id="97"/>
      <w:r>
        <w:rPr>
          <w:rFonts w:asciiTheme="minorHAnsi" w:hAnsiTheme="minorHAnsi"/>
          <w:lang w:val="uk-UA"/>
        </w:rPr>
        <w:t xml:space="preserve"> </w:t>
      </w:r>
    </w:p>
    <w:p w14:paraId="08E474AF" w14:textId="77777777" w:rsidR="00256DB5" w:rsidRPr="00AC61BD" w:rsidRDefault="00256DB5" w:rsidP="00256DB5">
      <w:pPr>
        <w:rPr>
          <w:rFonts w:cstheme="minorHAnsi"/>
          <w:sz w:val="20"/>
        </w:rPr>
      </w:pPr>
    </w:p>
    <w:tbl>
      <w:tblPr>
        <w:tblStyle w:val="TableGrid"/>
        <w:tblW w:w="0" w:type="auto"/>
        <w:tblLook w:val="04A0" w:firstRow="1" w:lastRow="0" w:firstColumn="1" w:lastColumn="0" w:noHBand="0" w:noVBand="1"/>
      </w:tblPr>
      <w:tblGrid>
        <w:gridCol w:w="2511"/>
        <w:gridCol w:w="2090"/>
        <w:gridCol w:w="1418"/>
        <w:gridCol w:w="3190"/>
      </w:tblGrid>
      <w:tr w:rsidR="008668AD" w:rsidRPr="00256DB5" w14:paraId="7B78DC44" w14:textId="77777777" w:rsidTr="001C5364">
        <w:tc>
          <w:tcPr>
            <w:tcW w:w="2511" w:type="dxa"/>
          </w:tcPr>
          <w:p w14:paraId="3F5D1BFD" w14:textId="3D553593" w:rsidR="008668AD" w:rsidRPr="00B3200F" w:rsidRDefault="008668AD" w:rsidP="00E66A32">
            <w:pPr>
              <w:rPr>
                <w:rFonts w:asciiTheme="minorHAnsi" w:hAnsiTheme="minorHAnsi" w:cstheme="minorHAnsi"/>
                <w:sz w:val="20"/>
                <w:szCs w:val="20"/>
                <w:lang w:val="en-US"/>
              </w:rPr>
            </w:pPr>
            <w:r>
              <w:rPr>
                <w:rFonts w:asciiTheme="minorHAnsi" w:hAnsiTheme="minorHAnsi" w:cstheme="minorHAnsi"/>
                <w:sz w:val="20"/>
                <w:szCs w:val="20"/>
                <w:lang w:val="uk-UA"/>
              </w:rPr>
              <w:t>Захід</w:t>
            </w:r>
          </w:p>
        </w:tc>
        <w:tc>
          <w:tcPr>
            <w:tcW w:w="2090" w:type="dxa"/>
          </w:tcPr>
          <w:p w14:paraId="72079E83" w14:textId="3EA57C67"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18" w:type="dxa"/>
          </w:tcPr>
          <w:p w14:paraId="2958ED1F" w14:textId="7F22757A"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190" w:type="dxa"/>
          </w:tcPr>
          <w:p w14:paraId="538D7688" w14:textId="1E69A4E5" w:rsidR="008668AD" w:rsidRPr="00256DB5" w:rsidRDefault="008668A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8668AD" w:rsidRPr="000233DD" w14:paraId="35E9EC90" w14:textId="5E363414" w:rsidTr="001C5364">
        <w:tc>
          <w:tcPr>
            <w:tcW w:w="9209" w:type="dxa"/>
            <w:gridSpan w:val="4"/>
          </w:tcPr>
          <w:p w14:paraId="66A72957" w14:textId="76A8F0E9" w:rsidR="008668AD" w:rsidRPr="000233DD" w:rsidRDefault="008668AD" w:rsidP="000233DD">
            <w:pPr>
              <w:jc w:val="center"/>
              <w:rPr>
                <w:rFonts w:asciiTheme="minorHAnsi" w:hAnsiTheme="minorHAnsi" w:cstheme="minorHAnsi"/>
                <w:b/>
                <w:sz w:val="20"/>
                <w:szCs w:val="20"/>
                <w:lang w:val="uk-UA"/>
              </w:rPr>
            </w:pPr>
            <w:r>
              <w:rPr>
                <w:rFonts w:asciiTheme="minorHAnsi" w:hAnsiTheme="minorHAnsi" w:cstheme="minorHAnsi"/>
                <w:b/>
                <w:sz w:val="20"/>
                <w:szCs w:val="20"/>
                <w:lang w:val="uk-UA"/>
              </w:rPr>
              <w:t>Програмний напрям</w:t>
            </w:r>
            <w:r w:rsidRPr="000233DD">
              <w:rPr>
                <w:rFonts w:asciiTheme="minorHAnsi" w:hAnsiTheme="minorHAnsi" w:cstheme="minorHAnsi"/>
                <w:b/>
                <w:sz w:val="20"/>
                <w:szCs w:val="20"/>
              </w:rPr>
              <w:t xml:space="preserve"> 1: </w:t>
            </w:r>
            <w:r>
              <w:rPr>
                <w:rFonts w:asciiTheme="minorHAnsi" w:hAnsiTheme="minorHAnsi" w:cstheme="minorHAnsi"/>
                <w:b/>
                <w:sz w:val="20"/>
                <w:szCs w:val="20"/>
                <w:lang w:val="uk-UA"/>
              </w:rPr>
              <w:t>Зниження рівня стигми і дискримінації</w:t>
            </w:r>
          </w:p>
        </w:tc>
      </w:tr>
      <w:tr w:rsidR="008668AD" w:rsidRPr="00256DB5" w14:paraId="73BF8E8A" w14:textId="77777777" w:rsidTr="001C5364">
        <w:tc>
          <w:tcPr>
            <w:tcW w:w="2511" w:type="dxa"/>
          </w:tcPr>
          <w:p w14:paraId="6A2510C0" w14:textId="1A416921" w:rsidR="008668AD" w:rsidRPr="00AC61BD" w:rsidRDefault="008668AD" w:rsidP="00D6596D">
            <w:pPr>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Загальнонаціональна кампанія з протидії стигмі та дискримінації у зв’язку з ТБ</w:t>
            </w:r>
          </w:p>
        </w:tc>
        <w:tc>
          <w:tcPr>
            <w:tcW w:w="2090" w:type="dxa"/>
          </w:tcPr>
          <w:p w14:paraId="2B0077AF" w14:textId="51DF9B1F" w:rsidR="008668AD" w:rsidRPr="00AC61BD" w:rsidRDefault="008668AD" w:rsidP="00D6596D">
            <w:pPr>
              <w:rPr>
                <w:rFonts w:asciiTheme="minorHAnsi" w:hAnsiTheme="minorHAnsi" w:cstheme="minorHAnsi"/>
                <w:sz w:val="20"/>
                <w:szCs w:val="20"/>
                <w:lang w:val="uk-UA"/>
              </w:rPr>
            </w:pPr>
            <w:r>
              <w:rPr>
                <w:rFonts w:asciiTheme="minorHAnsi" w:hAnsiTheme="minorHAnsi" w:cstheme="majorHAnsi"/>
                <w:sz w:val="20"/>
                <w:szCs w:val="20"/>
                <w:lang w:val="uk-UA"/>
              </w:rPr>
              <w:t>Проведення загальнонаціональної інформаційної кампанії з протидії стигмі та дискримінації по відношенню до людей, які живуть із ТБ</w:t>
            </w:r>
            <w:r w:rsidRPr="00AC61BD">
              <w:rPr>
                <w:rFonts w:asciiTheme="minorHAnsi" w:hAnsiTheme="minorHAnsi" w:cstheme="majorHAnsi"/>
                <w:sz w:val="20"/>
                <w:szCs w:val="20"/>
                <w:lang w:val="uk-UA"/>
              </w:rPr>
              <w:t xml:space="preserve"> </w:t>
            </w:r>
          </w:p>
        </w:tc>
        <w:tc>
          <w:tcPr>
            <w:tcW w:w="1418" w:type="dxa"/>
          </w:tcPr>
          <w:p w14:paraId="4BFC378F" w14:textId="0D67BA19" w:rsidR="008668AD" w:rsidRPr="000233D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190" w:type="dxa"/>
          </w:tcPr>
          <w:p w14:paraId="64D9E9B5" w14:textId="3672B26F" w:rsidR="008668AD" w:rsidRPr="00AC61B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Надання ГПР чіткої інформації</w:t>
            </w:r>
            <w:r w:rsidRPr="00AC61BD">
              <w:rPr>
                <w:rFonts w:asciiTheme="minorHAnsi" w:hAnsiTheme="minorHAnsi" w:cstheme="minorHAnsi"/>
                <w:sz w:val="20"/>
                <w:szCs w:val="20"/>
                <w:lang w:val="uk-UA"/>
              </w:rPr>
              <w:t xml:space="preserve"> про кожне захворювання, як воно передається чи не передається, наскільки важливо пройти тестування та лікування, та чому </w:t>
            </w:r>
            <w:r>
              <w:rPr>
                <w:rFonts w:asciiTheme="minorHAnsi" w:hAnsiTheme="minorHAnsi" w:cstheme="minorHAnsi"/>
                <w:sz w:val="20"/>
                <w:szCs w:val="20"/>
                <w:lang w:val="uk-UA"/>
              </w:rPr>
              <w:t>стигма – це неправильно і не</w:t>
            </w:r>
            <w:r w:rsidRPr="00AC61BD">
              <w:rPr>
                <w:rFonts w:asciiTheme="minorHAnsi" w:hAnsiTheme="minorHAnsi" w:cstheme="minorHAnsi"/>
                <w:sz w:val="20"/>
                <w:szCs w:val="20"/>
                <w:lang w:val="uk-UA"/>
              </w:rPr>
              <w:t>потрібно</w:t>
            </w:r>
          </w:p>
          <w:p w14:paraId="76043772" w14:textId="77777777" w:rsidR="008668AD" w:rsidRPr="00AC61BD" w:rsidRDefault="008668AD" w:rsidP="00256DB5">
            <w:pPr>
              <w:rPr>
                <w:rFonts w:asciiTheme="minorHAnsi" w:hAnsiTheme="minorHAnsi" w:cstheme="majorHAnsi"/>
                <w:sz w:val="20"/>
                <w:szCs w:val="20"/>
                <w:lang w:val="uk-UA"/>
              </w:rPr>
            </w:pPr>
          </w:p>
          <w:p w14:paraId="32AE3C17" w14:textId="77777777" w:rsidR="008668AD" w:rsidRPr="001D505F" w:rsidRDefault="008668AD" w:rsidP="00AC61BD">
            <w:pPr>
              <w:rPr>
                <w:rFonts w:asciiTheme="minorHAnsi" w:hAnsiTheme="minorHAnsi" w:cstheme="minorHAnsi"/>
                <w:sz w:val="20"/>
                <w:szCs w:val="20"/>
              </w:rPr>
            </w:pPr>
            <w:r>
              <w:rPr>
                <w:rFonts w:asciiTheme="minorHAnsi" w:hAnsiTheme="minorHAnsi" w:cstheme="majorHAnsi"/>
                <w:sz w:val="20"/>
                <w:szCs w:val="20"/>
                <w:lang w:val="uk-UA"/>
              </w:rPr>
              <w:t>Бігборди</w:t>
            </w:r>
            <w:r w:rsidRPr="001D505F">
              <w:rPr>
                <w:rFonts w:asciiTheme="minorHAnsi" w:hAnsiTheme="minorHAnsi" w:cstheme="minorHAnsi"/>
                <w:sz w:val="20"/>
                <w:szCs w:val="20"/>
              </w:rPr>
              <w:t>/</w:t>
            </w:r>
          </w:p>
          <w:p w14:paraId="1AD005D4" w14:textId="4352623C" w:rsidR="008668AD" w:rsidRPr="00AC61BD" w:rsidRDefault="008668AD" w:rsidP="00AC61BD">
            <w:pPr>
              <w:rPr>
                <w:rFonts w:asciiTheme="minorHAnsi" w:hAnsiTheme="minorHAnsi" w:cstheme="minorHAnsi"/>
                <w:sz w:val="20"/>
                <w:szCs w:val="20"/>
                <w:lang w:val="uk-UA"/>
              </w:rPr>
            </w:pPr>
            <w:r>
              <w:rPr>
                <w:rFonts w:asciiTheme="minorHAnsi" w:hAnsiTheme="minorHAnsi" w:cstheme="minorHAnsi"/>
                <w:sz w:val="20"/>
                <w:szCs w:val="20"/>
                <w:lang w:val="uk-UA"/>
              </w:rPr>
              <w:t>малоформатні щити</w:t>
            </w:r>
            <w:r w:rsidRPr="00AC61BD">
              <w:rPr>
                <w:rFonts w:asciiTheme="minorHAnsi" w:hAnsiTheme="minorHAnsi" w:cstheme="minorHAnsi"/>
                <w:sz w:val="20"/>
                <w:szCs w:val="20"/>
              </w:rPr>
              <w:t xml:space="preserve">, </w:t>
            </w:r>
            <w:r>
              <w:rPr>
                <w:rFonts w:asciiTheme="minorHAnsi" w:hAnsiTheme="minorHAnsi" w:cstheme="minorHAnsi"/>
                <w:sz w:val="20"/>
                <w:szCs w:val="20"/>
                <w:lang w:val="uk-UA"/>
              </w:rPr>
              <w:t>соціальні мережі</w:t>
            </w:r>
            <w:r w:rsidRPr="00AC61BD">
              <w:rPr>
                <w:rFonts w:asciiTheme="minorHAnsi" w:hAnsiTheme="minorHAnsi" w:cstheme="minorHAnsi"/>
                <w:sz w:val="20"/>
                <w:szCs w:val="20"/>
              </w:rPr>
              <w:t xml:space="preserve">, </w:t>
            </w:r>
            <w:r>
              <w:rPr>
                <w:rFonts w:asciiTheme="minorHAnsi" w:hAnsiTheme="minorHAnsi" w:cstheme="minorHAnsi"/>
                <w:sz w:val="20"/>
                <w:szCs w:val="20"/>
                <w:lang w:val="uk-UA"/>
              </w:rPr>
              <w:t>ТВ- і радіошоу</w:t>
            </w:r>
            <w:r w:rsidRPr="00AC61BD">
              <w:rPr>
                <w:rFonts w:asciiTheme="minorHAnsi" w:hAnsiTheme="minorHAnsi" w:cstheme="minorHAnsi"/>
                <w:sz w:val="20"/>
                <w:szCs w:val="20"/>
              </w:rPr>
              <w:t xml:space="preserve"> – </w:t>
            </w:r>
            <w:r>
              <w:rPr>
                <w:rFonts w:asciiTheme="minorHAnsi" w:hAnsiTheme="minorHAnsi" w:cstheme="minorHAnsi"/>
                <w:sz w:val="20"/>
                <w:szCs w:val="20"/>
                <w:lang w:val="uk-UA"/>
              </w:rPr>
              <w:t>3 за 5 років</w:t>
            </w:r>
          </w:p>
        </w:tc>
      </w:tr>
      <w:tr w:rsidR="008668AD" w:rsidRPr="00256DB5" w14:paraId="037B6F2B" w14:textId="77777777" w:rsidTr="001C5364">
        <w:tc>
          <w:tcPr>
            <w:tcW w:w="2511" w:type="dxa"/>
          </w:tcPr>
          <w:p w14:paraId="16CC4B62" w14:textId="4E4A0CDA" w:rsidR="008668AD" w:rsidRPr="00256DB5" w:rsidRDefault="008668AD" w:rsidP="00AC61BD">
            <w:pPr>
              <w:rPr>
                <w:rFonts w:asciiTheme="minorHAnsi" w:hAnsiTheme="minorHAnsi" w:cstheme="minorHAnsi"/>
                <w:sz w:val="20"/>
                <w:szCs w:val="20"/>
              </w:rPr>
            </w:pPr>
            <w:r>
              <w:rPr>
                <w:rFonts w:asciiTheme="minorHAnsi" w:hAnsiTheme="minorHAnsi" w:cstheme="majorHAnsi"/>
                <w:sz w:val="20"/>
                <w:szCs w:val="20"/>
                <w:lang w:val="uk-UA"/>
              </w:rPr>
              <w:t>Підтримка ТБ-сервісних НУО</w:t>
            </w:r>
            <w:r w:rsidRPr="00AC61BD">
              <w:rPr>
                <w:rFonts w:asciiTheme="minorHAnsi" w:hAnsiTheme="minorHAnsi" w:cstheme="majorHAnsi"/>
                <w:sz w:val="20"/>
                <w:szCs w:val="20"/>
              </w:rPr>
              <w:t>/</w:t>
            </w:r>
            <w:r>
              <w:rPr>
                <w:rFonts w:asciiTheme="minorHAnsi" w:hAnsiTheme="minorHAnsi" w:cstheme="majorHAnsi"/>
                <w:sz w:val="20"/>
                <w:szCs w:val="20"/>
                <w:lang w:val="uk-UA"/>
              </w:rPr>
              <w:t>мереж</w:t>
            </w:r>
            <w:r w:rsidRPr="00AC61BD">
              <w:rPr>
                <w:rFonts w:asciiTheme="minorHAnsi" w:hAnsiTheme="minorHAnsi" w:cstheme="majorHAnsi"/>
                <w:sz w:val="20"/>
                <w:szCs w:val="20"/>
              </w:rPr>
              <w:t xml:space="preserve"> </w:t>
            </w:r>
          </w:p>
        </w:tc>
        <w:tc>
          <w:tcPr>
            <w:tcW w:w="2090" w:type="dxa"/>
          </w:tcPr>
          <w:p w14:paraId="36749CD5" w14:textId="20A5744A" w:rsidR="008668AD" w:rsidRPr="00272F2E" w:rsidRDefault="008668AD" w:rsidP="00256DB5">
            <w:pPr>
              <w:rPr>
                <w:rFonts w:asciiTheme="minorHAnsi" w:hAnsiTheme="minorHAnsi" w:cstheme="minorHAnsi"/>
                <w:color w:val="000000"/>
                <w:sz w:val="20"/>
                <w:szCs w:val="20"/>
              </w:rPr>
            </w:pPr>
            <w:r>
              <w:rPr>
                <w:rFonts w:asciiTheme="minorHAnsi" w:hAnsiTheme="minorHAnsi" w:cstheme="majorHAnsi"/>
                <w:sz w:val="20"/>
                <w:szCs w:val="20"/>
                <w:lang w:val="uk-UA"/>
              </w:rPr>
              <w:t>Проведення навчання для всього персоналу з питань прав людини, правозахисного підходу до охорони здоров’я</w:t>
            </w:r>
            <w:r w:rsidRPr="00272F2E">
              <w:rPr>
                <w:rFonts w:asciiTheme="minorHAnsi" w:hAnsiTheme="minorHAnsi" w:cstheme="majorHAnsi"/>
                <w:sz w:val="20"/>
                <w:szCs w:val="20"/>
              </w:rPr>
              <w:t xml:space="preserve"> </w:t>
            </w:r>
            <w:r>
              <w:rPr>
                <w:rFonts w:asciiTheme="minorHAnsi" w:hAnsiTheme="minorHAnsi" w:cstheme="majorHAnsi"/>
                <w:sz w:val="20"/>
                <w:szCs w:val="20"/>
                <w:lang w:val="uk-UA"/>
              </w:rPr>
              <w:t>і способів реагування на повідомлення про порушення прав людини</w:t>
            </w:r>
            <w:r w:rsidRPr="00272F2E">
              <w:rPr>
                <w:rFonts w:asciiTheme="minorHAnsi" w:hAnsiTheme="minorHAnsi" w:cstheme="majorHAnsi"/>
                <w:sz w:val="20"/>
                <w:szCs w:val="20"/>
              </w:rPr>
              <w:t xml:space="preserve"> </w:t>
            </w:r>
          </w:p>
          <w:p w14:paraId="32B173FE" w14:textId="77777777" w:rsidR="008668AD" w:rsidRPr="00272F2E" w:rsidRDefault="008668AD" w:rsidP="00256DB5">
            <w:pPr>
              <w:rPr>
                <w:rFonts w:asciiTheme="minorHAnsi" w:hAnsiTheme="minorHAnsi" w:cstheme="minorHAnsi"/>
                <w:color w:val="000000"/>
                <w:sz w:val="20"/>
                <w:szCs w:val="20"/>
              </w:rPr>
            </w:pPr>
          </w:p>
          <w:p w14:paraId="5CBB9E3B" w14:textId="77777777" w:rsidR="008668AD" w:rsidRPr="00272F2E" w:rsidRDefault="008668AD" w:rsidP="00256DB5">
            <w:pPr>
              <w:rPr>
                <w:rFonts w:asciiTheme="minorHAnsi" w:hAnsiTheme="minorHAnsi" w:cstheme="majorHAnsi"/>
                <w:sz w:val="20"/>
                <w:szCs w:val="20"/>
              </w:rPr>
            </w:pPr>
          </w:p>
          <w:p w14:paraId="24B217CD" w14:textId="77777777" w:rsidR="008668AD" w:rsidRPr="00272F2E" w:rsidRDefault="008668AD" w:rsidP="00256DB5">
            <w:pPr>
              <w:rPr>
                <w:rFonts w:asciiTheme="minorHAnsi" w:hAnsiTheme="minorHAnsi" w:cstheme="majorHAnsi"/>
                <w:sz w:val="20"/>
                <w:szCs w:val="20"/>
              </w:rPr>
            </w:pPr>
          </w:p>
          <w:p w14:paraId="5F47C932" w14:textId="77777777" w:rsidR="008668AD" w:rsidRPr="00272F2E" w:rsidRDefault="008668AD" w:rsidP="00256DB5">
            <w:pPr>
              <w:rPr>
                <w:rFonts w:asciiTheme="minorHAnsi" w:hAnsiTheme="minorHAnsi" w:cstheme="majorHAnsi"/>
                <w:sz w:val="20"/>
                <w:szCs w:val="20"/>
              </w:rPr>
            </w:pPr>
          </w:p>
          <w:p w14:paraId="3AA492F8" w14:textId="56A71354" w:rsidR="008668AD" w:rsidRPr="00180199" w:rsidRDefault="008668AD" w:rsidP="00256DB5">
            <w:pPr>
              <w:rPr>
                <w:rFonts w:asciiTheme="minorHAnsi" w:hAnsiTheme="minorHAnsi" w:cstheme="majorHAnsi"/>
                <w:sz w:val="20"/>
                <w:szCs w:val="20"/>
              </w:rPr>
            </w:pPr>
            <w:r w:rsidRPr="00180199">
              <w:rPr>
                <w:rFonts w:asciiTheme="minorHAnsi" w:hAnsiTheme="minorHAnsi" w:cstheme="majorHAnsi"/>
                <w:sz w:val="20"/>
                <w:szCs w:val="20"/>
              </w:rPr>
              <w:t>Розширення онлайн-консультування та «секретних» сторінок на Фейсбуці для людей, хворих на ТБ, або з ризиком інфікування ТБ</w:t>
            </w:r>
          </w:p>
          <w:p w14:paraId="3D9E9163" w14:textId="77777777" w:rsidR="008668AD" w:rsidRPr="00180199" w:rsidRDefault="008668AD" w:rsidP="00256DB5">
            <w:pPr>
              <w:rPr>
                <w:rFonts w:asciiTheme="minorHAnsi" w:hAnsiTheme="minorHAnsi" w:cstheme="minorHAnsi"/>
                <w:sz w:val="20"/>
                <w:szCs w:val="20"/>
              </w:rPr>
            </w:pPr>
          </w:p>
        </w:tc>
        <w:tc>
          <w:tcPr>
            <w:tcW w:w="1418" w:type="dxa"/>
          </w:tcPr>
          <w:p w14:paraId="073C5C6F" w14:textId="30744BA5"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0" w:type="dxa"/>
          </w:tcPr>
          <w:p w14:paraId="31B2BD28" w14:textId="4B5D31B7" w:rsidR="008668AD" w:rsidRPr="00AC61BD" w:rsidRDefault="008668AD" w:rsidP="00256DB5">
            <w:pPr>
              <w:rPr>
                <w:rFonts w:asciiTheme="minorHAnsi" w:hAnsiTheme="minorHAnsi" w:cstheme="minorHAnsi"/>
                <w:sz w:val="20"/>
                <w:szCs w:val="20"/>
              </w:rPr>
            </w:pPr>
            <w:r w:rsidRPr="00AC61BD">
              <w:rPr>
                <w:rFonts w:asciiTheme="minorHAnsi" w:hAnsiTheme="minorHAnsi" w:cstheme="minorHAnsi"/>
                <w:sz w:val="20"/>
                <w:szCs w:val="20"/>
              </w:rPr>
              <w:t xml:space="preserve">1 </w:t>
            </w:r>
            <w:r>
              <w:rPr>
                <w:rFonts w:asciiTheme="minorHAnsi" w:hAnsiTheme="minorHAnsi" w:cstheme="minorHAnsi"/>
                <w:sz w:val="20"/>
                <w:szCs w:val="20"/>
                <w:lang w:val="uk-UA"/>
              </w:rPr>
              <w:t>навчально-ознайомчий візит для 5 осіб на рік</w:t>
            </w:r>
            <w:r w:rsidRPr="00AC61BD">
              <w:rPr>
                <w:rFonts w:asciiTheme="minorHAnsi" w:hAnsiTheme="minorHAnsi" w:cstheme="minorHAnsi"/>
                <w:sz w:val="20"/>
                <w:szCs w:val="20"/>
              </w:rPr>
              <w:t xml:space="preserve"> </w:t>
            </w:r>
          </w:p>
          <w:p w14:paraId="310F6F2A" w14:textId="77777777" w:rsidR="008668AD" w:rsidRPr="00AC61BD" w:rsidRDefault="008668AD" w:rsidP="00256DB5">
            <w:pPr>
              <w:rPr>
                <w:rFonts w:asciiTheme="minorHAnsi" w:hAnsiTheme="minorHAnsi" w:cstheme="minorHAnsi"/>
                <w:sz w:val="20"/>
                <w:szCs w:val="20"/>
              </w:rPr>
            </w:pPr>
          </w:p>
          <w:p w14:paraId="38286A9C" w14:textId="06C8D7CB" w:rsidR="008668AD" w:rsidRPr="00AC61BD" w:rsidRDefault="008668AD" w:rsidP="00256DB5">
            <w:pPr>
              <w:rPr>
                <w:rFonts w:asciiTheme="minorHAnsi" w:hAnsiTheme="minorHAnsi" w:cstheme="minorHAnsi"/>
                <w:sz w:val="20"/>
                <w:szCs w:val="20"/>
              </w:rPr>
            </w:pPr>
            <w:r w:rsidRPr="00AC61BD">
              <w:rPr>
                <w:rFonts w:asciiTheme="minorHAnsi" w:hAnsiTheme="minorHAnsi" w:cstheme="minorHAnsi"/>
                <w:sz w:val="20"/>
                <w:szCs w:val="20"/>
              </w:rPr>
              <w:t xml:space="preserve">2 </w:t>
            </w:r>
            <w:r>
              <w:rPr>
                <w:rFonts w:asciiTheme="minorHAnsi" w:hAnsiTheme="minorHAnsi" w:cstheme="minorHAnsi"/>
                <w:sz w:val="20"/>
                <w:szCs w:val="20"/>
                <w:lang w:val="uk-UA"/>
              </w:rPr>
              <w:t>ТБ-сервісних НУО отримали підтримку для проведення 2 тренінгів на рік (25 учасників, транспортні витрати) з питань прав людини та навичок адвокації протягом років 1, 2 і 3</w:t>
            </w:r>
            <w:r w:rsidRPr="00AC61BD">
              <w:rPr>
                <w:rFonts w:asciiTheme="minorHAnsi" w:hAnsiTheme="minorHAnsi" w:cstheme="minorHAnsi"/>
                <w:sz w:val="20"/>
                <w:szCs w:val="20"/>
              </w:rPr>
              <w:t xml:space="preserve"> </w:t>
            </w:r>
          </w:p>
          <w:p w14:paraId="018EC009" w14:textId="77777777" w:rsidR="008668AD" w:rsidRPr="00AC61BD" w:rsidRDefault="008668AD" w:rsidP="00256DB5">
            <w:pPr>
              <w:rPr>
                <w:rFonts w:asciiTheme="minorHAnsi" w:hAnsiTheme="minorHAnsi" w:cstheme="minorHAnsi"/>
                <w:sz w:val="20"/>
                <w:szCs w:val="20"/>
              </w:rPr>
            </w:pPr>
          </w:p>
          <w:p w14:paraId="37D64029" w14:textId="620B48E8" w:rsidR="008668AD" w:rsidRPr="00D6596D"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Компонент субгранту для НУО, який може організувати платформу з надання онлайн-консультацій із застосуванням соціальних мереж та наявних комунікаційних онлайн-інструментів</w:t>
            </w:r>
            <w:r w:rsidRPr="00E6794F">
              <w:rPr>
                <w:rFonts w:asciiTheme="minorHAnsi" w:hAnsiTheme="minorHAnsi" w:cstheme="minorHAnsi"/>
                <w:sz w:val="20"/>
                <w:szCs w:val="20"/>
                <w:lang w:val="uk-UA"/>
              </w:rPr>
              <w:t xml:space="preserve"> </w:t>
            </w:r>
          </w:p>
        </w:tc>
      </w:tr>
      <w:tr w:rsidR="008668AD" w:rsidRPr="00256DB5" w14:paraId="01A2D108" w14:textId="77777777" w:rsidTr="001C5364">
        <w:tc>
          <w:tcPr>
            <w:tcW w:w="2511" w:type="dxa"/>
          </w:tcPr>
          <w:p w14:paraId="759CB18C" w14:textId="4FC4597E" w:rsidR="008668AD" w:rsidRPr="00272F2E" w:rsidRDefault="008668AD" w:rsidP="00256DB5">
            <w:pPr>
              <w:tabs>
                <w:tab w:val="left" w:pos="3828"/>
              </w:tabs>
              <w:rPr>
                <w:rFonts w:asciiTheme="minorHAnsi" w:eastAsia="Times New Roman" w:hAnsiTheme="minorHAnsi" w:cstheme="minorHAnsi"/>
                <w:color w:val="000000"/>
                <w:sz w:val="20"/>
                <w:szCs w:val="20"/>
              </w:rPr>
            </w:pPr>
            <w:r>
              <w:rPr>
                <w:rFonts w:asciiTheme="minorHAnsi" w:hAnsiTheme="minorHAnsi" w:cstheme="majorHAnsi"/>
                <w:sz w:val="20"/>
                <w:szCs w:val="20"/>
                <w:lang w:val="uk-UA"/>
              </w:rPr>
              <w:t>Підтримка ТБ-сервісних НУО</w:t>
            </w:r>
            <w:r w:rsidRPr="00AC61BD">
              <w:rPr>
                <w:rFonts w:asciiTheme="minorHAnsi" w:hAnsiTheme="minorHAnsi" w:cstheme="majorHAnsi"/>
                <w:sz w:val="20"/>
                <w:szCs w:val="20"/>
              </w:rPr>
              <w:t>/</w:t>
            </w:r>
            <w:r>
              <w:rPr>
                <w:rFonts w:asciiTheme="minorHAnsi" w:hAnsiTheme="minorHAnsi" w:cstheme="majorHAnsi"/>
                <w:sz w:val="20"/>
                <w:szCs w:val="20"/>
                <w:lang w:val="uk-UA"/>
              </w:rPr>
              <w:t>мереж</w:t>
            </w:r>
            <w:r w:rsidRPr="00AC61BD">
              <w:rPr>
                <w:rFonts w:asciiTheme="minorHAnsi" w:hAnsiTheme="minorHAnsi" w:cstheme="majorHAnsi"/>
                <w:sz w:val="20"/>
                <w:szCs w:val="20"/>
              </w:rPr>
              <w:t xml:space="preserve"> </w:t>
            </w:r>
          </w:p>
        </w:tc>
        <w:tc>
          <w:tcPr>
            <w:tcW w:w="2090" w:type="dxa"/>
          </w:tcPr>
          <w:p w14:paraId="17542CF1" w14:textId="3EBD7E67" w:rsidR="008668AD" w:rsidRPr="00272F2E" w:rsidRDefault="008668AD" w:rsidP="00256DB5">
            <w:pPr>
              <w:rPr>
                <w:rFonts w:asciiTheme="minorHAnsi" w:hAnsiTheme="minorHAnsi" w:cstheme="majorHAnsi"/>
                <w:sz w:val="20"/>
                <w:szCs w:val="20"/>
              </w:rPr>
            </w:pPr>
            <w:r>
              <w:rPr>
                <w:rFonts w:asciiTheme="minorHAnsi" w:hAnsiTheme="minorHAnsi" w:cstheme="majorHAnsi"/>
                <w:sz w:val="20"/>
                <w:szCs w:val="20"/>
                <w:lang w:val="uk-UA"/>
              </w:rPr>
              <w:t xml:space="preserve">Проведення кампаній та організація діяльності груп підтримки з метою зниження рівня стигми з боку громади, а також </w:t>
            </w:r>
            <w:r>
              <w:rPr>
                <w:rFonts w:asciiTheme="minorHAnsi" w:hAnsiTheme="minorHAnsi" w:cstheme="majorHAnsi"/>
                <w:sz w:val="20"/>
                <w:szCs w:val="20"/>
                <w:lang w:val="uk-UA"/>
              </w:rPr>
              <w:lastRenderedPageBreak/>
              <w:t>внутрішньої стигми у зв’язку з ТБ</w:t>
            </w:r>
            <w:r w:rsidRPr="00272F2E">
              <w:rPr>
                <w:rFonts w:asciiTheme="minorHAnsi" w:hAnsiTheme="minorHAnsi" w:cstheme="majorHAnsi"/>
                <w:sz w:val="20"/>
                <w:szCs w:val="20"/>
              </w:rPr>
              <w:t>.</w:t>
            </w:r>
          </w:p>
          <w:p w14:paraId="134CCE61" w14:textId="77777777" w:rsidR="008668AD" w:rsidRPr="00272F2E" w:rsidRDefault="008668AD" w:rsidP="00256DB5">
            <w:pPr>
              <w:rPr>
                <w:rFonts w:asciiTheme="minorHAnsi" w:hAnsiTheme="minorHAnsi" w:cstheme="majorHAnsi"/>
                <w:sz w:val="20"/>
                <w:szCs w:val="20"/>
              </w:rPr>
            </w:pPr>
          </w:p>
          <w:p w14:paraId="049614E4" w14:textId="77777777" w:rsidR="008668AD" w:rsidRPr="00272F2E" w:rsidRDefault="008668AD" w:rsidP="00256DB5">
            <w:pPr>
              <w:rPr>
                <w:rFonts w:asciiTheme="minorHAnsi" w:hAnsiTheme="minorHAnsi" w:cstheme="majorHAnsi"/>
                <w:sz w:val="20"/>
                <w:szCs w:val="20"/>
              </w:rPr>
            </w:pPr>
          </w:p>
          <w:p w14:paraId="0CAC2468" w14:textId="77777777" w:rsidR="008668AD" w:rsidRPr="00272F2E" w:rsidRDefault="008668AD" w:rsidP="00256DB5">
            <w:pPr>
              <w:rPr>
                <w:rFonts w:asciiTheme="minorHAnsi" w:hAnsiTheme="minorHAnsi" w:cstheme="majorHAnsi"/>
                <w:sz w:val="20"/>
                <w:szCs w:val="20"/>
              </w:rPr>
            </w:pPr>
          </w:p>
          <w:p w14:paraId="42FD5863" w14:textId="593619C3" w:rsidR="008668AD" w:rsidRPr="00272F2E" w:rsidRDefault="008668AD" w:rsidP="00256DB5">
            <w:pPr>
              <w:rPr>
                <w:rFonts w:asciiTheme="minorHAnsi" w:hAnsiTheme="minorHAnsi" w:cstheme="majorHAnsi"/>
                <w:sz w:val="20"/>
                <w:szCs w:val="20"/>
                <w:lang w:val="uk-UA"/>
              </w:rPr>
            </w:pPr>
            <w:r w:rsidRPr="00272F2E">
              <w:rPr>
                <w:rFonts w:asciiTheme="minorHAnsi" w:hAnsiTheme="minorHAnsi" w:cstheme="majorHAnsi"/>
                <w:sz w:val="20"/>
                <w:szCs w:val="20"/>
              </w:rPr>
              <w:t xml:space="preserve">Наставництво </w:t>
            </w:r>
            <w:r>
              <w:rPr>
                <w:rFonts w:asciiTheme="minorHAnsi" w:hAnsiTheme="minorHAnsi" w:cstheme="majorHAnsi"/>
                <w:sz w:val="20"/>
                <w:szCs w:val="20"/>
                <w:lang w:val="uk-UA"/>
              </w:rPr>
              <w:t>і</w:t>
            </w:r>
            <w:r w:rsidRPr="00272F2E">
              <w:rPr>
                <w:rFonts w:asciiTheme="minorHAnsi" w:hAnsiTheme="minorHAnsi" w:cstheme="majorHAnsi"/>
                <w:sz w:val="20"/>
                <w:szCs w:val="20"/>
              </w:rPr>
              <w:t xml:space="preserve"> сприяння розвитку та розширенню НУО, які працюють спеціально для того, щоб захищати потреби людей з ТБ</w:t>
            </w:r>
          </w:p>
          <w:p w14:paraId="0C34A70F" w14:textId="77777777" w:rsidR="008668AD" w:rsidRPr="00272F2E" w:rsidRDefault="008668AD" w:rsidP="00256DB5">
            <w:pPr>
              <w:rPr>
                <w:rFonts w:asciiTheme="minorHAnsi" w:hAnsiTheme="minorHAnsi" w:cstheme="majorHAnsi"/>
                <w:sz w:val="20"/>
                <w:szCs w:val="20"/>
              </w:rPr>
            </w:pPr>
          </w:p>
          <w:p w14:paraId="5AF99CCD" w14:textId="07C7B205" w:rsidR="008668AD" w:rsidRPr="00272F2E" w:rsidRDefault="008668AD" w:rsidP="00256DB5">
            <w:pPr>
              <w:rPr>
                <w:rFonts w:asciiTheme="minorHAnsi" w:hAnsiTheme="minorHAnsi" w:cstheme="majorHAnsi"/>
                <w:sz w:val="20"/>
                <w:szCs w:val="20"/>
              </w:rPr>
            </w:pPr>
            <w:r w:rsidRPr="00272F2E">
              <w:rPr>
                <w:rFonts w:asciiTheme="minorHAnsi" w:hAnsiTheme="minorHAnsi" w:cstheme="majorHAnsi"/>
                <w:sz w:val="20"/>
                <w:szCs w:val="20"/>
              </w:rPr>
              <w:t>Забезпечення підготовки аутріч-працівників з питань ТБ</w:t>
            </w:r>
          </w:p>
        </w:tc>
        <w:tc>
          <w:tcPr>
            <w:tcW w:w="1418" w:type="dxa"/>
          </w:tcPr>
          <w:p w14:paraId="350140B6" w14:textId="1AA973AC"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p>
        </w:tc>
        <w:tc>
          <w:tcPr>
            <w:tcW w:w="3190" w:type="dxa"/>
          </w:tcPr>
          <w:p w14:paraId="0C1C5099" w14:textId="5A8BF16F" w:rsidR="008668AD" w:rsidRPr="00272F2E" w:rsidRDefault="008668AD" w:rsidP="00256DB5">
            <w:pPr>
              <w:rPr>
                <w:rFonts w:asciiTheme="minorHAnsi" w:hAnsiTheme="minorHAnsi" w:cstheme="minorHAnsi"/>
                <w:sz w:val="20"/>
                <w:szCs w:val="20"/>
              </w:rPr>
            </w:pPr>
            <w:r>
              <w:rPr>
                <w:rFonts w:asciiTheme="minorHAnsi" w:hAnsiTheme="minorHAnsi" w:cstheme="minorHAnsi"/>
                <w:sz w:val="20"/>
                <w:szCs w:val="20"/>
                <w:lang w:val="uk-UA"/>
              </w:rPr>
              <w:t>Організовано роботу груп підтримки у зв’язку з ТБ у 25 областях 1 раз на 2 тижні</w:t>
            </w:r>
            <w:r w:rsidRPr="00272F2E">
              <w:rPr>
                <w:rFonts w:asciiTheme="minorHAnsi" w:hAnsiTheme="minorHAnsi" w:cstheme="minorHAnsi"/>
                <w:sz w:val="20"/>
                <w:szCs w:val="20"/>
              </w:rPr>
              <w:t xml:space="preserve"> (зарплата </w:t>
            </w:r>
            <w:r>
              <w:rPr>
                <w:rFonts w:asciiTheme="minorHAnsi" w:hAnsiTheme="minorHAnsi" w:cstheme="minorHAnsi"/>
                <w:sz w:val="20"/>
                <w:szCs w:val="20"/>
              </w:rPr>
              <w:t>–</w:t>
            </w:r>
            <w:r w:rsidRPr="00272F2E">
              <w:rPr>
                <w:rFonts w:asciiTheme="minorHAnsi" w:hAnsiTheme="minorHAnsi" w:cstheme="minorHAnsi"/>
                <w:sz w:val="20"/>
                <w:szCs w:val="20"/>
              </w:rPr>
              <w:t xml:space="preserve"> </w:t>
            </w:r>
            <w:r>
              <w:rPr>
                <w:rFonts w:asciiTheme="minorHAnsi" w:hAnsiTheme="minorHAnsi" w:cstheme="minorHAnsi"/>
                <w:sz w:val="20"/>
                <w:szCs w:val="20"/>
                <w:lang w:val="uk-UA"/>
              </w:rPr>
              <w:t>20% психологу</w:t>
            </w:r>
            <w:r>
              <w:rPr>
                <w:rFonts w:asciiTheme="minorHAnsi" w:hAnsiTheme="minorHAnsi" w:cstheme="minorHAnsi"/>
                <w:sz w:val="20"/>
                <w:szCs w:val="20"/>
              </w:rPr>
              <w:t>, кофе</w:t>
            </w:r>
            <w:r w:rsidRPr="00272F2E">
              <w:rPr>
                <w:rFonts w:asciiTheme="minorHAnsi" w:hAnsiTheme="minorHAnsi" w:cstheme="minorHAnsi"/>
                <w:sz w:val="20"/>
                <w:szCs w:val="20"/>
              </w:rPr>
              <w:t>/</w:t>
            </w:r>
            <w:r>
              <w:rPr>
                <w:rFonts w:asciiTheme="minorHAnsi" w:hAnsiTheme="minorHAnsi" w:cstheme="minorHAnsi"/>
                <w:sz w:val="20"/>
                <w:szCs w:val="20"/>
                <w:lang w:val="uk-UA"/>
              </w:rPr>
              <w:t>чай</w:t>
            </w:r>
            <w:r w:rsidRPr="00272F2E">
              <w:rPr>
                <w:rFonts w:asciiTheme="minorHAnsi" w:hAnsiTheme="minorHAnsi" w:cstheme="minorHAnsi"/>
                <w:sz w:val="20"/>
                <w:szCs w:val="20"/>
              </w:rPr>
              <w:t xml:space="preserve">, </w:t>
            </w:r>
            <w:r>
              <w:rPr>
                <w:rFonts w:asciiTheme="minorHAnsi" w:hAnsiTheme="minorHAnsi" w:cstheme="minorHAnsi"/>
                <w:sz w:val="20"/>
                <w:szCs w:val="20"/>
                <w:lang w:val="uk-UA"/>
              </w:rPr>
              <w:t>приміщення</w:t>
            </w:r>
            <w:r w:rsidRPr="00272F2E">
              <w:rPr>
                <w:rFonts w:asciiTheme="minorHAnsi" w:hAnsiTheme="minorHAnsi" w:cstheme="minorHAnsi"/>
                <w:sz w:val="20"/>
                <w:szCs w:val="20"/>
              </w:rPr>
              <w:t xml:space="preserve">, </w:t>
            </w:r>
            <w:r>
              <w:rPr>
                <w:rFonts w:asciiTheme="minorHAnsi" w:hAnsiTheme="minorHAnsi" w:cstheme="minorHAnsi"/>
                <w:sz w:val="20"/>
                <w:szCs w:val="20"/>
                <w:lang w:val="uk-UA"/>
              </w:rPr>
              <w:t>невеличкі гонорари запрошеним тренерам</w:t>
            </w:r>
            <w:r w:rsidRPr="00272F2E">
              <w:rPr>
                <w:rFonts w:asciiTheme="minorHAnsi" w:hAnsiTheme="minorHAnsi" w:cstheme="minorHAnsi"/>
                <w:sz w:val="20"/>
                <w:szCs w:val="20"/>
              </w:rPr>
              <w:t xml:space="preserve"> – 50 </w:t>
            </w:r>
            <w:r>
              <w:rPr>
                <w:rFonts w:asciiTheme="minorHAnsi" w:hAnsiTheme="minorHAnsi" w:cstheme="minorHAnsi"/>
                <w:sz w:val="20"/>
                <w:szCs w:val="20"/>
                <w:lang w:val="uk-UA"/>
              </w:rPr>
              <w:t>доларів США за 2 місяці</w:t>
            </w:r>
            <w:r w:rsidRPr="00272F2E">
              <w:rPr>
                <w:rFonts w:asciiTheme="minorHAnsi" w:hAnsiTheme="minorHAnsi" w:cstheme="minorHAnsi"/>
                <w:sz w:val="20"/>
                <w:szCs w:val="20"/>
              </w:rPr>
              <w:t>)</w:t>
            </w:r>
          </w:p>
          <w:p w14:paraId="354CC630" w14:textId="77777777" w:rsidR="008668AD" w:rsidRPr="00272F2E" w:rsidRDefault="008668AD" w:rsidP="00256DB5">
            <w:pPr>
              <w:rPr>
                <w:rFonts w:asciiTheme="minorHAnsi" w:hAnsiTheme="minorHAnsi" w:cstheme="minorHAnsi"/>
                <w:sz w:val="20"/>
                <w:szCs w:val="20"/>
              </w:rPr>
            </w:pPr>
          </w:p>
          <w:p w14:paraId="5D5BF9A6" w14:textId="331BBA3C" w:rsidR="008668AD" w:rsidRPr="00272F2E" w:rsidRDefault="008668AD" w:rsidP="00256DB5">
            <w:pPr>
              <w:rPr>
                <w:rFonts w:asciiTheme="minorHAnsi" w:hAnsiTheme="minorHAnsi" w:cstheme="minorHAnsi"/>
                <w:sz w:val="20"/>
                <w:szCs w:val="20"/>
              </w:rPr>
            </w:pPr>
            <w:r w:rsidRPr="00272F2E">
              <w:rPr>
                <w:rFonts w:asciiTheme="minorHAnsi" w:hAnsiTheme="minorHAnsi" w:cstheme="minorHAnsi"/>
                <w:sz w:val="20"/>
                <w:szCs w:val="20"/>
              </w:rPr>
              <w:lastRenderedPageBreak/>
              <w:t xml:space="preserve">3 </w:t>
            </w:r>
            <w:r>
              <w:rPr>
                <w:rFonts w:asciiTheme="minorHAnsi" w:hAnsiTheme="minorHAnsi" w:cstheme="minorHAnsi"/>
                <w:sz w:val="20"/>
                <w:szCs w:val="20"/>
                <w:lang w:val="uk-UA"/>
              </w:rPr>
              <w:t>субгранти</w:t>
            </w:r>
            <w:r w:rsidRPr="00272F2E">
              <w:rPr>
                <w:rFonts w:asciiTheme="minorHAnsi" w:hAnsiTheme="minorHAnsi" w:cstheme="minorHAnsi"/>
                <w:sz w:val="20"/>
                <w:szCs w:val="20"/>
              </w:rPr>
              <w:t xml:space="preserve">: </w:t>
            </w:r>
            <w:r>
              <w:rPr>
                <w:rFonts w:asciiTheme="minorHAnsi" w:hAnsiTheme="minorHAnsi" w:cstheme="minorHAnsi"/>
                <w:sz w:val="20"/>
                <w:szCs w:val="20"/>
                <w:lang w:val="uk-UA"/>
              </w:rPr>
              <w:t>тренінги</w:t>
            </w:r>
            <w:r w:rsidRPr="00272F2E">
              <w:rPr>
                <w:rFonts w:asciiTheme="minorHAnsi" w:hAnsiTheme="minorHAnsi" w:cstheme="minorHAnsi"/>
                <w:sz w:val="20"/>
                <w:szCs w:val="20"/>
              </w:rPr>
              <w:t xml:space="preserve"> - 2 </w:t>
            </w:r>
            <w:r>
              <w:rPr>
                <w:rFonts w:asciiTheme="minorHAnsi" w:hAnsiTheme="minorHAnsi" w:cstheme="minorHAnsi"/>
                <w:sz w:val="20"/>
                <w:szCs w:val="20"/>
                <w:lang w:val="uk-UA"/>
              </w:rPr>
              <w:t>рази на рік</w:t>
            </w:r>
            <w:r w:rsidRPr="00272F2E">
              <w:rPr>
                <w:rFonts w:asciiTheme="minorHAnsi" w:hAnsiTheme="minorHAnsi" w:cstheme="minorHAnsi"/>
                <w:sz w:val="20"/>
                <w:szCs w:val="20"/>
              </w:rPr>
              <w:t xml:space="preserve">, </w:t>
            </w:r>
            <w:r>
              <w:rPr>
                <w:rFonts w:asciiTheme="minorHAnsi" w:hAnsiTheme="minorHAnsi" w:cstheme="minorHAnsi"/>
                <w:sz w:val="20"/>
                <w:szCs w:val="20"/>
                <w:lang w:val="uk-UA"/>
              </w:rPr>
              <w:t>гонорар</w:t>
            </w:r>
            <w:r w:rsidRPr="00272F2E">
              <w:rPr>
                <w:rFonts w:asciiTheme="minorHAnsi" w:hAnsiTheme="minorHAnsi" w:cstheme="minorHAnsi"/>
                <w:sz w:val="20"/>
                <w:szCs w:val="20"/>
              </w:rPr>
              <w:t>/</w:t>
            </w:r>
            <w:r>
              <w:rPr>
                <w:rFonts w:asciiTheme="minorHAnsi" w:hAnsiTheme="minorHAnsi" w:cstheme="minorHAnsi"/>
                <w:sz w:val="20"/>
                <w:szCs w:val="20"/>
                <w:lang w:val="uk-UA"/>
              </w:rPr>
              <w:t>зарплата консультанта для 2 наставників</w:t>
            </w:r>
            <w:r w:rsidRPr="00272F2E">
              <w:rPr>
                <w:rFonts w:asciiTheme="minorHAnsi" w:hAnsiTheme="minorHAnsi" w:cstheme="minorHAnsi"/>
                <w:sz w:val="20"/>
                <w:szCs w:val="20"/>
              </w:rPr>
              <w:t xml:space="preserve"> </w:t>
            </w:r>
          </w:p>
          <w:p w14:paraId="2C8549D2" w14:textId="77777777" w:rsidR="008668AD" w:rsidRPr="00272F2E" w:rsidRDefault="008668AD" w:rsidP="00256DB5">
            <w:pPr>
              <w:rPr>
                <w:rFonts w:asciiTheme="minorHAnsi" w:hAnsiTheme="minorHAnsi" w:cstheme="minorHAnsi"/>
                <w:sz w:val="20"/>
                <w:szCs w:val="20"/>
              </w:rPr>
            </w:pPr>
          </w:p>
          <w:p w14:paraId="6F3A9781" w14:textId="0F3FC819" w:rsidR="008668AD" w:rsidRPr="00272F2E" w:rsidRDefault="008668AD" w:rsidP="00272F2E">
            <w:pPr>
              <w:rPr>
                <w:rFonts w:asciiTheme="minorHAnsi" w:hAnsiTheme="minorHAnsi" w:cstheme="minorHAnsi"/>
                <w:sz w:val="20"/>
                <w:szCs w:val="20"/>
                <w:highlight w:val="yellow"/>
              </w:rPr>
            </w:pPr>
            <w:r>
              <w:rPr>
                <w:rFonts w:asciiTheme="minorHAnsi" w:hAnsiTheme="minorHAnsi" w:cstheme="minorHAnsi"/>
                <w:sz w:val="20"/>
                <w:szCs w:val="20"/>
                <w:lang w:val="uk-UA"/>
              </w:rPr>
              <w:t xml:space="preserve">Проведено навчання для </w:t>
            </w:r>
            <w:r w:rsidRPr="00272F2E">
              <w:rPr>
                <w:rFonts w:asciiTheme="minorHAnsi" w:hAnsiTheme="minorHAnsi" w:cstheme="minorHAnsi"/>
                <w:sz w:val="20"/>
                <w:szCs w:val="20"/>
              </w:rPr>
              <w:t xml:space="preserve">900 </w:t>
            </w:r>
            <w:r>
              <w:rPr>
                <w:rFonts w:asciiTheme="minorHAnsi" w:hAnsiTheme="minorHAnsi" w:cstheme="minorHAnsi"/>
                <w:sz w:val="20"/>
                <w:szCs w:val="20"/>
                <w:lang w:val="uk-UA"/>
              </w:rPr>
              <w:t>аутріч-працівників з питань ТБ</w:t>
            </w:r>
            <w:r w:rsidRPr="00272F2E">
              <w:rPr>
                <w:rFonts w:asciiTheme="minorHAnsi" w:hAnsiTheme="minorHAnsi" w:cstheme="minorHAnsi"/>
                <w:sz w:val="20"/>
                <w:szCs w:val="20"/>
              </w:rPr>
              <w:t xml:space="preserve"> </w:t>
            </w:r>
            <w:r>
              <w:rPr>
                <w:rFonts w:asciiTheme="minorHAnsi" w:hAnsiTheme="minorHAnsi" w:cstheme="minorHAnsi"/>
                <w:sz w:val="20"/>
                <w:szCs w:val="20"/>
              </w:rPr>
              <w:t>–</w:t>
            </w:r>
            <w:r w:rsidRPr="00272F2E">
              <w:rPr>
                <w:rFonts w:asciiTheme="minorHAnsi" w:hAnsiTheme="minorHAnsi" w:cstheme="minorHAnsi"/>
                <w:sz w:val="20"/>
                <w:szCs w:val="20"/>
              </w:rPr>
              <w:t xml:space="preserve"> 5</w:t>
            </w:r>
            <w:r>
              <w:rPr>
                <w:rFonts w:asciiTheme="minorHAnsi" w:hAnsiTheme="minorHAnsi" w:cstheme="minorHAnsi"/>
                <w:sz w:val="20"/>
                <w:szCs w:val="20"/>
                <w:lang w:val="uk-UA"/>
              </w:rPr>
              <w:t xml:space="preserve"> </w:t>
            </w:r>
            <w:r w:rsidRPr="00256DB5">
              <w:rPr>
                <w:rFonts w:asciiTheme="minorHAnsi" w:hAnsiTheme="minorHAnsi" w:cstheme="minorHAnsi"/>
                <w:sz w:val="20"/>
                <w:szCs w:val="20"/>
                <w:lang w:val="en-GB"/>
              </w:rPr>
              <w:t>x</w:t>
            </w:r>
            <w:r>
              <w:rPr>
                <w:rFonts w:asciiTheme="minorHAnsi" w:hAnsiTheme="minorHAnsi" w:cstheme="minorHAnsi"/>
                <w:sz w:val="20"/>
                <w:szCs w:val="20"/>
                <w:lang w:val="uk-UA"/>
              </w:rPr>
              <w:t xml:space="preserve"> </w:t>
            </w:r>
            <w:r w:rsidRPr="00272F2E">
              <w:rPr>
                <w:rFonts w:asciiTheme="minorHAnsi" w:hAnsiTheme="minorHAnsi" w:cstheme="minorHAnsi"/>
                <w:sz w:val="20"/>
                <w:szCs w:val="20"/>
              </w:rPr>
              <w:t>6 тренінг</w:t>
            </w:r>
            <w:r>
              <w:rPr>
                <w:rFonts w:asciiTheme="minorHAnsi" w:hAnsiTheme="minorHAnsi" w:cstheme="minorHAnsi"/>
                <w:sz w:val="20"/>
                <w:szCs w:val="20"/>
                <w:lang w:val="uk-UA"/>
              </w:rPr>
              <w:t>і</w:t>
            </w:r>
            <w:r w:rsidRPr="00272F2E">
              <w:rPr>
                <w:rFonts w:asciiTheme="minorHAnsi" w:hAnsiTheme="minorHAnsi" w:cstheme="minorHAnsi"/>
                <w:sz w:val="20"/>
                <w:szCs w:val="20"/>
              </w:rPr>
              <w:t xml:space="preserve">в для 30 осіб </w:t>
            </w:r>
          </w:p>
        </w:tc>
      </w:tr>
      <w:tr w:rsidR="008668AD" w:rsidRPr="00256DB5" w14:paraId="1E6C70C6" w14:textId="77777777" w:rsidTr="001C5364">
        <w:tc>
          <w:tcPr>
            <w:tcW w:w="2511" w:type="dxa"/>
          </w:tcPr>
          <w:p w14:paraId="5E39C9B7" w14:textId="07DC1BD5" w:rsidR="008668AD" w:rsidRPr="0007355F" w:rsidRDefault="008668AD" w:rsidP="00590777">
            <w:pPr>
              <w:tabs>
                <w:tab w:val="left" w:pos="3828"/>
              </w:tabs>
              <w:rPr>
                <w:rFonts w:asciiTheme="minorHAnsi" w:hAnsiTheme="minorHAnsi" w:cstheme="majorHAnsi"/>
                <w:sz w:val="20"/>
                <w:szCs w:val="20"/>
              </w:rPr>
            </w:pPr>
            <w:r w:rsidRPr="0007355F">
              <w:rPr>
                <w:rFonts w:asciiTheme="minorHAnsi" w:hAnsiTheme="minorHAnsi" w:cstheme="majorHAnsi"/>
                <w:sz w:val="20"/>
                <w:szCs w:val="20"/>
              </w:rPr>
              <w:lastRenderedPageBreak/>
              <w:t xml:space="preserve">Зниження рівня стигми </w:t>
            </w:r>
            <w:r>
              <w:rPr>
                <w:rFonts w:asciiTheme="minorHAnsi" w:hAnsiTheme="minorHAnsi" w:cstheme="majorHAnsi"/>
                <w:sz w:val="20"/>
                <w:szCs w:val="20"/>
                <w:lang w:val="uk-UA"/>
              </w:rPr>
              <w:t>та</w:t>
            </w:r>
            <w:r w:rsidRPr="0007355F">
              <w:rPr>
                <w:rFonts w:asciiTheme="minorHAnsi" w:hAnsiTheme="minorHAnsi" w:cstheme="majorHAnsi"/>
                <w:sz w:val="20"/>
                <w:szCs w:val="20"/>
              </w:rPr>
              <w:t xml:space="preserve"> дискримінації в навчальних закладах </w:t>
            </w:r>
          </w:p>
        </w:tc>
        <w:tc>
          <w:tcPr>
            <w:tcW w:w="2090" w:type="dxa"/>
          </w:tcPr>
          <w:p w14:paraId="69FC58F5" w14:textId="722C4165" w:rsidR="008668AD" w:rsidRPr="001547A9" w:rsidRDefault="008668AD" w:rsidP="001547A9">
            <w:pPr>
              <w:rPr>
                <w:rFonts w:asciiTheme="minorHAnsi" w:hAnsiTheme="minorHAnsi" w:cstheme="majorHAnsi"/>
                <w:sz w:val="20"/>
                <w:szCs w:val="20"/>
                <w:lang w:val="uk-UA"/>
              </w:rPr>
            </w:pPr>
            <w:r>
              <w:rPr>
                <w:rFonts w:asciiTheme="minorHAnsi" w:hAnsiTheme="minorHAnsi" w:cstheme="majorHAnsi"/>
                <w:sz w:val="20"/>
                <w:szCs w:val="20"/>
                <w:lang w:val="uk-UA"/>
              </w:rPr>
              <w:t>Надання навчальних матеріалів з питань прав людини у зв’язку з ТБ для шкільної та університетської програми, навчання (разом із НУО) адміністративного персоналу шкіл, університетів та інших навчальних закладів тому, як користуватися</w:t>
            </w:r>
            <w:r w:rsidRPr="008A5ECE">
              <w:rPr>
                <w:rFonts w:asciiTheme="minorHAnsi" w:hAnsiTheme="minorHAnsi" w:cstheme="majorHAnsi"/>
                <w:sz w:val="20"/>
                <w:szCs w:val="20"/>
              </w:rPr>
              <w:t xml:space="preserve"> </w:t>
            </w:r>
            <w:r>
              <w:rPr>
                <w:rFonts w:asciiTheme="minorHAnsi" w:hAnsiTheme="minorHAnsi" w:cstheme="majorHAnsi"/>
                <w:sz w:val="20"/>
                <w:szCs w:val="20"/>
                <w:lang w:val="uk-UA"/>
              </w:rPr>
              <w:t>цими матеріалами</w:t>
            </w:r>
          </w:p>
        </w:tc>
        <w:tc>
          <w:tcPr>
            <w:tcW w:w="1418" w:type="dxa"/>
          </w:tcPr>
          <w:p w14:paraId="10ED8E64" w14:textId="42ECF6D5"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0" w:type="dxa"/>
          </w:tcPr>
          <w:p w14:paraId="047C4E93" w14:textId="030DB441" w:rsidR="008668AD" w:rsidRPr="00272F2E" w:rsidRDefault="008668AD" w:rsidP="00256DB5">
            <w:pPr>
              <w:rPr>
                <w:rFonts w:asciiTheme="minorHAnsi" w:hAnsiTheme="minorHAnsi" w:cstheme="minorHAnsi"/>
                <w:sz w:val="20"/>
                <w:szCs w:val="20"/>
              </w:rPr>
            </w:pPr>
            <w:r>
              <w:rPr>
                <w:rFonts w:asciiTheme="minorHAnsi" w:hAnsiTheme="minorHAnsi" w:cstheme="minorHAnsi"/>
                <w:sz w:val="20"/>
                <w:szCs w:val="20"/>
                <w:lang w:val="uk-UA"/>
              </w:rPr>
              <w:t>Розроблені навчальні матеріали для шкільної та університетської програми</w:t>
            </w:r>
            <w:r w:rsidRPr="00272F2E">
              <w:rPr>
                <w:rFonts w:asciiTheme="minorHAnsi" w:hAnsiTheme="minorHAnsi" w:cstheme="minorHAnsi"/>
                <w:sz w:val="20"/>
                <w:szCs w:val="20"/>
              </w:rPr>
              <w:t xml:space="preserve"> </w:t>
            </w:r>
          </w:p>
          <w:p w14:paraId="2FDF1261" w14:textId="77777777" w:rsidR="008668AD" w:rsidRPr="00272F2E" w:rsidRDefault="008668AD" w:rsidP="00256DB5">
            <w:pPr>
              <w:rPr>
                <w:rFonts w:asciiTheme="minorHAnsi" w:hAnsiTheme="minorHAnsi" w:cstheme="minorHAnsi"/>
                <w:sz w:val="20"/>
                <w:szCs w:val="20"/>
              </w:rPr>
            </w:pPr>
          </w:p>
          <w:p w14:paraId="1BD0D6D3" w14:textId="740665CE" w:rsidR="008668AD" w:rsidRPr="00256DB5" w:rsidRDefault="008668AD" w:rsidP="00256DB5">
            <w:pPr>
              <w:rPr>
                <w:rFonts w:asciiTheme="minorHAnsi" w:hAnsiTheme="minorHAnsi" w:cstheme="minorHAnsi"/>
                <w:sz w:val="20"/>
                <w:szCs w:val="20"/>
              </w:rPr>
            </w:pPr>
            <w:r w:rsidRPr="00256DB5">
              <w:rPr>
                <w:rFonts w:asciiTheme="minorHAnsi" w:hAnsiTheme="minorHAnsi" w:cstheme="minorHAnsi"/>
                <w:sz w:val="20"/>
                <w:szCs w:val="20"/>
              </w:rPr>
              <w:t xml:space="preserve">8 </w:t>
            </w:r>
            <w:r>
              <w:rPr>
                <w:rFonts w:asciiTheme="minorHAnsi" w:hAnsiTheme="minorHAnsi" w:cstheme="minorHAnsi"/>
                <w:sz w:val="20"/>
                <w:szCs w:val="20"/>
                <w:lang w:val="uk-UA"/>
              </w:rPr>
              <w:t>тренінгів на рік для 25 осіб</w:t>
            </w:r>
            <w:r w:rsidRPr="00256DB5">
              <w:rPr>
                <w:rFonts w:asciiTheme="minorHAnsi" w:hAnsiTheme="minorHAnsi" w:cstheme="minorHAnsi"/>
                <w:sz w:val="20"/>
                <w:szCs w:val="20"/>
              </w:rPr>
              <w:t xml:space="preserve"> </w:t>
            </w:r>
          </w:p>
          <w:p w14:paraId="35CE3059" w14:textId="77777777" w:rsidR="008668AD" w:rsidRPr="00256DB5" w:rsidRDefault="008668AD" w:rsidP="00256DB5">
            <w:pPr>
              <w:rPr>
                <w:rFonts w:asciiTheme="minorHAnsi" w:hAnsiTheme="minorHAnsi" w:cstheme="minorHAnsi"/>
                <w:sz w:val="20"/>
                <w:szCs w:val="20"/>
              </w:rPr>
            </w:pPr>
          </w:p>
        </w:tc>
      </w:tr>
      <w:tr w:rsidR="008668AD" w:rsidRPr="00256DB5" w14:paraId="2E9B882B" w14:textId="77777777" w:rsidTr="001C5364">
        <w:tc>
          <w:tcPr>
            <w:tcW w:w="2511" w:type="dxa"/>
          </w:tcPr>
          <w:p w14:paraId="5F91C6C4" w14:textId="768338DF" w:rsidR="008668AD" w:rsidRPr="0042725F" w:rsidRDefault="008668AD" w:rsidP="00256DB5">
            <w:pPr>
              <w:rPr>
                <w:rFonts w:asciiTheme="minorHAnsi" w:hAnsiTheme="minorHAnsi" w:cstheme="majorHAnsi"/>
                <w:sz w:val="20"/>
                <w:szCs w:val="20"/>
              </w:rPr>
            </w:pPr>
            <w:r w:rsidRPr="0042725F">
              <w:rPr>
                <w:rFonts w:asciiTheme="minorHAnsi" w:hAnsiTheme="minorHAnsi" w:cstheme="majorHAnsi"/>
                <w:sz w:val="20"/>
                <w:szCs w:val="20"/>
              </w:rPr>
              <w:t>Робота з профспілками з метою охоплення підприємств заходами, пов’язаними із забезпеченням прав людини у зв’язку з ТБ</w:t>
            </w:r>
          </w:p>
          <w:p w14:paraId="44D6814F" w14:textId="77777777" w:rsidR="008668AD" w:rsidRPr="00497BFB" w:rsidRDefault="008668AD" w:rsidP="00256DB5">
            <w:pPr>
              <w:tabs>
                <w:tab w:val="left" w:pos="3828"/>
              </w:tabs>
              <w:rPr>
                <w:rFonts w:asciiTheme="minorHAnsi" w:hAnsiTheme="minorHAnsi" w:cstheme="majorHAnsi"/>
                <w:b/>
                <w:sz w:val="20"/>
                <w:szCs w:val="20"/>
              </w:rPr>
            </w:pPr>
          </w:p>
        </w:tc>
        <w:tc>
          <w:tcPr>
            <w:tcW w:w="2090" w:type="dxa"/>
          </w:tcPr>
          <w:p w14:paraId="742B8152" w14:textId="62E054D6" w:rsidR="008668AD" w:rsidRPr="0042725F" w:rsidRDefault="008668AD" w:rsidP="0042725F">
            <w:pPr>
              <w:rPr>
                <w:rFonts w:asciiTheme="minorHAnsi" w:hAnsiTheme="minorHAnsi" w:cstheme="majorHAnsi"/>
                <w:sz w:val="20"/>
                <w:szCs w:val="20"/>
              </w:rPr>
            </w:pPr>
            <w:r>
              <w:rPr>
                <w:rFonts w:asciiTheme="minorHAnsi" w:hAnsiTheme="minorHAnsi" w:cstheme="majorHAnsi"/>
                <w:sz w:val="20"/>
                <w:szCs w:val="20"/>
                <w:lang w:val="uk-UA"/>
              </w:rPr>
              <w:t>Надання субгрантів у співпраці з МОП – Україна профспілкам для підвищення рівня грамотності щодо прав людини та ТБ на робочому місці</w:t>
            </w:r>
            <w:r w:rsidRPr="0042725F">
              <w:rPr>
                <w:rFonts w:asciiTheme="minorHAnsi" w:hAnsiTheme="minorHAnsi" w:cstheme="majorHAnsi"/>
                <w:sz w:val="20"/>
                <w:szCs w:val="20"/>
              </w:rPr>
              <w:t xml:space="preserve"> </w:t>
            </w:r>
          </w:p>
        </w:tc>
        <w:tc>
          <w:tcPr>
            <w:tcW w:w="1418" w:type="dxa"/>
          </w:tcPr>
          <w:p w14:paraId="440D2DE3" w14:textId="2855E09A"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0" w:type="dxa"/>
          </w:tcPr>
          <w:p w14:paraId="48A6241F" w14:textId="733D2BC4" w:rsidR="008668AD" w:rsidRPr="0007355F"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Розробка навчальних матеріалів</w:t>
            </w:r>
            <w:r w:rsidRPr="0042725F">
              <w:rPr>
                <w:rFonts w:asciiTheme="minorHAnsi" w:hAnsiTheme="minorHAnsi" w:cstheme="minorHAnsi"/>
                <w:sz w:val="20"/>
                <w:szCs w:val="20"/>
              </w:rPr>
              <w:t>/</w:t>
            </w:r>
            <w:r>
              <w:rPr>
                <w:rFonts w:asciiTheme="minorHAnsi" w:hAnsiTheme="minorHAnsi" w:cstheme="minorHAnsi"/>
                <w:sz w:val="20"/>
                <w:szCs w:val="20"/>
                <w:lang w:val="uk-UA"/>
              </w:rPr>
              <w:t>буклетів</w:t>
            </w:r>
          </w:p>
          <w:p w14:paraId="28C49E1E" w14:textId="77777777" w:rsidR="008668AD" w:rsidRPr="0042725F" w:rsidRDefault="008668AD" w:rsidP="00256DB5">
            <w:pPr>
              <w:rPr>
                <w:rFonts w:asciiTheme="minorHAnsi" w:hAnsiTheme="minorHAnsi" w:cstheme="minorHAnsi"/>
                <w:sz w:val="20"/>
                <w:szCs w:val="20"/>
              </w:rPr>
            </w:pPr>
          </w:p>
          <w:p w14:paraId="7F23AD33" w14:textId="6D66D198" w:rsidR="008668AD" w:rsidRPr="001D505F" w:rsidRDefault="008668AD" w:rsidP="00256DB5">
            <w:pPr>
              <w:rPr>
                <w:rFonts w:asciiTheme="minorHAnsi" w:hAnsiTheme="minorHAnsi" w:cstheme="minorHAnsi"/>
                <w:sz w:val="20"/>
                <w:szCs w:val="20"/>
              </w:rPr>
            </w:pPr>
            <w:r>
              <w:rPr>
                <w:rFonts w:asciiTheme="minorHAnsi" w:hAnsiTheme="minorHAnsi" w:cstheme="minorHAnsi"/>
                <w:sz w:val="20"/>
                <w:szCs w:val="20"/>
                <w:lang w:val="uk-UA"/>
              </w:rPr>
              <w:t>Тренінги для адміністративного персоналу</w:t>
            </w:r>
            <w:r w:rsidRPr="001D505F">
              <w:rPr>
                <w:rFonts w:asciiTheme="minorHAnsi" w:hAnsiTheme="minorHAnsi" w:cstheme="minorHAnsi"/>
                <w:sz w:val="20"/>
                <w:szCs w:val="20"/>
              </w:rPr>
              <w:t>/</w:t>
            </w:r>
          </w:p>
          <w:p w14:paraId="0D9B0C38" w14:textId="0FE6812E" w:rsidR="008668AD" w:rsidRPr="0042725F"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кадрових ресурсів</w:t>
            </w:r>
            <w:r w:rsidRPr="0042725F">
              <w:rPr>
                <w:rFonts w:asciiTheme="minorHAnsi" w:hAnsiTheme="minorHAnsi" w:cstheme="minorHAnsi"/>
                <w:sz w:val="20"/>
                <w:szCs w:val="20"/>
              </w:rPr>
              <w:t xml:space="preserve"> </w:t>
            </w:r>
            <w:r>
              <w:rPr>
                <w:rFonts w:asciiTheme="minorHAnsi" w:hAnsiTheme="minorHAnsi" w:cstheme="minorHAnsi"/>
                <w:sz w:val="20"/>
                <w:szCs w:val="20"/>
                <w:lang w:val="uk-UA"/>
              </w:rPr>
              <w:t>підприємств з високими факторами ризику інфікування ТБ</w:t>
            </w:r>
            <w:r w:rsidRPr="0042725F">
              <w:rPr>
                <w:rFonts w:asciiTheme="minorHAnsi" w:hAnsiTheme="minorHAnsi" w:cstheme="minorHAnsi"/>
                <w:sz w:val="20"/>
                <w:szCs w:val="20"/>
              </w:rPr>
              <w:t xml:space="preserve"> </w:t>
            </w:r>
            <w:r>
              <w:rPr>
                <w:rFonts w:asciiTheme="minorHAnsi" w:hAnsiTheme="minorHAnsi" w:cstheme="minorHAnsi"/>
                <w:sz w:val="20"/>
                <w:szCs w:val="20"/>
                <w:lang w:val="uk-UA"/>
              </w:rPr>
              <w:t>на робочому місці</w:t>
            </w:r>
          </w:p>
        </w:tc>
      </w:tr>
      <w:tr w:rsidR="008668AD" w:rsidRPr="00256DB5" w14:paraId="1CD16A68" w14:textId="77777777" w:rsidTr="001C5364">
        <w:tc>
          <w:tcPr>
            <w:tcW w:w="2511" w:type="dxa"/>
          </w:tcPr>
          <w:p w14:paraId="1FC3A753" w14:textId="630A5F0D" w:rsidR="008668AD" w:rsidRPr="00F51B33" w:rsidRDefault="008668AD" w:rsidP="00F51B33">
            <w:pPr>
              <w:rPr>
                <w:rFonts w:asciiTheme="minorHAnsi" w:hAnsiTheme="minorHAnsi" w:cstheme="minorHAnsi"/>
                <w:color w:val="000000"/>
                <w:sz w:val="20"/>
                <w:szCs w:val="20"/>
              </w:rPr>
            </w:pPr>
            <w:r>
              <w:rPr>
                <w:rFonts w:asciiTheme="minorHAnsi" w:hAnsiTheme="minorHAnsi" w:cstheme="minorHAnsi"/>
                <w:color w:val="000000"/>
                <w:sz w:val="20"/>
                <w:szCs w:val="20"/>
                <w:lang w:val="uk-UA"/>
              </w:rPr>
              <w:t>Визначення індексу стигми (за наявності) у зв’язку з ТБ</w:t>
            </w:r>
            <w:r w:rsidRPr="00F51B33">
              <w:rPr>
                <w:rFonts w:asciiTheme="minorHAnsi" w:hAnsiTheme="minorHAnsi" w:cstheme="minorHAnsi"/>
                <w:color w:val="000000"/>
                <w:sz w:val="20"/>
                <w:szCs w:val="20"/>
              </w:rPr>
              <w:t xml:space="preserve"> </w:t>
            </w:r>
          </w:p>
        </w:tc>
        <w:tc>
          <w:tcPr>
            <w:tcW w:w="2090" w:type="dxa"/>
          </w:tcPr>
          <w:p w14:paraId="2FF6DC7E" w14:textId="67D5F2B5" w:rsidR="008668AD" w:rsidRPr="00E0668D" w:rsidRDefault="008668AD" w:rsidP="00F51B33">
            <w:pPr>
              <w:rPr>
                <w:rFonts w:asciiTheme="minorHAnsi" w:hAnsiTheme="minorHAnsi" w:cstheme="minorHAnsi"/>
                <w:color w:val="000000"/>
                <w:sz w:val="20"/>
                <w:szCs w:val="20"/>
              </w:rPr>
            </w:pPr>
            <w:r>
              <w:rPr>
                <w:rFonts w:asciiTheme="minorHAnsi" w:hAnsiTheme="minorHAnsi" w:cstheme="minorHAnsi"/>
                <w:color w:val="000000"/>
                <w:sz w:val="20"/>
                <w:szCs w:val="20"/>
                <w:lang w:val="uk-UA"/>
              </w:rPr>
              <w:t>Проведення дослідження НУО, які займаються ТБ, ЛЖВ  і ЛВІН</w:t>
            </w:r>
            <w:r w:rsidRPr="00E0668D">
              <w:rPr>
                <w:rFonts w:asciiTheme="minorHAnsi" w:hAnsiTheme="minorHAnsi" w:cstheme="minorHAnsi"/>
                <w:color w:val="000000"/>
                <w:sz w:val="20"/>
                <w:szCs w:val="20"/>
              </w:rPr>
              <w:t xml:space="preserve"> </w:t>
            </w:r>
          </w:p>
        </w:tc>
        <w:tc>
          <w:tcPr>
            <w:tcW w:w="1418" w:type="dxa"/>
          </w:tcPr>
          <w:p w14:paraId="2C75903D" w14:textId="399A22D0"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0" w:type="dxa"/>
          </w:tcPr>
          <w:p w14:paraId="352B2C0F" w14:textId="60215273" w:rsidR="008668AD" w:rsidRPr="00F51B33" w:rsidRDefault="008668AD" w:rsidP="00F51B33">
            <w:pPr>
              <w:rPr>
                <w:rFonts w:asciiTheme="minorHAnsi" w:hAnsiTheme="minorHAnsi" w:cstheme="minorHAnsi"/>
                <w:sz w:val="20"/>
                <w:szCs w:val="20"/>
              </w:rPr>
            </w:pPr>
            <w:r>
              <w:rPr>
                <w:rFonts w:asciiTheme="minorHAnsi" w:hAnsiTheme="minorHAnsi" w:cstheme="minorHAnsi"/>
                <w:sz w:val="20"/>
                <w:szCs w:val="20"/>
                <w:lang w:val="uk-UA"/>
              </w:rPr>
              <w:t>Звіти про індекс стигми в роки 1 і 4</w:t>
            </w:r>
            <w:r w:rsidRPr="00F51B33">
              <w:rPr>
                <w:rFonts w:asciiTheme="minorHAnsi" w:hAnsiTheme="minorHAnsi" w:cstheme="minorHAnsi"/>
                <w:sz w:val="20"/>
                <w:szCs w:val="20"/>
              </w:rPr>
              <w:t xml:space="preserve"> </w:t>
            </w:r>
          </w:p>
        </w:tc>
      </w:tr>
      <w:tr w:rsidR="008668AD" w:rsidRPr="00256DB5" w14:paraId="60FB3788" w14:textId="77777777" w:rsidTr="001C5364">
        <w:tc>
          <w:tcPr>
            <w:tcW w:w="2511" w:type="dxa"/>
          </w:tcPr>
          <w:p w14:paraId="28EBD5C0" w14:textId="2788A7C5" w:rsidR="008668AD" w:rsidRPr="00BE4953" w:rsidRDefault="008668AD" w:rsidP="00256DB5">
            <w:pPr>
              <w:rPr>
                <w:rFonts w:asciiTheme="minorHAnsi" w:hAnsiTheme="minorHAnsi" w:cstheme="minorHAnsi"/>
                <w:sz w:val="20"/>
                <w:szCs w:val="20"/>
                <w:lang w:val="uk-UA"/>
              </w:rPr>
            </w:pPr>
            <w:r>
              <w:rPr>
                <w:rFonts w:asciiTheme="minorHAnsi" w:hAnsiTheme="minorHAnsi" w:cstheme="minorHAnsi"/>
                <w:sz w:val="20"/>
                <w:szCs w:val="20"/>
                <w:lang w:val="uk-UA"/>
              </w:rPr>
              <w:t>Продовження діяльності, яка наразі фінансується:</w:t>
            </w:r>
          </w:p>
          <w:p w14:paraId="7A73E28A" w14:textId="698D69C5" w:rsidR="008668AD" w:rsidRPr="0071439A" w:rsidRDefault="008668AD" w:rsidP="00F44039">
            <w:pPr>
              <w:pStyle w:val="ListParagraph"/>
              <w:numPr>
                <w:ilvl w:val="0"/>
                <w:numId w:val="68"/>
              </w:numPr>
              <w:ind w:left="454" w:hanging="141"/>
              <w:rPr>
                <w:rFonts w:asciiTheme="minorHAnsi" w:hAnsiTheme="minorHAnsi" w:cstheme="majorHAnsi"/>
                <w:sz w:val="20"/>
                <w:szCs w:val="20"/>
                <w:lang w:val="uk-UA"/>
              </w:rPr>
            </w:pPr>
            <w:r>
              <w:rPr>
                <w:rFonts w:asciiTheme="minorHAnsi" w:eastAsia="Times New Roman" w:hAnsiTheme="minorHAnsi" w:cstheme="majorHAnsi"/>
                <w:color w:val="000000"/>
                <w:sz w:val="20"/>
                <w:szCs w:val="20"/>
                <w:lang w:val="uk-UA"/>
              </w:rPr>
              <w:t xml:space="preserve">Створено асоціацію пацієнтів з ТБ для початку </w:t>
            </w:r>
            <w:r w:rsidRPr="0071439A">
              <w:rPr>
                <w:rFonts w:asciiTheme="minorHAnsi" w:eastAsia="Times New Roman" w:hAnsiTheme="minorHAnsi" w:cstheme="majorHAnsi"/>
                <w:color w:val="000000"/>
                <w:sz w:val="20"/>
                <w:szCs w:val="20"/>
                <w:lang w:val="uk-UA"/>
              </w:rPr>
              <w:t xml:space="preserve"> </w:t>
            </w:r>
            <w:r>
              <w:rPr>
                <w:rFonts w:asciiTheme="minorHAnsi" w:eastAsia="Times New Roman" w:hAnsiTheme="minorHAnsi" w:cstheme="majorHAnsi"/>
                <w:color w:val="000000"/>
                <w:sz w:val="20"/>
                <w:szCs w:val="20"/>
                <w:lang w:val="uk-UA"/>
              </w:rPr>
              <w:t xml:space="preserve">процесу мобілізації громади та підвищення </w:t>
            </w:r>
            <w:r>
              <w:rPr>
                <w:rFonts w:asciiTheme="minorHAnsi" w:eastAsia="Times New Roman" w:hAnsiTheme="minorHAnsi" w:cstheme="majorHAnsi"/>
                <w:color w:val="000000"/>
                <w:sz w:val="20"/>
                <w:szCs w:val="20"/>
                <w:lang w:val="uk-UA"/>
              </w:rPr>
              <w:lastRenderedPageBreak/>
              <w:t>обізнаності серед пацієнтів, у тому числі щодо їх прав</w:t>
            </w:r>
            <w:r w:rsidRPr="0071439A">
              <w:rPr>
                <w:rFonts w:asciiTheme="minorHAnsi" w:eastAsia="Times New Roman" w:hAnsiTheme="minorHAnsi" w:cstheme="majorHAnsi"/>
                <w:color w:val="000000"/>
                <w:sz w:val="20"/>
                <w:szCs w:val="20"/>
                <w:lang w:val="uk-UA"/>
              </w:rPr>
              <w:t xml:space="preserve">: </w:t>
            </w:r>
            <w:r>
              <w:rPr>
                <w:rFonts w:asciiTheme="minorHAnsi" w:eastAsia="Times New Roman" w:hAnsiTheme="minorHAnsi" w:cstheme="majorHAnsi"/>
                <w:color w:val="000000"/>
                <w:sz w:val="20"/>
                <w:szCs w:val="20"/>
                <w:lang w:val="uk-UA"/>
              </w:rPr>
              <w:t>проект «</w:t>
            </w:r>
            <w:r w:rsidRPr="00256DB5">
              <w:rPr>
                <w:rFonts w:asciiTheme="minorHAnsi" w:eastAsia="Times New Roman" w:hAnsiTheme="minorHAnsi" w:cstheme="majorHAnsi"/>
                <w:color w:val="000000"/>
                <w:sz w:val="20"/>
                <w:szCs w:val="20"/>
                <w:lang w:val="en-US"/>
              </w:rPr>
              <w:t>TB</w:t>
            </w:r>
            <w:r w:rsidRPr="0071439A">
              <w:rPr>
                <w:rFonts w:asciiTheme="minorHAnsi" w:eastAsia="Times New Roman" w:hAnsiTheme="minorHAnsi" w:cstheme="majorHAnsi"/>
                <w:color w:val="000000"/>
                <w:sz w:val="20"/>
                <w:szCs w:val="20"/>
                <w:lang w:val="uk-UA"/>
              </w:rPr>
              <w:t>-</w:t>
            </w:r>
            <w:r w:rsidRPr="00256DB5">
              <w:rPr>
                <w:rFonts w:asciiTheme="minorHAnsi" w:eastAsia="Times New Roman" w:hAnsiTheme="minorHAnsi" w:cstheme="majorHAnsi"/>
                <w:color w:val="000000"/>
                <w:sz w:val="20"/>
                <w:szCs w:val="20"/>
                <w:lang w:val="en-US"/>
              </w:rPr>
              <w:t>REP</w:t>
            </w:r>
            <w:r w:rsidRPr="0071439A">
              <w:rPr>
                <w:rFonts w:asciiTheme="minorHAnsi" w:eastAsia="Times New Roman" w:hAnsiTheme="minorHAnsi" w:cstheme="majorHAnsi"/>
                <w:color w:val="000000"/>
                <w:sz w:val="20"/>
                <w:szCs w:val="20"/>
                <w:lang w:val="uk-UA"/>
              </w:rPr>
              <w:t>»</w:t>
            </w:r>
            <w:r>
              <w:rPr>
                <w:rFonts w:asciiTheme="minorHAnsi" w:eastAsia="Times New Roman" w:hAnsiTheme="minorHAnsi" w:cstheme="majorHAnsi"/>
                <w:color w:val="000000"/>
                <w:sz w:val="20"/>
                <w:szCs w:val="20"/>
                <w:lang w:val="uk-UA"/>
              </w:rPr>
              <w:t xml:space="preserve"> </w:t>
            </w:r>
            <w:r w:rsidRPr="0071439A">
              <w:rPr>
                <w:rFonts w:asciiTheme="minorHAnsi" w:eastAsia="Times New Roman" w:hAnsiTheme="minorHAnsi" w:cstheme="majorHAnsi"/>
                <w:color w:val="000000"/>
                <w:sz w:val="20"/>
                <w:szCs w:val="20"/>
                <w:lang w:val="uk-UA"/>
              </w:rPr>
              <w:t>(</w:t>
            </w:r>
            <w:r>
              <w:rPr>
                <w:rFonts w:asciiTheme="minorHAnsi" w:eastAsia="Times New Roman" w:hAnsiTheme="minorHAnsi" w:cstheme="majorHAnsi"/>
                <w:color w:val="000000"/>
                <w:sz w:val="20"/>
                <w:szCs w:val="20"/>
                <w:lang w:val="uk-UA"/>
              </w:rPr>
              <w:t xml:space="preserve">центр </w:t>
            </w:r>
            <w:r w:rsidRPr="00256DB5">
              <w:rPr>
                <w:rFonts w:asciiTheme="minorHAnsi" w:eastAsia="Times New Roman" w:hAnsiTheme="minorHAnsi" w:cstheme="majorHAnsi"/>
                <w:color w:val="000000"/>
                <w:sz w:val="20"/>
                <w:szCs w:val="20"/>
                <w:lang w:val="en-US"/>
              </w:rPr>
              <w:t>PAS</w:t>
            </w:r>
            <w:r w:rsidRPr="0071439A">
              <w:rPr>
                <w:rFonts w:asciiTheme="minorHAnsi" w:eastAsia="Times New Roman" w:hAnsiTheme="minorHAnsi" w:cstheme="majorHAnsi"/>
                <w:color w:val="000000"/>
                <w:sz w:val="20"/>
                <w:szCs w:val="20"/>
                <w:lang w:val="uk-UA"/>
              </w:rPr>
              <w:t>)</w:t>
            </w:r>
          </w:p>
          <w:p w14:paraId="46B5A05A" w14:textId="7B816EE4" w:rsidR="008668AD" w:rsidRPr="0071439A" w:rsidRDefault="008668AD" w:rsidP="00D6596D">
            <w:pPr>
              <w:pStyle w:val="ListParagraph"/>
              <w:numPr>
                <w:ilvl w:val="0"/>
                <w:numId w:val="68"/>
              </w:numPr>
              <w:ind w:left="454" w:hanging="141"/>
              <w:rPr>
                <w:rFonts w:asciiTheme="minorHAnsi" w:hAnsiTheme="minorHAnsi" w:cstheme="minorHAnsi"/>
                <w:sz w:val="20"/>
                <w:szCs w:val="20"/>
                <w:lang w:val="uk-UA"/>
              </w:rPr>
            </w:pPr>
            <w:r>
              <w:rPr>
                <w:rFonts w:asciiTheme="minorHAnsi" w:eastAsia="Times New Roman" w:hAnsiTheme="minorHAnsi" w:cstheme="majorHAnsi"/>
                <w:color w:val="000000"/>
                <w:sz w:val="20"/>
                <w:szCs w:val="20"/>
                <w:lang w:val="uk-UA"/>
              </w:rPr>
              <w:t>Надано соціально-психологічну підтримку пацієнтам з ТБ з метою посилення прихильності до схеми лікування ТБ, включаючи обговорення прав; організовані засідання робочої групи</w:t>
            </w:r>
            <w:r w:rsidRPr="0071439A">
              <w:rPr>
                <w:rFonts w:asciiTheme="minorHAnsi" w:eastAsia="Times New Roman" w:hAnsiTheme="minorHAnsi" w:cstheme="majorHAnsi"/>
                <w:color w:val="000000"/>
                <w:sz w:val="20"/>
                <w:szCs w:val="20"/>
                <w:lang w:val="uk-UA"/>
              </w:rPr>
              <w:t xml:space="preserve"> </w:t>
            </w:r>
            <w:r>
              <w:rPr>
                <w:rFonts w:asciiTheme="minorHAnsi" w:eastAsia="Times New Roman" w:hAnsiTheme="minorHAnsi" w:cstheme="majorHAnsi"/>
                <w:color w:val="000000"/>
                <w:sz w:val="20"/>
                <w:szCs w:val="20"/>
                <w:lang w:val="uk-UA"/>
              </w:rPr>
              <w:t>Київської міської координаційної ради з питань запобігання поширенню</w:t>
            </w:r>
            <w:r w:rsidRPr="0071439A">
              <w:rPr>
                <w:rFonts w:asciiTheme="minorHAnsi" w:eastAsia="Times New Roman" w:hAnsiTheme="minorHAnsi" w:cstheme="majorHAnsi"/>
                <w:color w:val="000000"/>
                <w:sz w:val="20"/>
                <w:szCs w:val="20"/>
                <w:lang w:val="uk-UA"/>
              </w:rPr>
              <w:t xml:space="preserve"> ВІЛ</w:t>
            </w:r>
            <w:r>
              <w:rPr>
                <w:rFonts w:asciiTheme="minorHAnsi" w:eastAsia="Times New Roman" w:hAnsiTheme="minorHAnsi" w:cstheme="majorHAnsi"/>
                <w:color w:val="000000"/>
                <w:sz w:val="20"/>
                <w:szCs w:val="20"/>
                <w:lang w:val="uk-UA"/>
              </w:rPr>
              <w:t>-інфекції</w:t>
            </w:r>
            <w:r w:rsidRPr="0071439A">
              <w:rPr>
                <w:rFonts w:asciiTheme="minorHAnsi" w:eastAsia="Times New Roman" w:hAnsiTheme="minorHAnsi" w:cstheme="majorHAnsi"/>
                <w:color w:val="000000"/>
                <w:sz w:val="20"/>
                <w:szCs w:val="20"/>
                <w:lang w:val="uk-UA"/>
              </w:rPr>
              <w:t xml:space="preserve">/СНІДу </w:t>
            </w:r>
            <w:r>
              <w:rPr>
                <w:rFonts w:asciiTheme="minorHAnsi" w:eastAsia="Times New Roman" w:hAnsiTheme="minorHAnsi" w:cstheme="majorHAnsi"/>
                <w:color w:val="000000"/>
                <w:sz w:val="20"/>
                <w:szCs w:val="20"/>
                <w:lang w:val="uk-UA"/>
              </w:rPr>
              <w:t>в рамках компоненту «Пліл</w:t>
            </w:r>
            <w:r w:rsidRPr="0071439A">
              <w:rPr>
                <w:rFonts w:asciiTheme="minorHAnsi" w:eastAsia="Times New Roman" w:hAnsiTheme="minorHAnsi" w:cstheme="majorHAnsi"/>
                <w:color w:val="000000"/>
                <w:sz w:val="20"/>
                <w:szCs w:val="20"/>
                <w:lang w:val="uk-UA"/>
              </w:rPr>
              <w:t>-</w:t>
            </w:r>
            <w:r>
              <w:rPr>
                <w:rFonts w:asciiTheme="minorHAnsi" w:eastAsia="Times New Roman" w:hAnsiTheme="minorHAnsi" w:cstheme="majorHAnsi"/>
                <w:color w:val="000000"/>
                <w:sz w:val="20"/>
                <w:szCs w:val="20"/>
                <w:lang w:val="uk-UA"/>
              </w:rPr>
              <w:t>о</w:t>
            </w:r>
            <w:r w:rsidRPr="0071439A">
              <w:rPr>
                <w:rFonts w:asciiTheme="minorHAnsi" w:eastAsia="Times New Roman" w:hAnsiTheme="minorHAnsi" w:cstheme="majorHAnsi"/>
                <w:color w:val="000000"/>
                <w:sz w:val="20"/>
                <w:szCs w:val="20"/>
                <w:lang w:val="uk-UA"/>
              </w:rPr>
              <w:t>-</w:t>
            </w:r>
            <w:r>
              <w:rPr>
                <w:rFonts w:asciiTheme="minorHAnsi" w:eastAsia="Times New Roman" w:hAnsiTheme="minorHAnsi" w:cstheme="majorHAnsi"/>
                <w:color w:val="000000"/>
                <w:sz w:val="20"/>
                <w:szCs w:val="20"/>
                <w:lang w:val="uk-UA"/>
              </w:rPr>
              <w:t>пліч»</w:t>
            </w:r>
            <w:r w:rsidRPr="0071439A">
              <w:rPr>
                <w:rFonts w:asciiTheme="minorHAnsi" w:eastAsia="Times New Roman" w:hAnsiTheme="minorHAnsi" w:cstheme="majorHAnsi"/>
                <w:color w:val="000000"/>
                <w:sz w:val="20"/>
                <w:szCs w:val="20"/>
                <w:lang w:val="uk-UA"/>
              </w:rPr>
              <w:t xml:space="preserve"> </w:t>
            </w:r>
            <w:r>
              <w:rPr>
                <w:rFonts w:asciiTheme="minorHAnsi" w:eastAsia="Times New Roman" w:hAnsiTheme="minorHAnsi" w:cstheme="majorHAnsi"/>
                <w:color w:val="000000"/>
                <w:sz w:val="20"/>
                <w:szCs w:val="20"/>
                <w:lang w:val="uk-UA"/>
              </w:rPr>
              <w:t xml:space="preserve">проекту </w:t>
            </w:r>
            <w:r w:rsidRPr="0071439A">
              <w:rPr>
                <w:rFonts w:asciiTheme="minorHAnsi" w:eastAsia="Times New Roman" w:hAnsiTheme="minorHAnsi" w:cstheme="majorHAnsi"/>
                <w:color w:val="000000"/>
                <w:sz w:val="20"/>
                <w:szCs w:val="20"/>
                <w:lang w:val="uk-UA"/>
              </w:rPr>
              <w:t>АМР США «</w:t>
            </w:r>
            <w:r>
              <w:rPr>
                <w:rFonts w:asciiTheme="minorHAnsi" w:eastAsia="Times New Roman" w:hAnsiTheme="minorHAnsi" w:cstheme="majorHAnsi"/>
                <w:color w:val="000000"/>
                <w:sz w:val="20"/>
                <w:szCs w:val="20"/>
                <w:lang w:val="uk-UA"/>
              </w:rPr>
              <w:t>Посилення контролю за туберкульозом» (</w:t>
            </w:r>
            <w:r w:rsidRPr="00256DB5">
              <w:rPr>
                <w:rFonts w:asciiTheme="minorHAnsi" w:eastAsia="Times New Roman" w:hAnsiTheme="minorHAnsi" w:cstheme="majorHAnsi"/>
                <w:color w:val="000000"/>
                <w:sz w:val="20"/>
                <w:szCs w:val="20"/>
                <w:lang w:val="en-US"/>
              </w:rPr>
              <w:t>StTBCU</w:t>
            </w:r>
            <w:r>
              <w:rPr>
                <w:rFonts w:asciiTheme="minorHAnsi" w:eastAsia="Times New Roman" w:hAnsiTheme="minorHAnsi" w:cstheme="majorHAnsi"/>
                <w:color w:val="000000"/>
                <w:sz w:val="20"/>
                <w:szCs w:val="20"/>
                <w:lang w:val="uk-UA"/>
              </w:rPr>
              <w:t>)</w:t>
            </w:r>
            <w:r w:rsidRPr="0071439A">
              <w:rPr>
                <w:rFonts w:asciiTheme="minorHAnsi" w:eastAsia="Times New Roman" w:hAnsiTheme="minorHAnsi" w:cstheme="majorHAnsi"/>
                <w:color w:val="000000"/>
                <w:sz w:val="20"/>
                <w:szCs w:val="20"/>
                <w:lang w:val="uk-UA"/>
              </w:rPr>
              <w:t xml:space="preserve"> </w:t>
            </w:r>
          </w:p>
        </w:tc>
        <w:tc>
          <w:tcPr>
            <w:tcW w:w="2090" w:type="dxa"/>
          </w:tcPr>
          <w:p w14:paraId="40D5751C" w14:textId="2971D98B" w:rsidR="008668AD" w:rsidRPr="00E0668D" w:rsidRDefault="008668AD" w:rsidP="00256DB5">
            <w:pPr>
              <w:rPr>
                <w:rFonts w:asciiTheme="minorHAnsi" w:hAnsiTheme="minorHAnsi" w:cstheme="minorHAnsi"/>
                <w:sz w:val="20"/>
                <w:szCs w:val="20"/>
              </w:rPr>
            </w:pPr>
            <w:r>
              <w:rPr>
                <w:rFonts w:asciiTheme="minorHAnsi" w:hAnsiTheme="minorHAnsi" w:cstheme="minorHAnsi"/>
                <w:color w:val="000000"/>
                <w:sz w:val="20"/>
                <w:szCs w:val="20"/>
                <w:lang w:val="uk-UA"/>
              </w:rPr>
              <w:lastRenderedPageBreak/>
              <w:t>Див. перелік програм у звіті про оцінку вихідної ситуації</w:t>
            </w:r>
          </w:p>
        </w:tc>
        <w:tc>
          <w:tcPr>
            <w:tcW w:w="1418" w:type="dxa"/>
          </w:tcPr>
          <w:p w14:paraId="57FA99E6" w14:textId="3FA03F94" w:rsidR="008668AD" w:rsidRPr="00256DB5" w:rsidRDefault="008668A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0" w:type="dxa"/>
          </w:tcPr>
          <w:p w14:paraId="43EEE785" w14:textId="77777777" w:rsidR="008668AD" w:rsidRPr="00256DB5" w:rsidRDefault="008668AD" w:rsidP="00256DB5">
            <w:pPr>
              <w:rPr>
                <w:rFonts w:asciiTheme="minorHAnsi" w:hAnsiTheme="minorHAnsi" w:cstheme="minorHAnsi"/>
                <w:sz w:val="20"/>
                <w:szCs w:val="20"/>
              </w:rPr>
            </w:pPr>
          </w:p>
        </w:tc>
      </w:tr>
    </w:tbl>
    <w:p w14:paraId="208E569E" w14:textId="77777777" w:rsidR="00256DB5" w:rsidRPr="002B50D7" w:rsidRDefault="00256DB5" w:rsidP="00256DB5">
      <w:pPr>
        <w:rPr>
          <w:rFonts w:cstheme="minorHAnsi"/>
          <w:sz w:val="20"/>
        </w:rPr>
      </w:pPr>
    </w:p>
    <w:p w14:paraId="0F9DA8B1" w14:textId="77777777" w:rsidR="00256DB5" w:rsidRPr="002B50D7" w:rsidRDefault="00256DB5" w:rsidP="00256DB5">
      <w:pPr>
        <w:rPr>
          <w:rFonts w:cstheme="minorHAnsi"/>
          <w:sz w:val="20"/>
        </w:rPr>
      </w:pPr>
    </w:p>
    <w:tbl>
      <w:tblPr>
        <w:tblStyle w:val="TableGrid"/>
        <w:tblW w:w="0" w:type="auto"/>
        <w:tblLook w:val="04A0" w:firstRow="1" w:lastRow="0" w:firstColumn="1" w:lastColumn="0" w:noHBand="0" w:noVBand="1"/>
      </w:tblPr>
      <w:tblGrid>
        <w:gridCol w:w="2072"/>
        <w:gridCol w:w="1976"/>
        <w:gridCol w:w="1528"/>
        <w:gridCol w:w="3633"/>
      </w:tblGrid>
      <w:tr w:rsidR="00E4721D" w:rsidRPr="00256DB5" w14:paraId="4951A02C" w14:textId="77777777" w:rsidTr="00E4721D">
        <w:tc>
          <w:tcPr>
            <w:tcW w:w="2072" w:type="dxa"/>
          </w:tcPr>
          <w:p w14:paraId="2E5D581B" w14:textId="2AE0ED5F"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1976" w:type="dxa"/>
          </w:tcPr>
          <w:p w14:paraId="4E09DA6D" w14:textId="00A3DC9A"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528" w:type="dxa"/>
          </w:tcPr>
          <w:p w14:paraId="6B0D6089" w14:textId="44635509"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633" w:type="dxa"/>
          </w:tcPr>
          <w:p w14:paraId="7B3D58E8" w14:textId="71526C5C"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268AD" w14:paraId="068430FC" w14:textId="7DB6B7D0" w:rsidTr="00E4721D">
        <w:tc>
          <w:tcPr>
            <w:tcW w:w="9209" w:type="dxa"/>
            <w:gridSpan w:val="4"/>
          </w:tcPr>
          <w:p w14:paraId="5B7A866F" w14:textId="2A78C3C2" w:rsidR="00E4721D" w:rsidRPr="002268AD" w:rsidRDefault="00E4721D" w:rsidP="00256DB5">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2268AD">
              <w:rPr>
                <w:rFonts w:asciiTheme="minorHAnsi" w:hAnsiTheme="minorHAnsi" w:cstheme="minorHAnsi"/>
                <w:b/>
                <w:sz w:val="20"/>
                <w:szCs w:val="20"/>
              </w:rPr>
              <w:t xml:space="preserve"> 2: </w:t>
            </w:r>
            <w:r w:rsidRPr="002268AD">
              <w:rPr>
                <w:rFonts w:asciiTheme="minorHAnsi" w:hAnsiTheme="minorHAnsi" w:cstheme="minorHAnsi"/>
                <w:b/>
                <w:sz w:val="20"/>
                <w:szCs w:val="20"/>
                <w:lang w:val="uk-UA"/>
              </w:rPr>
              <w:t xml:space="preserve">Скорочення пов’язаних із гендерною приналежністю бар’єрів </w:t>
            </w:r>
            <w:r>
              <w:rPr>
                <w:rFonts w:asciiTheme="minorHAnsi" w:hAnsiTheme="minorHAnsi" w:cstheme="minorHAnsi"/>
                <w:b/>
                <w:sz w:val="20"/>
                <w:szCs w:val="20"/>
                <w:lang w:val="uk-UA"/>
              </w:rPr>
              <w:t xml:space="preserve">на шляху </w:t>
            </w:r>
            <w:r w:rsidRPr="002268AD">
              <w:rPr>
                <w:rFonts w:asciiTheme="minorHAnsi" w:hAnsiTheme="minorHAnsi" w:cstheme="minorHAnsi"/>
                <w:b/>
                <w:sz w:val="20"/>
                <w:szCs w:val="20"/>
                <w:lang w:val="uk-UA"/>
              </w:rPr>
              <w:t>до ТБ-послуг</w:t>
            </w:r>
          </w:p>
        </w:tc>
      </w:tr>
      <w:tr w:rsidR="00E4721D" w:rsidRPr="00256DB5" w14:paraId="4896FF01" w14:textId="77777777" w:rsidTr="00E4721D">
        <w:tc>
          <w:tcPr>
            <w:tcW w:w="2072" w:type="dxa"/>
          </w:tcPr>
          <w:p w14:paraId="01184DE8" w14:textId="62E4FBFB" w:rsidR="00E4721D" w:rsidRPr="002268AD" w:rsidRDefault="00E4721D" w:rsidP="002268AD">
            <w:pPr>
              <w:rPr>
                <w:rFonts w:asciiTheme="minorHAnsi" w:eastAsia="Times New Roman" w:hAnsiTheme="minorHAnsi" w:cs="Arial"/>
                <w:color w:val="000000"/>
                <w:sz w:val="20"/>
                <w:szCs w:val="20"/>
              </w:rPr>
            </w:pPr>
            <w:r>
              <w:rPr>
                <w:rFonts w:asciiTheme="minorHAnsi" w:hAnsiTheme="minorHAnsi" w:cs="Arial"/>
                <w:sz w:val="20"/>
                <w:szCs w:val="20"/>
                <w:lang w:val="uk-UA"/>
              </w:rPr>
              <w:t>Проведення тренінгів з гендерних питань на рівні пунктів ОЗТ</w:t>
            </w:r>
            <w:r w:rsidRPr="002268AD">
              <w:rPr>
                <w:rFonts w:asciiTheme="minorHAnsi" w:hAnsiTheme="minorHAnsi" w:cs="Arial"/>
                <w:sz w:val="20"/>
                <w:szCs w:val="20"/>
              </w:rPr>
              <w:t xml:space="preserve"> </w:t>
            </w:r>
          </w:p>
        </w:tc>
        <w:tc>
          <w:tcPr>
            <w:tcW w:w="1976" w:type="dxa"/>
          </w:tcPr>
          <w:p w14:paraId="1C7160E0" w14:textId="19F6FD57" w:rsidR="00E4721D" w:rsidRPr="002268AD" w:rsidRDefault="00E4721D" w:rsidP="002268AD">
            <w:pPr>
              <w:rPr>
                <w:rFonts w:asciiTheme="minorHAnsi" w:hAnsiTheme="minorHAnsi" w:cs="Arial"/>
                <w:sz w:val="20"/>
                <w:szCs w:val="20"/>
              </w:rPr>
            </w:pPr>
            <w:r w:rsidRPr="002268AD">
              <w:rPr>
                <w:rFonts w:asciiTheme="minorHAnsi" w:hAnsiTheme="minorHAnsi" w:cs="Arial"/>
                <w:sz w:val="20"/>
                <w:szCs w:val="20"/>
              </w:rPr>
              <w:t xml:space="preserve">10 </w:t>
            </w:r>
            <w:r>
              <w:rPr>
                <w:rFonts w:asciiTheme="minorHAnsi" w:hAnsiTheme="minorHAnsi" w:cs="Arial"/>
                <w:sz w:val="20"/>
                <w:szCs w:val="20"/>
                <w:lang w:val="uk-UA"/>
              </w:rPr>
              <w:t>тренінгів для певних пунктів ОЗТ з низьким рівнем охоплення жінок</w:t>
            </w:r>
            <w:r w:rsidRPr="002268AD">
              <w:rPr>
                <w:rFonts w:asciiTheme="minorHAnsi" w:hAnsiTheme="minorHAnsi" w:cs="Arial"/>
                <w:sz w:val="20"/>
                <w:szCs w:val="20"/>
              </w:rPr>
              <w:t xml:space="preserve"> </w:t>
            </w:r>
          </w:p>
        </w:tc>
        <w:tc>
          <w:tcPr>
            <w:tcW w:w="1528" w:type="dxa"/>
          </w:tcPr>
          <w:p w14:paraId="449E2F91" w14:textId="55879FC6" w:rsidR="00E4721D" w:rsidRPr="000233DD" w:rsidRDefault="00E4721D" w:rsidP="00256DB5">
            <w:pPr>
              <w:rPr>
                <w:rFonts w:asciiTheme="minorHAnsi" w:hAnsiTheme="minorHAnsi" w:cs="Arial"/>
                <w:sz w:val="20"/>
                <w:szCs w:val="20"/>
                <w:lang w:val="uk-UA"/>
              </w:rPr>
            </w:pPr>
            <w:r>
              <w:rPr>
                <w:rFonts w:asciiTheme="minorHAnsi" w:hAnsiTheme="minorHAnsi" w:cstheme="minorHAnsi"/>
                <w:sz w:val="20"/>
                <w:szCs w:val="20"/>
                <w:lang w:val="uk-UA"/>
              </w:rPr>
              <w:t>Національний рівень</w:t>
            </w:r>
          </w:p>
        </w:tc>
        <w:tc>
          <w:tcPr>
            <w:tcW w:w="3633" w:type="dxa"/>
          </w:tcPr>
          <w:p w14:paraId="0393A9E1" w14:textId="7B3936D5" w:rsidR="00E4721D" w:rsidRPr="002268AD" w:rsidRDefault="00E4721D" w:rsidP="002268AD">
            <w:pPr>
              <w:rPr>
                <w:rFonts w:asciiTheme="minorHAnsi" w:hAnsiTheme="minorHAnsi" w:cs="Arial"/>
                <w:sz w:val="20"/>
                <w:szCs w:val="20"/>
                <w:lang w:val="uk-UA"/>
              </w:rPr>
            </w:pPr>
            <w:r>
              <w:rPr>
                <w:rFonts w:asciiTheme="minorHAnsi" w:hAnsiTheme="minorHAnsi" w:cs="Arial"/>
                <w:sz w:val="20"/>
                <w:szCs w:val="20"/>
                <w:lang w:val="uk-UA"/>
              </w:rPr>
              <w:t>Покращення доступу жінок із ГПР до ТБ-послуг</w:t>
            </w:r>
            <w:r w:rsidRPr="002268AD">
              <w:rPr>
                <w:rFonts w:asciiTheme="minorHAnsi" w:hAnsiTheme="minorHAnsi" w:cs="Arial"/>
                <w:sz w:val="20"/>
                <w:szCs w:val="20"/>
                <w:lang w:val="uk-UA"/>
              </w:rPr>
              <w:t xml:space="preserve"> </w:t>
            </w:r>
          </w:p>
        </w:tc>
      </w:tr>
      <w:tr w:rsidR="00E4721D" w:rsidRPr="00256DB5" w14:paraId="61189BAE" w14:textId="77777777" w:rsidTr="00E4721D">
        <w:tc>
          <w:tcPr>
            <w:tcW w:w="2072" w:type="dxa"/>
          </w:tcPr>
          <w:p w14:paraId="63C1B482" w14:textId="48291849" w:rsidR="00E4721D" w:rsidRPr="002268AD" w:rsidRDefault="00E4721D" w:rsidP="002268AD">
            <w:pPr>
              <w:rPr>
                <w:rFonts w:asciiTheme="minorHAnsi" w:hAnsiTheme="minorHAnsi" w:cs="Arial"/>
                <w:sz w:val="20"/>
                <w:szCs w:val="20"/>
              </w:rPr>
            </w:pPr>
            <w:r>
              <w:rPr>
                <w:rFonts w:asciiTheme="minorHAnsi" w:hAnsiTheme="minorHAnsi" w:cs="Arial"/>
                <w:sz w:val="20"/>
                <w:szCs w:val="20"/>
                <w:lang w:val="uk-UA"/>
              </w:rPr>
              <w:t>Подальше вивчення пов’язаних із гендерною приналежністю бар’єрів на шляху до ТБ-послуг</w:t>
            </w:r>
            <w:r w:rsidRPr="002268AD">
              <w:rPr>
                <w:rFonts w:asciiTheme="minorHAnsi" w:hAnsiTheme="minorHAnsi" w:cs="Arial"/>
                <w:sz w:val="20"/>
                <w:szCs w:val="20"/>
              </w:rPr>
              <w:t xml:space="preserve"> </w:t>
            </w:r>
          </w:p>
        </w:tc>
        <w:tc>
          <w:tcPr>
            <w:tcW w:w="1976" w:type="dxa"/>
          </w:tcPr>
          <w:p w14:paraId="1936D5B1" w14:textId="60F07E04" w:rsidR="00E4721D" w:rsidRPr="002268AD" w:rsidRDefault="00E4721D" w:rsidP="002268AD">
            <w:pPr>
              <w:rPr>
                <w:rFonts w:asciiTheme="minorHAnsi" w:hAnsiTheme="minorHAnsi" w:cs="Arial"/>
                <w:color w:val="000000"/>
                <w:sz w:val="20"/>
                <w:szCs w:val="20"/>
              </w:rPr>
            </w:pPr>
            <w:r>
              <w:rPr>
                <w:rFonts w:asciiTheme="minorHAnsi" w:hAnsiTheme="minorHAnsi" w:cs="Arial"/>
                <w:sz w:val="20"/>
                <w:szCs w:val="20"/>
                <w:lang w:val="uk-UA"/>
              </w:rPr>
              <w:t>Оцінка пов’язаних із гендерною приналежністю бар’єрів протягом 4-го року</w:t>
            </w:r>
          </w:p>
        </w:tc>
        <w:tc>
          <w:tcPr>
            <w:tcW w:w="1528" w:type="dxa"/>
          </w:tcPr>
          <w:p w14:paraId="67B0A171" w14:textId="349DC3B1" w:rsidR="00E4721D" w:rsidRPr="00256DB5" w:rsidRDefault="00E4721D" w:rsidP="00256DB5">
            <w:pPr>
              <w:rPr>
                <w:rFonts w:asciiTheme="minorHAnsi" w:hAnsiTheme="minorHAnsi" w:cs="Arial"/>
                <w:sz w:val="20"/>
                <w:szCs w:val="20"/>
              </w:rPr>
            </w:pPr>
            <w:r>
              <w:rPr>
                <w:rFonts w:asciiTheme="minorHAnsi" w:hAnsiTheme="minorHAnsi" w:cstheme="minorHAnsi"/>
                <w:sz w:val="20"/>
                <w:szCs w:val="20"/>
                <w:lang w:val="uk-UA"/>
              </w:rPr>
              <w:t>Національний рівень</w:t>
            </w:r>
          </w:p>
        </w:tc>
        <w:tc>
          <w:tcPr>
            <w:tcW w:w="3633" w:type="dxa"/>
          </w:tcPr>
          <w:p w14:paraId="7E2E6A74" w14:textId="00A13B65" w:rsidR="00E4721D" w:rsidRPr="002268AD" w:rsidRDefault="00E4721D" w:rsidP="002268AD">
            <w:pPr>
              <w:rPr>
                <w:rFonts w:asciiTheme="minorHAnsi" w:hAnsiTheme="minorHAnsi" w:cs="Arial"/>
                <w:sz w:val="20"/>
                <w:szCs w:val="20"/>
                <w:lang w:val="uk-UA"/>
              </w:rPr>
            </w:pPr>
            <w:r>
              <w:rPr>
                <w:rFonts w:asciiTheme="minorHAnsi" w:hAnsiTheme="minorHAnsi" w:cs="Arial"/>
                <w:sz w:val="20"/>
                <w:szCs w:val="20"/>
                <w:lang w:val="uk-UA"/>
              </w:rPr>
              <w:t>Виходячи з висновків та рекомендацій, зроблених в рамках оцінки, розроблено План дій</w:t>
            </w:r>
          </w:p>
        </w:tc>
      </w:tr>
    </w:tbl>
    <w:p w14:paraId="08195BC0" w14:textId="77777777" w:rsidR="00256DB5" w:rsidRPr="002B50D7" w:rsidRDefault="00256DB5" w:rsidP="00256DB5">
      <w:pPr>
        <w:rPr>
          <w:rFonts w:cstheme="minorHAnsi"/>
          <w:sz w:val="20"/>
        </w:rPr>
      </w:pPr>
    </w:p>
    <w:p w14:paraId="4FE179B0" w14:textId="77777777" w:rsidR="00256DB5" w:rsidRPr="002B50D7" w:rsidRDefault="00256DB5" w:rsidP="00256DB5">
      <w:pPr>
        <w:rPr>
          <w:rFonts w:cstheme="minorHAnsi"/>
          <w:sz w:val="20"/>
        </w:rPr>
      </w:pPr>
    </w:p>
    <w:tbl>
      <w:tblPr>
        <w:tblStyle w:val="TableGrid"/>
        <w:tblW w:w="0" w:type="auto"/>
        <w:tblLook w:val="04A0" w:firstRow="1" w:lastRow="0" w:firstColumn="1" w:lastColumn="0" w:noHBand="0" w:noVBand="1"/>
      </w:tblPr>
      <w:tblGrid>
        <w:gridCol w:w="2279"/>
        <w:gridCol w:w="1998"/>
        <w:gridCol w:w="1449"/>
        <w:gridCol w:w="3341"/>
      </w:tblGrid>
      <w:tr w:rsidR="00E4721D" w:rsidRPr="00256DB5" w14:paraId="6FF0D7F1" w14:textId="77777777" w:rsidTr="00E4721D">
        <w:tc>
          <w:tcPr>
            <w:tcW w:w="2279" w:type="dxa"/>
          </w:tcPr>
          <w:p w14:paraId="180643D6" w14:textId="472818CE"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lastRenderedPageBreak/>
              <w:t>Захід</w:t>
            </w:r>
          </w:p>
        </w:tc>
        <w:tc>
          <w:tcPr>
            <w:tcW w:w="1998" w:type="dxa"/>
          </w:tcPr>
          <w:p w14:paraId="436515A0" w14:textId="5580460E"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49" w:type="dxa"/>
          </w:tcPr>
          <w:p w14:paraId="17FB6D66" w14:textId="60AB858D"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341" w:type="dxa"/>
          </w:tcPr>
          <w:p w14:paraId="23A0A677" w14:textId="18C1C032"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268AD" w14:paraId="61963C45" w14:textId="069743DF" w:rsidTr="00E4721D">
        <w:tc>
          <w:tcPr>
            <w:tcW w:w="9067" w:type="dxa"/>
            <w:gridSpan w:val="4"/>
          </w:tcPr>
          <w:p w14:paraId="05993516" w14:textId="6E0C2EFD" w:rsidR="00E4721D" w:rsidRPr="002268AD" w:rsidRDefault="00E4721D" w:rsidP="00256DB5">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2268AD">
              <w:rPr>
                <w:rFonts w:asciiTheme="minorHAnsi" w:hAnsiTheme="minorHAnsi" w:cstheme="minorHAnsi"/>
                <w:b/>
                <w:sz w:val="20"/>
                <w:szCs w:val="20"/>
              </w:rPr>
              <w:t xml:space="preserve"> 3</w:t>
            </w:r>
            <w:r w:rsidRPr="002268AD">
              <w:rPr>
                <w:rFonts w:asciiTheme="minorHAnsi" w:hAnsiTheme="minorHAnsi" w:cstheme="minorHAnsi"/>
                <w:b/>
                <w:sz w:val="20"/>
                <w:szCs w:val="20"/>
                <w:lang w:val="uk-UA"/>
              </w:rPr>
              <w:t>: Юридичні послуги щодо ТБ</w:t>
            </w:r>
          </w:p>
        </w:tc>
      </w:tr>
      <w:tr w:rsidR="00E4721D" w:rsidRPr="00F36B12" w14:paraId="79AECB50" w14:textId="77777777" w:rsidTr="00E4721D">
        <w:tc>
          <w:tcPr>
            <w:tcW w:w="2279" w:type="dxa"/>
          </w:tcPr>
          <w:p w14:paraId="5B931482" w14:textId="75FF07C6" w:rsidR="00E4721D" w:rsidRPr="00E8375B" w:rsidRDefault="00E4721D" w:rsidP="00F36B12">
            <w:pPr>
              <w:rPr>
                <w:rFonts w:asciiTheme="minorHAnsi" w:eastAsia="Times New Roman" w:hAnsiTheme="minorHAnsi" w:cstheme="minorHAnsi"/>
                <w:color w:val="000000"/>
                <w:sz w:val="20"/>
                <w:szCs w:val="20"/>
              </w:rPr>
            </w:pPr>
            <w:r w:rsidRPr="00E8375B">
              <w:rPr>
                <w:rFonts w:asciiTheme="minorHAnsi" w:hAnsiTheme="minorHAnsi" w:cstheme="majorHAnsi"/>
                <w:sz w:val="20"/>
                <w:szCs w:val="20"/>
              </w:rPr>
              <w:t>Розширення програми щодо системи громадських радників/параюристів для охоплення людей з ТБ або ризиком інфікування ТБ; досягнення достатнього рівня охоплення з метою навчання та надання послуг групам підвищеного ризику у всіх областях і містах зі значною концентрацією груп підвищеного ризику інфікування ТБ; робота з атестації, контролю якості та інституціоналізації системи громадських радників/параюристів</w:t>
            </w:r>
          </w:p>
        </w:tc>
        <w:tc>
          <w:tcPr>
            <w:tcW w:w="1998" w:type="dxa"/>
          </w:tcPr>
          <w:p w14:paraId="34869937" w14:textId="36B149BA" w:rsidR="00E4721D" w:rsidRPr="004F3E1F" w:rsidRDefault="00E4721D" w:rsidP="00F36B12">
            <w:pPr>
              <w:rPr>
                <w:rFonts w:asciiTheme="minorHAnsi" w:hAnsiTheme="minorHAnsi" w:cstheme="minorHAnsi"/>
                <w:sz w:val="20"/>
                <w:szCs w:val="20"/>
              </w:rPr>
            </w:pPr>
            <w:r>
              <w:rPr>
                <w:rFonts w:asciiTheme="minorHAnsi" w:hAnsiTheme="minorHAnsi" w:cstheme="minorHAnsi"/>
                <w:sz w:val="20"/>
                <w:szCs w:val="20"/>
                <w:lang w:val="uk-UA"/>
              </w:rPr>
              <w:t xml:space="preserve">Звернення ТБ-сервісних НУО за послугами громадських радників </w:t>
            </w:r>
          </w:p>
        </w:tc>
        <w:tc>
          <w:tcPr>
            <w:tcW w:w="1449" w:type="dxa"/>
          </w:tcPr>
          <w:p w14:paraId="2AB0B297" w14:textId="278A33F1" w:rsidR="00E4721D" w:rsidRPr="00256DB5" w:rsidRDefault="00E4721D" w:rsidP="00F36B12">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341" w:type="dxa"/>
          </w:tcPr>
          <w:p w14:paraId="57C01C00" w14:textId="7F1F8C36" w:rsidR="00E4721D" w:rsidRPr="002268AD" w:rsidRDefault="00E4721D" w:rsidP="00F36B12">
            <w:pPr>
              <w:rPr>
                <w:rFonts w:asciiTheme="minorHAnsi" w:hAnsiTheme="minorHAnsi" w:cstheme="minorHAnsi"/>
                <w:sz w:val="20"/>
                <w:szCs w:val="20"/>
              </w:rPr>
            </w:pPr>
            <w:r>
              <w:rPr>
                <w:rFonts w:asciiTheme="minorHAnsi" w:hAnsiTheme="minorHAnsi" w:cstheme="minorHAnsi"/>
                <w:sz w:val="20"/>
                <w:szCs w:val="20"/>
                <w:lang w:val="uk-UA"/>
              </w:rPr>
              <w:t>Юридичні послуги для тих груп підвищеного ризику інфікування ТБ, які їх потребують</w:t>
            </w:r>
            <w:r w:rsidRPr="002268AD">
              <w:rPr>
                <w:rFonts w:asciiTheme="minorHAnsi" w:hAnsiTheme="minorHAnsi" w:cstheme="minorHAnsi"/>
                <w:sz w:val="20"/>
                <w:szCs w:val="20"/>
              </w:rPr>
              <w:t xml:space="preserve"> </w:t>
            </w:r>
          </w:p>
        </w:tc>
      </w:tr>
      <w:tr w:rsidR="00E4721D" w:rsidRPr="002F7861" w14:paraId="2685BA21" w14:textId="77777777" w:rsidTr="00E4721D">
        <w:tc>
          <w:tcPr>
            <w:tcW w:w="2279" w:type="dxa"/>
          </w:tcPr>
          <w:p w14:paraId="41BAABA2" w14:textId="79AFD9B5" w:rsidR="00E4721D" w:rsidRPr="00E8375B" w:rsidRDefault="00E4721D" w:rsidP="00256DB5">
            <w:pPr>
              <w:rPr>
                <w:rFonts w:asciiTheme="minorHAnsi" w:hAnsiTheme="minorHAnsi" w:cstheme="majorHAnsi"/>
                <w:sz w:val="20"/>
                <w:szCs w:val="20"/>
              </w:rPr>
            </w:pPr>
            <w:r w:rsidRPr="00E8375B">
              <w:rPr>
                <w:rFonts w:asciiTheme="minorHAnsi" w:hAnsiTheme="minorHAnsi" w:cstheme="majorHAnsi"/>
                <w:sz w:val="20"/>
                <w:szCs w:val="20"/>
              </w:rPr>
              <w:t>Продовження посилювання та розширення механізму проведення громадсько-парламентських розслідувань для найбільш серйозних випадків порушення прав</w:t>
            </w:r>
          </w:p>
        </w:tc>
        <w:tc>
          <w:tcPr>
            <w:tcW w:w="1998" w:type="dxa"/>
          </w:tcPr>
          <w:p w14:paraId="31572B29" w14:textId="0D68925B" w:rsidR="00E4721D" w:rsidRPr="00E8375B" w:rsidRDefault="00E4721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Тренінги для регіональних груп, які проводять «громадські розслідування»</w:t>
            </w:r>
            <w:r w:rsidRPr="00E8375B">
              <w:rPr>
                <w:rFonts w:asciiTheme="minorHAnsi" w:hAnsiTheme="minorHAnsi" w:cs="Arial"/>
                <w:color w:val="000000"/>
                <w:sz w:val="20"/>
                <w:szCs w:val="20"/>
              </w:rPr>
              <w:t xml:space="preserve"> </w:t>
            </w:r>
          </w:p>
          <w:p w14:paraId="781F9E68" w14:textId="1BA30184" w:rsidR="00E4721D" w:rsidRPr="00E8375B" w:rsidRDefault="00E4721D" w:rsidP="00256DB5">
            <w:pPr>
              <w:pStyle w:val="NormalWeb"/>
              <w:spacing w:before="0" w:beforeAutospacing="0" w:after="0" w:afterAutospacing="0"/>
              <w:textAlignment w:val="baseline"/>
              <w:rPr>
                <w:rFonts w:asciiTheme="minorHAnsi" w:hAnsiTheme="minorHAnsi" w:cs="Arial"/>
                <w:color w:val="000000"/>
                <w:sz w:val="20"/>
                <w:szCs w:val="20"/>
              </w:rPr>
            </w:pPr>
            <w:r w:rsidRPr="00E8375B">
              <w:rPr>
                <w:rFonts w:asciiTheme="minorHAnsi" w:hAnsiTheme="minorHAnsi" w:cs="Arial"/>
                <w:color w:val="000000"/>
                <w:sz w:val="20"/>
                <w:szCs w:val="20"/>
              </w:rPr>
              <w:t xml:space="preserve">(1 </w:t>
            </w:r>
            <w:r>
              <w:rPr>
                <w:rFonts w:asciiTheme="minorHAnsi" w:hAnsiTheme="minorHAnsi" w:cs="Arial"/>
                <w:color w:val="000000"/>
                <w:sz w:val="20"/>
                <w:szCs w:val="20"/>
                <w:lang w:val="uk-UA"/>
              </w:rPr>
              <w:t>тренінг на національному рівні протягом років</w:t>
            </w:r>
            <w:r w:rsidRPr="00E8375B">
              <w:rPr>
                <w:rFonts w:asciiTheme="minorHAnsi" w:hAnsiTheme="minorHAnsi" w:cs="Arial"/>
                <w:color w:val="000000"/>
                <w:sz w:val="20"/>
                <w:szCs w:val="20"/>
              </w:rPr>
              <w:t xml:space="preserve"> 1, 2 </w:t>
            </w:r>
            <w:r>
              <w:rPr>
                <w:rFonts w:asciiTheme="minorHAnsi" w:hAnsiTheme="minorHAnsi" w:cs="Arial"/>
                <w:color w:val="000000"/>
                <w:sz w:val="20"/>
                <w:szCs w:val="20"/>
                <w:lang w:val="uk-UA"/>
              </w:rPr>
              <w:t>і</w:t>
            </w:r>
            <w:r w:rsidRPr="00E8375B">
              <w:rPr>
                <w:rFonts w:asciiTheme="minorHAnsi" w:hAnsiTheme="minorHAnsi" w:cs="Arial"/>
                <w:color w:val="000000"/>
                <w:sz w:val="20"/>
                <w:szCs w:val="20"/>
              </w:rPr>
              <w:t xml:space="preserve"> 3)</w:t>
            </w:r>
          </w:p>
          <w:p w14:paraId="1732318A" w14:textId="77777777" w:rsidR="00E4721D" w:rsidRDefault="00E4721D" w:rsidP="002F7861">
            <w:pPr>
              <w:rPr>
                <w:rFonts w:asciiTheme="minorHAnsi" w:eastAsia="Times New Roman" w:hAnsiTheme="minorHAnsi" w:cs="Arial"/>
                <w:color w:val="000000"/>
                <w:sz w:val="20"/>
                <w:szCs w:val="20"/>
              </w:rPr>
            </w:pPr>
          </w:p>
          <w:p w14:paraId="39D8EA93" w14:textId="2003FFD1" w:rsidR="00E4721D" w:rsidRPr="002F7861" w:rsidRDefault="00E4721D" w:rsidP="002F7861">
            <w:pPr>
              <w:rPr>
                <w:rFonts w:asciiTheme="minorHAnsi" w:hAnsiTheme="minorHAnsi" w:cstheme="minorHAnsi"/>
                <w:sz w:val="20"/>
                <w:szCs w:val="20"/>
              </w:rPr>
            </w:pPr>
            <w:r>
              <w:rPr>
                <w:rFonts w:asciiTheme="minorHAnsi" w:eastAsia="Times New Roman" w:hAnsiTheme="minorHAnsi" w:cs="Arial"/>
                <w:color w:val="000000"/>
                <w:sz w:val="20"/>
                <w:szCs w:val="20"/>
                <w:lang w:val="uk-UA"/>
              </w:rPr>
              <w:t>Підтримка 6 регіональних груп, які проводять громадські розслідування</w:t>
            </w:r>
            <w:r w:rsidRPr="002F7861">
              <w:rPr>
                <w:rFonts w:asciiTheme="minorHAnsi" w:hAnsiTheme="minorHAnsi" w:cs="Arial"/>
                <w:color w:val="000000"/>
                <w:sz w:val="20"/>
                <w:szCs w:val="20"/>
              </w:rPr>
              <w:t xml:space="preserve"> </w:t>
            </w:r>
          </w:p>
        </w:tc>
        <w:tc>
          <w:tcPr>
            <w:tcW w:w="1449" w:type="dxa"/>
          </w:tcPr>
          <w:p w14:paraId="51ABE20B" w14:textId="5E90ACD4"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341" w:type="dxa"/>
          </w:tcPr>
          <w:p w14:paraId="4A0B9544" w14:textId="5412CD91" w:rsidR="00E4721D" w:rsidRPr="002F7861" w:rsidRDefault="00E4721D" w:rsidP="00256DB5">
            <w:pPr>
              <w:rPr>
                <w:rFonts w:asciiTheme="minorHAnsi" w:eastAsia="Times New Roman" w:hAnsiTheme="minorHAnsi" w:cs="Arial"/>
                <w:color w:val="000000"/>
                <w:sz w:val="20"/>
                <w:szCs w:val="20"/>
                <w:lang w:eastAsia="ru-RU"/>
              </w:rPr>
            </w:pPr>
            <w:r>
              <w:rPr>
                <w:rFonts w:asciiTheme="minorHAnsi" w:eastAsia="Times New Roman" w:hAnsiTheme="minorHAnsi" w:cs="Arial"/>
                <w:color w:val="000000"/>
                <w:sz w:val="20"/>
                <w:szCs w:val="20"/>
                <w:lang w:val="uk-UA" w:eastAsia="ru-RU"/>
              </w:rPr>
              <w:t>Проведено навчання для щонайменше</w:t>
            </w:r>
            <w:r w:rsidRPr="002F7861">
              <w:rPr>
                <w:rFonts w:asciiTheme="minorHAnsi" w:eastAsia="Times New Roman" w:hAnsiTheme="minorHAnsi" w:cs="Arial"/>
                <w:color w:val="000000"/>
                <w:sz w:val="20"/>
                <w:szCs w:val="20"/>
                <w:lang w:eastAsia="ru-RU"/>
              </w:rPr>
              <w:t xml:space="preserve"> 90 </w:t>
            </w:r>
            <w:r>
              <w:rPr>
                <w:rFonts w:asciiTheme="minorHAnsi" w:eastAsia="Times New Roman" w:hAnsiTheme="minorHAnsi" w:cs="Arial"/>
                <w:color w:val="000000"/>
                <w:sz w:val="20"/>
                <w:szCs w:val="20"/>
                <w:lang w:val="uk-UA" w:eastAsia="ru-RU"/>
              </w:rPr>
              <w:t>представників ГПР, юристів, активістів</w:t>
            </w:r>
            <w:r w:rsidRPr="002F7861">
              <w:rPr>
                <w:rFonts w:asciiTheme="minorHAnsi" w:eastAsia="Times New Roman" w:hAnsiTheme="minorHAnsi" w:cs="Arial"/>
                <w:color w:val="000000"/>
                <w:sz w:val="20"/>
                <w:szCs w:val="20"/>
                <w:lang w:eastAsia="ru-RU"/>
              </w:rPr>
              <w:t xml:space="preserve"> </w:t>
            </w:r>
          </w:p>
          <w:p w14:paraId="396A204E" w14:textId="77777777" w:rsidR="00E4721D" w:rsidRPr="002F7861" w:rsidRDefault="00E4721D" w:rsidP="00256DB5">
            <w:pPr>
              <w:rPr>
                <w:rFonts w:asciiTheme="minorHAnsi" w:eastAsia="Times New Roman" w:hAnsiTheme="minorHAnsi" w:cs="Arial"/>
                <w:color w:val="000000"/>
                <w:sz w:val="20"/>
                <w:szCs w:val="20"/>
                <w:lang w:eastAsia="ru-RU"/>
              </w:rPr>
            </w:pPr>
          </w:p>
          <w:p w14:paraId="37661891" w14:textId="77777777" w:rsidR="00E4721D" w:rsidRPr="002F7861" w:rsidRDefault="00E4721D" w:rsidP="00256DB5">
            <w:pPr>
              <w:rPr>
                <w:rFonts w:asciiTheme="minorHAnsi" w:eastAsia="Times New Roman" w:hAnsiTheme="minorHAnsi" w:cs="Arial"/>
                <w:color w:val="000000"/>
                <w:sz w:val="20"/>
                <w:szCs w:val="20"/>
                <w:lang w:eastAsia="ru-RU"/>
              </w:rPr>
            </w:pPr>
          </w:p>
          <w:p w14:paraId="62C95069" w14:textId="1E5EAD90" w:rsidR="00E4721D" w:rsidRPr="002F7861" w:rsidRDefault="00E4721D" w:rsidP="002B7BB6">
            <w:pPr>
              <w:rPr>
                <w:rFonts w:asciiTheme="minorHAnsi" w:hAnsiTheme="minorHAnsi" w:cstheme="minorHAnsi"/>
                <w:sz w:val="20"/>
                <w:szCs w:val="20"/>
                <w:lang w:val="uk-UA"/>
              </w:rPr>
            </w:pPr>
            <w:r>
              <w:rPr>
                <w:rFonts w:asciiTheme="minorHAnsi" w:eastAsia="Times New Roman" w:hAnsiTheme="minorHAnsi" w:cs="Arial"/>
                <w:color w:val="000000"/>
                <w:sz w:val="20"/>
                <w:szCs w:val="20"/>
                <w:lang w:val="uk-UA" w:eastAsia="ru-RU"/>
              </w:rPr>
              <w:t xml:space="preserve">Надано підтримку </w:t>
            </w:r>
            <w:r w:rsidRPr="002F7861">
              <w:rPr>
                <w:rFonts w:asciiTheme="minorHAnsi" w:eastAsia="Times New Roman" w:hAnsiTheme="minorHAnsi" w:cs="Arial"/>
                <w:color w:val="000000"/>
                <w:sz w:val="20"/>
                <w:szCs w:val="20"/>
                <w:lang w:eastAsia="ru-RU"/>
              </w:rPr>
              <w:t xml:space="preserve">6 </w:t>
            </w:r>
            <w:r>
              <w:rPr>
                <w:rFonts w:asciiTheme="minorHAnsi" w:eastAsia="Times New Roman" w:hAnsiTheme="minorHAnsi" w:cs="Arial"/>
                <w:color w:val="000000"/>
                <w:sz w:val="20"/>
                <w:szCs w:val="20"/>
                <w:lang w:val="uk-UA" w:eastAsia="ru-RU"/>
              </w:rPr>
              <w:t>регіональним групам</w:t>
            </w:r>
            <w:r w:rsidRPr="002F7861">
              <w:rPr>
                <w:rFonts w:asciiTheme="minorHAnsi" w:eastAsia="Times New Roman" w:hAnsiTheme="minorHAnsi" w:cs="Arial"/>
                <w:color w:val="000000"/>
                <w:sz w:val="20"/>
                <w:szCs w:val="20"/>
                <w:lang w:eastAsia="ru-RU"/>
              </w:rPr>
              <w:t xml:space="preserve"> (3 </w:t>
            </w:r>
            <w:r>
              <w:rPr>
                <w:rFonts w:asciiTheme="minorHAnsi" w:eastAsia="Times New Roman" w:hAnsiTheme="minorHAnsi" w:cs="Arial"/>
                <w:color w:val="000000"/>
                <w:sz w:val="20"/>
                <w:szCs w:val="20"/>
                <w:lang w:val="uk-UA" w:eastAsia="ru-RU"/>
              </w:rPr>
              <w:t>одноразові гонорари в розмірі</w:t>
            </w:r>
            <w:r w:rsidRPr="002F7861">
              <w:rPr>
                <w:rFonts w:asciiTheme="minorHAnsi" w:eastAsia="Times New Roman" w:hAnsiTheme="minorHAnsi" w:cs="Arial"/>
                <w:color w:val="000000"/>
                <w:sz w:val="20"/>
                <w:szCs w:val="20"/>
                <w:lang w:eastAsia="ru-RU"/>
              </w:rPr>
              <w:t xml:space="preserve"> </w:t>
            </w:r>
            <w:r w:rsidRPr="002B7BB6">
              <w:rPr>
                <w:rFonts w:asciiTheme="minorHAnsi" w:hAnsiTheme="minorHAnsi" w:cstheme="minorHAnsi"/>
                <w:sz w:val="20"/>
                <w:szCs w:val="20"/>
              </w:rPr>
              <w:t>$</w:t>
            </w:r>
            <w:r w:rsidRPr="002F7861">
              <w:rPr>
                <w:rFonts w:asciiTheme="minorHAnsi" w:eastAsia="Times New Roman" w:hAnsiTheme="minorHAnsi" w:cs="Arial"/>
                <w:color w:val="000000"/>
                <w:sz w:val="20"/>
                <w:szCs w:val="20"/>
                <w:lang w:eastAsia="ru-RU"/>
              </w:rPr>
              <w:t xml:space="preserve">400 </w:t>
            </w:r>
            <w:r>
              <w:rPr>
                <w:rFonts w:asciiTheme="minorHAnsi" w:eastAsia="Times New Roman" w:hAnsiTheme="minorHAnsi" w:cs="Arial"/>
                <w:color w:val="000000"/>
                <w:sz w:val="20"/>
                <w:szCs w:val="20"/>
                <w:lang w:val="uk-UA" w:eastAsia="ru-RU"/>
              </w:rPr>
              <w:t>для 18 осіб)</w:t>
            </w:r>
          </w:p>
        </w:tc>
      </w:tr>
      <w:tr w:rsidR="00E4721D" w:rsidRPr="00DE610C" w14:paraId="59C1EE48" w14:textId="77777777" w:rsidTr="00E4721D">
        <w:tc>
          <w:tcPr>
            <w:tcW w:w="2279" w:type="dxa"/>
          </w:tcPr>
          <w:p w14:paraId="73424121" w14:textId="7B703FB1" w:rsidR="00E4721D" w:rsidRPr="00DC129A" w:rsidRDefault="00E4721D" w:rsidP="00256DB5">
            <w:pPr>
              <w:rPr>
                <w:rFonts w:asciiTheme="minorHAnsi" w:hAnsiTheme="minorHAnsi" w:cstheme="majorHAnsi"/>
                <w:sz w:val="20"/>
                <w:szCs w:val="20"/>
                <w:lang w:val="uk-UA"/>
              </w:rPr>
            </w:pPr>
            <w:r>
              <w:rPr>
                <w:rFonts w:asciiTheme="minorHAnsi" w:hAnsiTheme="minorHAnsi" w:cstheme="majorHAnsi"/>
                <w:sz w:val="20"/>
                <w:szCs w:val="20"/>
                <w:lang w:val="uk-UA"/>
              </w:rPr>
              <w:t>Покращити доступ до наявної безкоштовної правової допомоги</w:t>
            </w:r>
          </w:p>
        </w:tc>
        <w:tc>
          <w:tcPr>
            <w:tcW w:w="1998" w:type="dxa"/>
          </w:tcPr>
          <w:p w14:paraId="7E095046" w14:textId="59CB4E43" w:rsidR="00E4721D" w:rsidRPr="001D505F" w:rsidRDefault="00E4721D" w:rsidP="008E4EB3">
            <w:pPr>
              <w:spacing w:after="200"/>
              <w:rPr>
                <w:rFonts w:asciiTheme="minorHAnsi" w:hAnsiTheme="minorHAnsi" w:cstheme="majorHAnsi"/>
                <w:sz w:val="20"/>
              </w:rPr>
            </w:pPr>
            <w:r>
              <w:rPr>
                <w:rFonts w:asciiTheme="minorHAnsi" w:hAnsiTheme="minorHAnsi" w:cstheme="majorHAnsi"/>
                <w:sz w:val="20"/>
                <w:lang w:val="uk-UA"/>
              </w:rPr>
              <w:t>С</w:t>
            </w:r>
            <w:r w:rsidRPr="00DC129A">
              <w:rPr>
                <w:rFonts w:asciiTheme="minorHAnsi" w:hAnsiTheme="minorHAnsi" w:cstheme="majorHAnsi"/>
                <w:sz w:val="20"/>
              </w:rPr>
              <w:t xml:space="preserve">творення бази даних юристів, здатних (обізнаних </w:t>
            </w:r>
            <w:r>
              <w:rPr>
                <w:rFonts w:asciiTheme="minorHAnsi" w:hAnsiTheme="minorHAnsi" w:cstheme="majorHAnsi"/>
                <w:sz w:val="20"/>
                <w:lang w:val="uk-UA"/>
              </w:rPr>
              <w:t xml:space="preserve">і </w:t>
            </w:r>
            <w:r w:rsidRPr="00DC129A">
              <w:rPr>
                <w:rFonts w:asciiTheme="minorHAnsi" w:hAnsiTheme="minorHAnsi" w:cstheme="majorHAnsi"/>
                <w:sz w:val="20"/>
              </w:rPr>
              <w:t xml:space="preserve"> толерантних) працювати з групами підвищеного ризику та їхніми запитами на безоплатній або платній основі. </w:t>
            </w:r>
            <w:r w:rsidRPr="001D505F">
              <w:rPr>
                <w:rFonts w:asciiTheme="minorHAnsi" w:hAnsiTheme="minorHAnsi" w:cstheme="majorHAnsi"/>
                <w:sz w:val="20"/>
              </w:rPr>
              <w:t xml:space="preserve">Ця база даних повинна </w:t>
            </w:r>
            <w:r w:rsidRPr="001D505F">
              <w:rPr>
                <w:rFonts w:asciiTheme="minorHAnsi" w:hAnsiTheme="minorHAnsi" w:cstheme="majorHAnsi"/>
                <w:sz w:val="20"/>
              </w:rPr>
              <w:lastRenderedPageBreak/>
              <w:t>використовуватися для розвитку широкої юридичної мережі, яка охоплюватиме як великі та малі міста, так і сільські райони, де на сьогодні правова допомога зовсім не надається</w:t>
            </w:r>
          </w:p>
        </w:tc>
        <w:tc>
          <w:tcPr>
            <w:tcW w:w="1449" w:type="dxa"/>
          </w:tcPr>
          <w:p w14:paraId="465992F4" w14:textId="3D01F9FD"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p>
        </w:tc>
        <w:tc>
          <w:tcPr>
            <w:tcW w:w="3341" w:type="dxa"/>
          </w:tcPr>
          <w:p w14:paraId="7567687D" w14:textId="50BA6F03" w:rsidR="00E4721D" w:rsidRPr="002D5C57" w:rsidRDefault="00E4721D" w:rsidP="00256DB5">
            <w:pPr>
              <w:rPr>
                <w:rFonts w:asciiTheme="minorHAnsi" w:hAnsiTheme="minorHAnsi" w:cstheme="minorHAnsi"/>
                <w:sz w:val="20"/>
                <w:szCs w:val="20"/>
              </w:rPr>
            </w:pPr>
            <w:r>
              <w:rPr>
                <w:rFonts w:asciiTheme="minorHAnsi" w:hAnsiTheme="minorHAnsi" w:cstheme="minorHAnsi"/>
                <w:sz w:val="20"/>
                <w:szCs w:val="20"/>
                <w:lang w:val="uk-UA"/>
              </w:rPr>
              <w:t>База даних буде розміщена на національному веб-порталі порушень прав людини – представника ГПР</w:t>
            </w:r>
            <w:r w:rsidRPr="002D5C57">
              <w:rPr>
                <w:rFonts w:asciiTheme="minorHAnsi" w:hAnsiTheme="minorHAnsi" w:cstheme="minorHAnsi"/>
                <w:sz w:val="20"/>
                <w:szCs w:val="20"/>
              </w:rPr>
              <w:t xml:space="preserve"> </w:t>
            </w:r>
          </w:p>
          <w:p w14:paraId="1B20790D" w14:textId="77777777" w:rsidR="00E4721D" w:rsidRPr="002D5C57" w:rsidRDefault="00E4721D" w:rsidP="00256DB5">
            <w:pPr>
              <w:rPr>
                <w:rFonts w:asciiTheme="minorHAnsi" w:hAnsiTheme="minorHAnsi" w:cstheme="minorHAnsi"/>
                <w:sz w:val="20"/>
                <w:szCs w:val="20"/>
              </w:rPr>
            </w:pPr>
          </w:p>
          <w:p w14:paraId="47D0A217" w14:textId="69A69507" w:rsidR="00E4721D" w:rsidRPr="00DE610C"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Консультант з питань змісту</w:t>
            </w:r>
            <w:r w:rsidRPr="00256DB5">
              <w:rPr>
                <w:rFonts w:asciiTheme="minorHAnsi" w:hAnsiTheme="minorHAnsi" w:cstheme="minorHAnsi"/>
                <w:sz w:val="20"/>
                <w:szCs w:val="20"/>
              </w:rPr>
              <w:t xml:space="preserve"> – </w:t>
            </w:r>
            <w:r w:rsidRPr="008E4EB3">
              <w:rPr>
                <w:rFonts w:asciiTheme="minorHAnsi" w:hAnsiTheme="minorHAnsi" w:cstheme="minorHAnsi"/>
                <w:sz w:val="20"/>
                <w:szCs w:val="20"/>
              </w:rPr>
              <w:t>$</w:t>
            </w:r>
            <w:r>
              <w:rPr>
                <w:rFonts w:asciiTheme="minorHAnsi" w:hAnsiTheme="minorHAnsi" w:cstheme="minorHAnsi"/>
                <w:sz w:val="20"/>
                <w:szCs w:val="20"/>
                <w:lang w:val="uk-UA"/>
              </w:rPr>
              <w:t xml:space="preserve"> </w:t>
            </w:r>
            <w:r w:rsidRPr="00256DB5">
              <w:rPr>
                <w:rFonts w:asciiTheme="minorHAnsi" w:hAnsiTheme="minorHAnsi" w:cstheme="minorHAnsi"/>
                <w:sz w:val="20"/>
                <w:szCs w:val="20"/>
              </w:rPr>
              <w:t xml:space="preserve">600 </w:t>
            </w:r>
            <w:r>
              <w:rPr>
                <w:rFonts w:asciiTheme="minorHAnsi" w:hAnsiTheme="minorHAnsi" w:cstheme="minorHAnsi"/>
                <w:sz w:val="20"/>
                <w:szCs w:val="20"/>
                <w:lang w:val="uk-UA"/>
              </w:rPr>
              <w:t>на рік</w:t>
            </w:r>
          </w:p>
          <w:p w14:paraId="29E7394E" w14:textId="77777777" w:rsidR="00E4721D" w:rsidRPr="008E4EB3" w:rsidRDefault="00E4721D" w:rsidP="00256DB5">
            <w:pPr>
              <w:rPr>
                <w:rFonts w:asciiTheme="minorHAnsi" w:eastAsia="Times New Roman" w:hAnsiTheme="minorHAnsi" w:cs="Arial"/>
                <w:color w:val="000000"/>
                <w:sz w:val="20"/>
                <w:szCs w:val="20"/>
                <w:lang w:val="uk-UA" w:eastAsia="ru-RU"/>
              </w:rPr>
            </w:pPr>
          </w:p>
        </w:tc>
      </w:tr>
    </w:tbl>
    <w:p w14:paraId="7FDF229C" w14:textId="77777777" w:rsidR="00256DB5" w:rsidRPr="00DE610C" w:rsidRDefault="00256DB5" w:rsidP="00256DB5">
      <w:pPr>
        <w:rPr>
          <w:rFonts w:cstheme="minorHAnsi"/>
          <w:sz w:val="20"/>
        </w:rPr>
      </w:pPr>
    </w:p>
    <w:p w14:paraId="2E3FAE70" w14:textId="77777777" w:rsidR="00256DB5" w:rsidRPr="00DE610C" w:rsidRDefault="00256DB5" w:rsidP="00256DB5">
      <w:pPr>
        <w:rPr>
          <w:rFonts w:cstheme="minorHAnsi"/>
          <w:sz w:val="20"/>
        </w:rPr>
      </w:pPr>
    </w:p>
    <w:tbl>
      <w:tblPr>
        <w:tblStyle w:val="TableGrid"/>
        <w:tblW w:w="0" w:type="auto"/>
        <w:tblLook w:val="04A0" w:firstRow="1" w:lastRow="0" w:firstColumn="1" w:lastColumn="0" w:noHBand="0" w:noVBand="1"/>
      </w:tblPr>
      <w:tblGrid>
        <w:gridCol w:w="1960"/>
        <w:gridCol w:w="2441"/>
        <w:gridCol w:w="1472"/>
        <w:gridCol w:w="3194"/>
      </w:tblGrid>
      <w:tr w:rsidR="00E4721D" w:rsidRPr="00256DB5" w14:paraId="757A5B46" w14:textId="77777777" w:rsidTr="00E4721D">
        <w:tc>
          <w:tcPr>
            <w:tcW w:w="1960" w:type="dxa"/>
          </w:tcPr>
          <w:p w14:paraId="5C13CA97" w14:textId="4112482C"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441" w:type="dxa"/>
          </w:tcPr>
          <w:p w14:paraId="7E4FDCC4" w14:textId="20B91A05"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72" w:type="dxa"/>
          </w:tcPr>
          <w:p w14:paraId="58D54A35" w14:textId="29090AD1"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194" w:type="dxa"/>
          </w:tcPr>
          <w:p w14:paraId="098CA89A" w14:textId="0A5AE077"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4D19EE" w14:paraId="6722AD18" w14:textId="12D8813D" w:rsidTr="00E4721D">
        <w:tc>
          <w:tcPr>
            <w:tcW w:w="9067" w:type="dxa"/>
            <w:gridSpan w:val="4"/>
          </w:tcPr>
          <w:p w14:paraId="40A36818" w14:textId="30CD50A0" w:rsidR="00E4721D" w:rsidRDefault="00E4721D" w:rsidP="004D19EE">
            <w:pPr>
              <w:jc w:val="center"/>
              <w:rPr>
                <w:rFonts w:asciiTheme="minorHAnsi" w:hAnsiTheme="minorHAnsi" w:cstheme="minorHAnsi"/>
                <w:b/>
                <w:sz w:val="20"/>
                <w:szCs w:val="20"/>
                <w:lang w:val="uk-UA"/>
              </w:rPr>
            </w:pPr>
            <w:r>
              <w:rPr>
                <w:rFonts w:asciiTheme="minorHAnsi" w:hAnsiTheme="minorHAnsi" w:cstheme="minorHAnsi"/>
                <w:b/>
                <w:sz w:val="20"/>
                <w:szCs w:val="20"/>
                <w:lang w:val="uk-UA"/>
              </w:rPr>
              <w:t>Програмний напрям</w:t>
            </w:r>
            <w:r w:rsidRPr="004D19EE">
              <w:rPr>
                <w:rFonts w:asciiTheme="minorHAnsi" w:hAnsiTheme="minorHAnsi" w:cstheme="minorHAnsi"/>
                <w:b/>
                <w:sz w:val="20"/>
                <w:szCs w:val="20"/>
              </w:rPr>
              <w:t xml:space="preserve"> 4: </w:t>
            </w:r>
            <w:r>
              <w:rPr>
                <w:rFonts w:asciiTheme="minorHAnsi" w:hAnsiTheme="minorHAnsi" w:cstheme="minorHAnsi"/>
                <w:b/>
                <w:sz w:val="20"/>
                <w:szCs w:val="20"/>
                <w:lang w:val="uk-UA"/>
              </w:rPr>
              <w:t>Моніторинг</w:t>
            </w:r>
            <w:r w:rsidRPr="004D19EE">
              <w:rPr>
                <w:rFonts w:asciiTheme="minorHAnsi" w:hAnsiTheme="minorHAnsi" w:cstheme="minorHAnsi"/>
                <w:b/>
                <w:sz w:val="20"/>
                <w:szCs w:val="20"/>
                <w:lang w:val="uk-UA"/>
              </w:rPr>
              <w:t xml:space="preserve"> </w:t>
            </w:r>
            <w:r>
              <w:rPr>
                <w:rFonts w:asciiTheme="minorHAnsi" w:hAnsiTheme="minorHAnsi" w:cstheme="minorHAnsi"/>
                <w:b/>
                <w:sz w:val="20"/>
                <w:szCs w:val="20"/>
                <w:lang w:val="uk-UA"/>
              </w:rPr>
              <w:t>і</w:t>
            </w:r>
            <w:r w:rsidRPr="004D19EE">
              <w:rPr>
                <w:rFonts w:asciiTheme="minorHAnsi" w:hAnsiTheme="minorHAnsi" w:cstheme="minorHAnsi"/>
                <w:b/>
                <w:sz w:val="20"/>
                <w:szCs w:val="20"/>
                <w:lang w:val="uk-UA"/>
              </w:rPr>
              <w:t xml:space="preserve"> реформування законів, підзаконних актів і політик, </w:t>
            </w:r>
          </w:p>
          <w:p w14:paraId="720C90FA" w14:textId="57DD4A84" w:rsidR="00E4721D" w:rsidRPr="004D19EE" w:rsidRDefault="00E4721D" w:rsidP="004D19EE">
            <w:pPr>
              <w:jc w:val="center"/>
              <w:rPr>
                <w:rFonts w:asciiTheme="minorHAnsi" w:hAnsiTheme="minorHAnsi" w:cstheme="minorHAnsi"/>
                <w:b/>
                <w:sz w:val="20"/>
                <w:szCs w:val="20"/>
              </w:rPr>
            </w:pPr>
            <w:r w:rsidRPr="004D19EE">
              <w:rPr>
                <w:rFonts w:asciiTheme="minorHAnsi" w:hAnsiTheme="minorHAnsi" w:cstheme="minorHAnsi"/>
                <w:b/>
                <w:sz w:val="20"/>
                <w:szCs w:val="20"/>
                <w:lang w:val="uk-UA"/>
              </w:rPr>
              <w:t xml:space="preserve">пов’язаних із ВІЛ </w:t>
            </w:r>
          </w:p>
        </w:tc>
      </w:tr>
      <w:tr w:rsidR="00E4721D" w:rsidRPr="00190768" w14:paraId="4D0CD497" w14:textId="77777777" w:rsidTr="00E4721D">
        <w:tc>
          <w:tcPr>
            <w:tcW w:w="1960" w:type="dxa"/>
          </w:tcPr>
          <w:p w14:paraId="38576FAD" w14:textId="630A34DC" w:rsidR="00E4721D" w:rsidRPr="004D19EE" w:rsidRDefault="00E4721D" w:rsidP="00256DB5">
            <w:pPr>
              <w:rPr>
                <w:rFonts w:asciiTheme="minorHAnsi" w:eastAsia="Times New Roman" w:hAnsiTheme="minorHAnsi" w:cstheme="minorHAnsi"/>
                <w:color w:val="000000"/>
                <w:sz w:val="20"/>
                <w:szCs w:val="20"/>
                <w:lang w:val="uk-UA"/>
              </w:rPr>
            </w:pPr>
            <w:r>
              <w:rPr>
                <w:rFonts w:asciiTheme="minorHAnsi" w:eastAsia="Times New Roman" w:hAnsiTheme="minorHAnsi" w:cstheme="minorHAnsi"/>
                <w:color w:val="000000"/>
                <w:sz w:val="20"/>
                <w:szCs w:val="20"/>
                <w:lang w:val="uk-UA"/>
              </w:rPr>
              <w:t>Розробка політики</w:t>
            </w:r>
          </w:p>
        </w:tc>
        <w:tc>
          <w:tcPr>
            <w:tcW w:w="2441" w:type="dxa"/>
          </w:tcPr>
          <w:p w14:paraId="0D64004A" w14:textId="4F9ADF78" w:rsidR="00E4721D" w:rsidRPr="004D19EE" w:rsidRDefault="00E4721D" w:rsidP="004D19EE">
            <w:pPr>
              <w:rPr>
                <w:rFonts w:asciiTheme="minorHAnsi" w:hAnsiTheme="minorHAnsi" w:cstheme="minorHAnsi"/>
                <w:sz w:val="20"/>
                <w:szCs w:val="20"/>
                <w:lang w:val="uk-UA"/>
              </w:rPr>
            </w:pPr>
            <w:r w:rsidRPr="004D19EE">
              <w:rPr>
                <w:rFonts w:asciiTheme="minorHAnsi" w:hAnsiTheme="minorHAnsi" w:cstheme="minorHAnsi"/>
                <w:sz w:val="20"/>
                <w:szCs w:val="20"/>
                <w:lang w:val="uk-UA"/>
              </w:rPr>
              <w:t xml:space="preserve">Підтримка реформи </w:t>
            </w:r>
            <w:r>
              <w:rPr>
                <w:rFonts w:asciiTheme="minorHAnsi" w:hAnsiTheme="minorHAnsi" w:cstheme="minorHAnsi"/>
                <w:sz w:val="20"/>
                <w:szCs w:val="20"/>
                <w:lang w:val="uk-UA"/>
              </w:rPr>
              <w:t xml:space="preserve">системи </w:t>
            </w:r>
            <w:r w:rsidRPr="004D19EE">
              <w:rPr>
                <w:rFonts w:asciiTheme="minorHAnsi" w:hAnsiTheme="minorHAnsi" w:cstheme="minorHAnsi"/>
                <w:sz w:val="20"/>
                <w:szCs w:val="20"/>
                <w:lang w:val="uk-UA"/>
              </w:rPr>
              <w:t xml:space="preserve">надання медичної допомоги у в’язницях, спрямованої на </w:t>
            </w:r>
            <w:r>
              <w:rPr>
                <w:rFonts w:asciiTheme="minorHAnsi" w:hAnsiTheme="minorHAnsi" w:cstheme="minorHAnsi"/>
                <w:sz w:val="20"/>
                <w:szCs w:val="20"/>
                <w:lang w:val="uk-UA"/>
              </w:rPr>
              <w:t xml:space="preserve">її </w:t>
            </w:r>
            <w:r w:rsidRPr="004D19EE">
              <w:rPr>
                <w:rFonts w:asciiTheme="minorHAnsi" w:hAnsiTheme="minorHAnsi" w:cstheme="minorHAnsi"/>
                <w:sz w:val="20"/>
                <w:szCs w:val="20"/>
                <w:lang w:val="uk-UA"/>
              </w:rPr>
              <w:t xml:space="preserve">поступовий перехід </w:t>
            </w:r>
            <w:r>
              <w:rPr>
                <w:rFonts w:asciiTheme="minorHAnsi" w:hAnsiTheme="minorHAnsi" w:cstheme="minorHAnsi"/>
                <w:sz w:val="20"/>
                <w:szCs w:val="20"/>
                <w:lang w:val="uk-UA"/>
              </w:rPr>
              <w:t>до МоЗ</w:t>
            </w:r>
            <w:r w:rsidRPr="004D19EE">
              <w:rPr>
                <w:rFonts w:asciiTheme="minorHAnsi" w:hAnsiTheme="minorHAnsi" w:cstheme="minorHAnsi"/>
                <w:sz w:val="20"/>
                <w:szCs w:val="20"/>
                <w:lang w:val="uk-UA"/>
              </w:rPr>
              <w:t xml:space="preserve"> (Державна пенітенціарна служба та Міністерство охорони здоров’я)</w:t>
            </w:r>
          </w:p>
          <w:p w14:paraId="506BD273" w14:textId="082834B8" w:rsidR="00E4721D" w:rsidRPr="00875B65"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Pr>
                <w:rFonts w:asciiTheme="minorHAnsi" w:hAnsiTheme="minorHAnsi" w:cstheme="majorHAnsi"/>
                <w:sz w:val="20"/>
                <w:szCs w:val="20"/>
                <w:lang w:val="uk-UA"/>
              </w:rPr>
              <w:t>Впровадження ОЗТ і забезпечення її широкого застосування у в’язницях</w:t>
            </w:r>
            <w:r w:rsidRPr="00875B65">
              <w:rPr>
                <w:rFonts w:asciiTheme="minorHAnsi" w:hAnsiTheme="minorHAnsi" w:cstheme="majorHAnsi"/>
                <w:sz w:val="20"/>
                <w:szCs w:val="20"/>
                <w:lang w:val="uk-UA"/>
              </w:rPr>
              <w:t xml:space="preserve">; забезпечення надання АРТ, протитуберкульозного лікування та ОЗТ при </w:t>
            </w:r>
            <w:r>
              <w:rPr>
                <w:rFonts w:asciiTheme="minorHAnsi" w:hAnsiTheme="minorHAnsi" w:cstheme="majorHAnsi"/>
                <w:sz w:val="20"/>
                <w:szCs w:val="20"/>
                <w:lang w:val="uk-UA"/>
              </w:rPr>
              <w:t>переведенні</w:t>
            </w:r>
            <w:r w:rsidRPr="00875B65">
              <w:rPr>
                <w:rFonts w:asciiTheme="minorHAnsi" w:hAnsiTheme="minorHAnsi" w:cstheme="majorHAnsi"/>
                <w:sz w:val="20"/>
                <w:szCs w:val="20"/>
                <w:lang w:val="uk-UA"/>
              </w:rPr>
              <w:t xml:space="preserve"> в’язнів</w:t>
            </w:r>
            <w:r>
              <w:rPr>
                <w:rFonts w:asciiTheme="minorHAnsi" w:hAnsiTheme="minorHAnsi" w:cstheme="majorHAnsi"/>
                <w:sz w:val="20"/>
                <w:szCs w:val="20"/>
                <w:lang w:val="uk-UA"/>
              </w:rPr>
              <w:t xml:space="preserve"> з однієї установи до іншої</w:t>
            </w:r>
            <w:r w:rsidRPr="00875B65">
              <w:rPr>
                <w:rFonts w:asciiTheme="minorHAnsi" w:hAnsiTheme="minorHAnsi" w:cstheme="majorHAnsi"/>
                <w:sz w:val="20"/>
                <w:szCs w:val="20"/>
                <w:lang w:val="uk-UA"/>
              </w:rPr>
              <w:t xml:space="preserve"> та під час </w:t>
            </w:r>
            <w:r>
              <w:rPr>
                <w:rFonts w:asciiTheme="minorHAnsi" w:hAnsiTheme="minorHAnsi" w:cstheme="majorHAnsi"/>
                <w:sz w:val="20"/>
                <w:szCs w:val="20"/>
                <w:lang w:val="uk-UA"/>
              </w:rPr>
              <w:t xml:space="preserve">проведення </w:t>
            </w:r>
            <w:r w:rsidRPr="00875B65">
              <w:rPr>
                <w:rFonts w:asciiTheme="minorHAnsi" w:hAnsiTheme="minorHAnsi" w:cstheme="majorHAnsi"/>
                <w:sz w:val="20"/>
                <w:szCs w:val="20"/>
                <w:lang w:val="uk-UA"/>
              </w:rPr>
              <w:t>слідчих дій/досудових слухань; роз’яснення процедури звільнення через стан здоров’я (Державна пенітенціарна служба та Міністерство охорони здоров’</w:t>
            </w:r>
            <w:r>
              <w:rPr>
                <w:rFonts w:asciiTheme="minorHAnsi" w:hAnsiTheme="minorHAnsi" w:cstheme="majorHAnsi"/>
                <w:sz w:val="20"/>
                <w:szCs w:val="20"/>
                <w:lang w:val="uk-UA"/>
              </w:rPr>
              <w:t>я)</w:t>
            </w:r>
          </w:p>
          <w:p w14:paraId="53756F20" w14:textId="1C35E948" w:rsidR="00E4721D" w:rsidRPr="000E2CBD"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Pr>
                <w:rFonts w:asciiTheme="minorHAnsi" w:hAnsiTheme="minorHAnsi" w:cstheme="majorHAnsi"/>
                <w:sz w:val="20"/>
                <w:szCs w:val="20"/>
                <w:lang w:val="uk-UA"/>
              </w:rPr>
              <w:t xml:space="preserve">Адвокація та участь у розробці Національного плану дій з метою усунення пов’язаних із </w:t>
            </w:r>
            <w:r>
              <w:rPr>
                <w:rFonts w:asciiTheme="minorHAnsi" w:hAnsiTheme="minorHAnsi" w:cstheme="majorHAnsi"/>
                <w:sz w:val="20"/>
                <w:szCs w:val="20"/>
                <w:lang w:val="uk-UA"/>
              </w:rPr>
              <w:lastRenderedPageBreak/>
              <w:t>порушенням прав людини бар’єрів на шляху до медичних та соціальних послуг</w:t>
            </w:r>
            <w:r w:rsidRPr="000E2CBD">
              <w:rPr>
                <w:rFonts w:asciiTheme="minorHAnsi" w:hAnsiTheme="minorHAnsi" w:cstheme="majorHAnsi"/>
                <w:sz w:val="20"/>
                <w:szCs w:val="20"/>
                <w:lang w:val="uk-UA"/>
              </w:rPr>
              <w:t xml:space="preserve">. </w:t>
            </w:r>
          </w:p>
          <w:p w14:paraId="5B35074C" w14:textId="3C6B28B4" w:rsidR="00E4721D" w:rsidRPr="000E2CBD"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sidRPr="000E2CBD">
              <w:rPr>
                <w:rFonts w:asciiTheme="minorHAnsi" w:hAnsiTheme="minorHAnsi" w:cstheme="majorHAnsi"/>
                <w:sz w:val="20"/>
                <w:szCs w:val="20"/>
                <w:lang w:val="uk-UA"/>
              </w:rPr>
              <w:t>Адвокація та участь у розробці системи, в рамках якої ВІЛ-сервісні НУО могли би фінансуватися із державного бюджету національного, регіонального, районного і міського рівнів.</w:t>
            </w:r>
          </w:p>
          <w:p w14:paraId="1C65E54C" w14:textId="68759238" w:rsidR="00E4721D" w:rsidRPr="000E2CBD"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sidRPr="000E2CBD">
              <w:rPr>
                <w:rFonts w:asciiTheme="minorHAnsi" w:hAnsiTheme="minorHAnsi" w:cstheme="majorHAnsi"/>
                <w:sz w:val="20"/>
                <w:szCs w:val="20"/>
                <w:lang w:val="uk-UA"/>
              </w:rPr>
              <w:t xml:space="preserve">Адвокація ВІЛ-сервісних НУО для розробки бюджетних ліній, практик найму на роботу та управління для стимулювання медичних установ до наймання членів підвищених груп ризику в якості інструкторів, що працюють за принципом «рівний рівному», соціальних працівників, «пацієнтів-експертів» і членів </w:t>
            </w:r>
            <w:r>
              <w:rPr>
                <w:rFonts w:asciiTheme="minorHAnsi" w:hAnsiTheme="minorHAnsi" w:cstheme="majorHAnsi"/>
                <w:sz w:val="20"/>
                <w:szCs w:val="20"/>
                <w:lang w:val="uk-UA"/>
              </w:rPr>
              <w:t xml:space="preserve">мультидисциплінароної </w:t>
            </w:r>
            <w:r w:rsidRPr="000E2CBD">
              <w:rPr>
                <w:rFonts w:asciiTheme="minorHAnsi" w:hAnsiTheme="minorHAnsi" w:cstheme="majorHAnsi"/>
                <w:sz w:val="20"/>
                <w:szCs w:val="20"/>
                <w:lang w:val="uk-UA"/>
              </w:rPr>
              <w:t>команди.</w:t>
            </w:r>
          </w:p>
          <w:p w14:paraId="0C1A63AA" w14:textId="774CE4AC" w:rsidR="00E4721D" w:rsidRPr="0068539E"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sidRPr="0068539E">
              <w:rPr>
                <w:rFonts w:asciiTheme="minorHAnsi" w:hAnsiTheme="minorHAnsi" w:cstheme="majorHAnsi"/>
                <w:sz w:val="20"/>
                <w:szCs w:val="20"/>
                <w:lang w:val="uk-UA"/>
              </w:rPr>
              <w:t>Адвокація з метою забезпечення суворого регулювання та відповідності правилам для забезпечення правильного розподілу пацієнтів з різними формами ТБ в протитуберкульозних установах; у місцях примусової ізоляції; в місцях позбавлення волі та у в’язницях.</w:t>
            </w:r>
          </w:p>
          <w:p w14:paraId="6B6E1612" w14:textId="368B1825" w:rsidR="00E4721D" w:rsidRPr="0068539E" w:rsidRDefault="00E4721D" w:rsidP="00283D5A">
            <w:pPr>
              <w:pStyle w:val="ListParagraph"/>
              <w:numPr>
                <w:ilvl w:val="0"/>
                <w:numId w:val="69"/>
              </w:numPr>
              <w:spacing w:after="200"/>
              <w:ind w:left="173" w:hanging="173"/>
              <w:rPr>
                <w:rFonts w:asciiTheme="minorHAnsi" w:hAnsiTheme="minorHAnsi" w:cstheme="majorHAnsi"/>
                <w:sz w:val="20"/>
                <w:szCs w:val="20"/>
                <w:lang w:val="uk-UA"/>
              </w:rPr>
            </w:pPr>
            <w:r w:rsidRPr="0068539E">
              <w:rPr>
                <w:rFonts w:asciiTheme="minorHAnsi" w:hAnsiTheme="minorHAnsi" w:cstheme="majorHAnsi"/>
                <w:sz w:val="20"/>
                <w:szCs w:val="20"/>
                <w:lang w:val="uk-UA"/>
              </w:rPr>
              <w:t>Адвокація приладів GeneXpert, які мають бути доступні в СІЗО для первинного скринінгу ВІЛ, ТБ, гепатиту С.</w:t>
            </w:r>
          </w:p>
          <w:p w14:paraId="79519BE8" w14:textId="338717BE" w:rsidR="00E4721D" w:rsidRPr="0068539E" w:rsidRDefault="00E4721D" w:rsidP="00283D5A">
            <w:pPr>
              <w:pStyle w:val="ListParagraph"/>
              <w:numPr>
                <w:ilvl w:val="0"/>
                <w:numId w:val="69"/>
              </w:numPr>
              <w:spacing w:after="200"/>
              <w:ind w:left="173" w:hanging="173"/>
              <w:rPr>
                <w:rFonts w:asciiTheme="minorHAnsi" w:hAnsiTheme="minorHAnsi" w:cstheme="majorHAnsi"/>
                <w:sz w:val="20"/>
                <w:szCs w:val="20"/>
              </w:rPr>
            </w:pPr>
            <w:r w:rsidRPr="0068539E">
              <w:rPr>
                <w:rFonts w:asciiTheme="minorHAnsi" w:hAnsiTheme="minorHAnsi" w:cstheme="majorHAnsi"/>
                <w:sz w:val="20"/>
                <w:szCs w:val="20"/>
                <w:lang w:val="uk-UA"/>
              </w:rPr>
              <w:t xml:space="preserve">Адвокація покращення доступу до нових </w:t>
            </w:r>
            <w:r w:rsidRPr="0068539E">
              <w:rPr>
                <w:rFonts w:asciiTheme="minorHAnsi" w:hAnsiTheme="minorHAnsi" w:cstheme="majorHAnsi"/>
                <w:sz w:val="20"/>
                <w:szCs w:val="20"/>
                <w:lang w:val="uk-UA"/>
              </w:rPr>
              <w:lastRenderedPageBreak/>
              <w:t>препаратів проти перед-ШЛС-ТБ і ШЛС-ТБ</w:t>
            </w:r>
          </w:p>
        </w:tc>
        <w:tc>
          <w:tcPr>
            <w:tcW w:w="1472" w:type="dxa"/>
          </w:tcPr>
          <w:p w14:paraId="74DE50B3" w14:textId="50293E7D"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r w:rsidRPr="00256DB5">
              <w:rPr>
                <w:rFonts w:asciiTheme="minorHAnsi" w:hAnsiTheme="minorHAnsi" w:cstheme="minorHAnsi"/>
                <w:sz w:val="20"/>
                <w:szCs w:val="20"/>
              </w:rPr>
              <w:t xml:space="preserve"> </w:t>
            </w:r>
          </w:p>
          <w:p w14:paraId="0FCAE555" w14:textId="77777777" w:rsidR="00E4721D" w:rsidRPr="00256DB5" w:rsidRDefault="00E4721D" w:rsidP="00256DB5">
            <w:pPr>
              <w:rPr>
                <w:rFonts w:asciiTheme="minorHAnsi" w:hAnsiTheme="minorHAnsi" w:cstheme="minorHAnsi"/>
                <w:sz w:val="20"/>
                <w:szCs w:val="20"/>
              </w:rPr>
            </w:pPr>
          </w:p>
          <w:p w14:paraId="75CC9C8E" w14:textId="77777777" w:rsidR="00E4721D" w:rsidRPr="00256DB5" w:rsidRDefault="00E4721D" w:rsidP="00256DB5">
            <w:pPr>
              <w:rPr>
                <w:rFonts w:asciiTheme="minorHAnsi" w:hAnsiTheme="minorHAnsi" w:cstheme="minorHAnsi"/>
                <w:sz w:val="20"/>
                <w:szCs w:val="20"/>
              </w:rPr>
            </w:pPr>
          </w:p>
          <w:p w14:paraId="459EFA02" w14:textId="77777777" w:rsidR="00E4721D" w:rsidRPr="00256DB5" w:rsidRDefault="00E4721D" w:rsidP="00256DB5">
            <w:pPr>
              <w:rPr>
                <w:rFonts w:asciiTheme="minorHAnsi" w:hAnsiTheme="minorHAnsi" w:cstheme="minorHAnsi"/>
                <w:sz w:val="20"/>
                <w:szCs w:val="20"/>
              </w:rPr>
            </w:pPr>
          </w:p>
          <w:p w14:paraId="7EE9F378" w14:textId="77777777" w:rsidR="00E4721D" w:rsidRPr="00256DB5" w:rsidRDefault="00E4721D" w:rsidP="00256DB5">
            <w:pPr>
              <w:rPr>
                <w:rFonts w:asciiTheme="minorHAnsi" w:hAnsiTheme="minorHAnsi" w:cstheme="minorHAnsi"/>
                <w:sz w:val="20"/>
                <w:szCs w:val="20"/>
              </w:rPr>
            </w:pPr>
          </w:p>
          <w:p w14:paraId="702E2D24" w14:textId="77777777" w:rsidR="00E4721D" w:rsidRPr="00256DB5" w:rsidRDefault="00E4721D" w:rsidP="00256DB5">
            <w:pPr>
              <w:rPr>
                <w:rFonts w:asciiTheme="minorHAnsi" w:hAnsiTheme="minorHAnsi" w:cstheme="minorHAnsi"/>
                <w:sz w:val="20"/>
                <w:szCs w:val="20"/>
              </w:rPr>
            </w:pPr>
          </w:p>
          <w:p w14:paraId="3686A34F" w14:textId="77777777" w:rsidR="00E4721D" w:rsidRPr="00256DB5" w:rsidRDefault="00E4721D" w:rsidP="00256DB5">
            <w:pPr>
              <w:rPr>
                <w:rFonts w:asciiTheme="minorHAnsi" w:hAnsiTheme="minorHAnsi" w:cstheme="minorHAnsi"/>
                <w:sz w:val="20"/>
                <w:szCs w:val="20"/>
              </w:rPr>
            </w:pPr>
          </w:p>
          <w:p w14:paraId="6633D075" w14:textId="77777777" w:rsidR="00E4721D" w:rsidRPr="00256DB5" w:rsidRDefault="00E4721D" w:rsidP="00256DB5">
            <w:pPr>
              <w:rPr>
                <w:rFonts w:asciiTheme="minorHAnsi" w:hAnsiTheme="minorHAnsi" w:cstheme="minorHAnsi"/>
                <w:sz w:val="20"/>
                <w:szCs w:val="20"/>
              </w:rPr>
            </w:pPr>
          </w:p>
          <w:p w14:paraId="6CD112A2" w14:textId="77777777" w:rsidR="00E4721D" w:rsidRPr="00256DB5" w:rsidRDefault="00E4721D" w:rsidP="00256DB5">
            <w:pPr>
              <w:rPr>
                <w:rFonts w:asciiTheme="minorHAnsi" w:hAnsiTheme="minorHAnsi" w:cstheme="minorHAnsi"/>
                <w:sz w:val="20"/>
                <w:szCs w:val="20"/>
              </w:rPr>
            </w:pPr>
          </w:p>
          <w:p w14:paraId="2BC4D3E7" w14:textId="77777777" w:rsidR="00E4721D" w:rsidRPr="00256DB5" w:rsidRDefault="00E4721D" w:rsidP="00256DB5">
            <w:pPr>
              <w:rPr>
                <w:rFonts w:asciiTheme="minorHAnsi" w:hAnsiTheme="minorHAnsi" w:cstheme="minorHAnsi"/>
                <w:sz w:val="20"/>
                <w:szCs w:val="20"/>
              </w:rPr>
            </w:pPr>
          </w:p>
          <w:p w14:paraId="390212EB" w14:textId="77777777" w:rsidR="00E4721D" w:rsidRPr="00256DB5" w:rsidRDefault="00E4721D" w:rsidP="00256DB5">
            <w:pPr>
              <w:rPr>
                <w:rFonts w:asciiTheme="minorHAnsi" w:hAnsiTheme="minorHAnsi" w:cstheme="minorHAnsi"/>
                <w:sz w:val="20"/>
                <w:szCs w:val="20"/>
              </w:rPr>
            </w:pPr>
          </w:p>
          <w:p w14:paraId="1F9C9E96" w14:textId="77777777" w:rsidR="00E4721D" w:rsidRPr="00256DB5" w:rsidRDefault="00E4721D" w:rsidP="00256DB5">
            <w:pPr>
              <w:rPr>
                <w:rFonts w:asciiTheme="minorHAnsi" w:hAnsiTheme="minorHAnsi" w:cstheme="minorHAnsi"/>
                <w:sz w:val="20"/>
                <w:szCs w:val="20"/>
              </w:rPr>
            </w:pPr>
          </w:p>
          <w:p w14:paraId="567C9278" w14:textId="77777777" w:rsidR="00E4721D" w:rsidRPr="00256DB5" w:rsidRDefault="00E4721D" w:rsidP="00256DB5">
            <w:pPr>
              <w:rPr>
                <w:rFonts w:asciiTheme="minorHAnsi" w:hAnsiTheme="minorHAnsi" w:cstheme="minorHAnsi"/>
                <w:sz w:val="20"/>
                <w:szCs w:val="20"/>
              </w:rPr>
            </w:pPr>
          </w:p>
          <w:p w14:paraId="040BE55B" w14:textId="77777777" w:rsidR="00E4721D" w:rsidRPr="00256DB5" w:rsidRDefault="00E4721D" w:rsidP="00256DB5">
            <w:pPr>
              <w:rPr>
                <w:rFonts w:asciiTheme="minorHAnsi" w:hAnsiTheme="minorHAnsi" w:cstheme="minorHAnsi"/>
                <w:sz w:val="20"/>
                <w:szCs w:val="20"/>
              </w:rPr>
            </w:pPr>
          </w:p>
          <w:p w14:paraId="576A8CC7" w14:textId="77777777" w:rsidR="00E4721D" w:rsidRPr="00256DB5" w:rsidRDefault="00E4721D" w:rsidP="00256DB5">
            <w:pPr>
              <w:rPr>
                <w:rFonts w:asciiTheme="minorHAnsi" w:hAnsiTheme="minorHAnsi" w:cstheme="minorHAnsi"/>
                <w:sz w:val="20"/>
                <w:szCs w:val="20"/>
              </w:rPr>
            </w:pPr>
          </w:p>
          <w:p w14:paraId="2DA79B64" w14:textId="77777777" w:rsidR="00E4721D" w:rsidRPr="00256DB5" w:rsidRDefault="00E4721D" w:rsidP="00256DB5">
            <w:pPr>
              <w:rPr>
                <w:rFonts w:asciiTheme="minorHAnsi" w:hAnsiTheme="minorHAnsi" w:cstheme="minorHAnsi"/>
                <w:sz w:val="20"/>
                <w:szCs w:val="20"/>
              </w:rPr>
            </w:pPr>
          </w:p>
          <w:p w14:paraId="120110CA" w14:textId="77777777" w:rsidR="00E4721D" w:rsidRPr="00256DB5" w:rsidRDefault="00E4721D" w:rsidP="00256DB5">
            <w:pPr>
              <w:rPr>
                <w:rFonts w:asciiTheme="minorHAnsi" w:hAnsiTheme="minorHAnsi" w:cstheme="minorHAnsi"/>
                <w:sz w:val="20"/>
                <w:szCs w:val="20"/>
              </w:rPr>
            </w:pPr>
          </w:p>
        </w:tc>
        <w:tc>
          <w:tcPr>
            <w:tcW w:w="3194" w:type="dxa"/>
          </w:tcPr>
          <w:p w14:paraId="4DEDD778" w14:textId="497418D1" w:rsidR="00E4721D" w:rsidRPr="004D19EE" w:rsidRDefault="00E4721D" w:rsidP="00256DB5">
            <w:pPr>
              <w:rPr>
                <w:rFonts w:asciiTheme="minorHAnsi" w:hAnsiTheme="minorHAnsi" w:cstheme="minorHAnsi"/>
                <w:sz w:val="20"/>
                <w:szCs w:val="20"/>
              </w:rPr>
            </w:pPr>
            <w:r>
              <w:rPr>
                <w:rFonts w:asciiTheme="minorHAnsi" w:hAnsiTheme="minorHAnsi" w:cstheme="minorHAnsi"/>
                <w:sz w:val="20"/>
                <w:szCs w:val="20"/>
                <w:lang w:val="uk-UA"/>
              </w:rPr>
              <w:t>Створення ТБ-сервісними НУО груп з адвокації</w:t>
            </w:r>
            <w:r w:rsidRPr="004D19EE">
              <w:rPr>
                <w:rFonts w:asciiTheme="minorHAnsi" w:hAnsiTheme="minorHAnsi" w:cstheme="minorHAnsi"/>
                <w:sz w:val="20"/>
                <w:szCs w:val="20"/>
              </w:rPr>
              <w:t xml:space="preserve">; </w:t>
            </w:r>
            <w:r>
              <w:rPr>
                <w:rFonts w:asciiTheme="minorHAnsi" w:hAnsiTheme="minorHAnsi" w:cstheme="minorHAnsi"/>
                <w:sz w:val="20"/>
                <w:szCs w:val="20"/>
                <w:lang w:val="uk-UA"/>
              </w:rPr>
              <w:t>наймання консультантів з адвокації</w:t>
            </w:r>
            <w:r w:rsidRPr="004D19EE">
              <w:rPr>
                <w:rFonts w:asciiTheme="minorHAnsi" w:hAnsiTheme="minorHAnsi" w:cstheme="minorHAnsi"/>
                <w:sz w:val="20"/>
                <w:szCs w:val="20"/>
              </w:rPr>
              <w:t xml:space="preserve">; </w:t>
            </w:r>
            <w:r>
              <w:rPr>
                <w:rFonts w:asciiTheme="minorHAnsi" w:hAnsiTheme="minorHAnsi" w:cstheme="minorHAnsi"/>
                <w:sz w:val="20"/>
                <w:szCs w:val="20"/>
                <w:lang w:val="uk-UA"/>
              </w:rPr>
              <w:t>встановлення контактів з людьми, хворими на ТБ, і адвокація потрібних їм змін</w:t>
            </w:r>
            <w:r w:rsidRPr="004D19EE">
              <w:rPr>
                <w:rFonts w:asciiTheme="minorHAnsi" w:hAnsiTheme="minorHAnsi" w:cstheme="minorHAnsi"/>
                <w:sz w:val="20"/>
                <w:szCs w:val="20"/>
              </w:rPr>
              <w:t xml:space="preserve"> </w:t>
            </w:r>
          </w:p>
          <w:p w14:paraId="386FF860" w14:textId="77777777" w:rsidR="00E4721D" w:rsidRPr="004D19EE" w:rsidRDefault="00E4721D" w:rsidP="00256DB5">
            <w:pPr>
              <w:rPr>
                <w:rFonts w:asciiTheme="minorHAnsi" w:hAnsiTheme="minorHAnsi" w:cstheme="minorHAnsi"/>
                <w:sz w:val="20"/>
                <w:szCs w:val="20"/>
              </w:rPr>
            </w:pPr>
          </w:p>
          <w:p w14:paraId="3A98564A" w14:textId="374D4BF6" w:rsidR="00E4721D" w:rsidRPr="00190768"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Програму адвокації розроблено і впроваджено</w:t>
            </w:r>
          </w:p>
          <w:p w14:paraId="01331F71" w14:textId="77777777" w:rsidR="00E4721D" w:rsidRPr="00256DB5" w:rsidRDefault="00E4721D" w:rsidP="00256DB5">
            <w:pPr>
              <w:rPr>
                <w:rFonts w:asciiTheme="minorHAnsi" w:hAnsiTheme="minorHAnsi" w:cstheme="minorHAnsi"/>
                <w:sz w:val="20"/>
                <w:szCs w:val="20"/>
              </w:rPr>
            </w:pPr>
          </w:p>
          <w:p w14:paraId="2149DB43" w14:textId="77777777" w:rsidR="00E4721D" w:rsidRPr="00256DB5" w:rsidRDefault="00E4721D" w:rsidP="00256DB5">
            <w:pPr>
              <w:rPr>
                <w:rFonts w:asciiTheme="minorHAnsi" w:hAnsiTheme="minorHAnsi" w:cstheme="minorHAnsi"/>
                <w:sz w:val="20"/>
                <w:szCs w:val="20"/>
              </w:rPr>
            </w:pPr>
          </w:p>
          <w:p w14:paraId="296D6F6F" w14:textId="77777777" w:rsidR="00E4721D" w:rsidRPr="00256DB5" w:rsidRDefault="00E4721D" w:rsidP="00256DB5">
            <w:pPr>
              <w:rPr>
                <w:rFonts w:asciiTheme="minorHAnsi" w:hAnsiTheme="minorHAnsi" w:cstheme="minorHAnsi"/>
                <w:sz w:val="20"/>
                <w:szCs w:val="20"/>
              </w:rPr>
            </w:pPr>
          </w:p>
          <w:p w14:paraId="6658CF59" w14:textId="77777777" w:rsidR="00E4721D" w:rsidRPr="00256DB5" w:rsidRDefault="00E4721D" w:rsidP="00256DB5">
            <w:pPr>
              <w:rPr>
                <w:rFonts w:asciiTheme="minorHAnsi" w:hAnsiTheme="minorHAnsi" w:cstheme="minorHAnsi"/>
                <w:sz w:val="20"/>
                <w:szCs w:val="20"/>
              </w:rPr>
            </w:pPr>
          </w:p>
          <w:p w14:paraId="78177F9A" w14:textId="77777777" w:rsidR="00E4721D" w:rsidRPr="00256DB5" w:rsidRDefault="00E4721D" w:rsidP="00256DB5">
            <w:pPr>
              <w:rPr>
                <w:rFonts w:asciiTheme="minorHAnsi" w:hAnsiTheme="minorHAnsi" w:cstheme="minorHAnsi"/>
                <w:sz w:val="20"/>
                <w:szCs w:val="20"/>
              </w:rPr>
            </w:pPr>
          </w:p>
          <w:p w14:paraId="38873F9E" w14:textId="77777777" w:rsidR="00E4721D" w:rsidRPr="00256DB5" w:rsidRDefault="00E4721D" w:rsidP="00256DB5">
            <w:pPr>
              <w:rPr>
                <w:rFonts w:asciiTheme="minorHAnsi" w:hAnsiTheme="minorHAnsi" w:cstheme="minorHAnsi"/>
                <w:sz w:val="20"/>
                <w:szCs w:val="20"/>
              </w:rPr>
            </w:pPr>
          </w:p>
          <w:p w14:paraId="37A04FDD" w14:textId="77777777" w:rsidR="00E4721D" w:rsidRPr="00256DB5" w:rsidRDefault="00E4721D" w:rsidP="00256DB5">
            <w:pPr>
              <w:rPr>
                <w:rFonts w:asciiTheme="minorHAnsi" w:hAnsiTheme="minorHAnsi" w:cstheme="minorHAnsi"/>
                <w:sz w:val="20"/>
                <w:szCs w:val="20"/>
              </w:rPr>
            </w:pPr>
          </w:p>
          <w:p w14:paraId="1C24A55B" w14:textId="77777777" w:rsidR="00E4721D" w:rsidRPr="00256DB5" w:rsidRDefault="00E4721D" w:rsidP="00256DB5">
            <w:pPr>
              <w:rPr>
                <w:rFonts w:asciiTheme="minorHAnsi" w:hAnsiTheme="minorHAnsi" w:cstheme="minorHAnsi"/>
                <w:sz w:val="20"/>
                <w:szCs w:val="20"/>
              </w:rPr>
            </w:pPr>
          </w:p>
          <w:p w14:paraId="44E86641" w14:textId="77777777" w:rsidR="00E4721D" w:rsidRPr="00256DB5" w:rsidRDefault="00E4721D" w:rsidP="00256DB5">
            <w:pPr>
              <w:rPr>
                <w:rFonts w:asciiTheme="minorHAnsi" w:hAnsiTheme="minorHAnsi" w:cstheme="minorHAnsi"/>
                <w:sz w:val="20"/>
                <w:szCs w:val="20"/>
              </w:rPr>
            </w:pPr>
          </w:p>
          <w:p w14:paraId="22A7AF6B" w14:textId="77777777" w:rsidR="00E4721D" w:rsidRPr="00256DB5" w:rsidRDefault="00E4721D" w:rsidP="00256DB5">
            <w:pPr>
              <w:rPr>
                <w:rFonts w:asciiTheme="minorHAnsi" w:hAnsiTheme="minorHAnsi" w:cstheme="minorHAnsi"/>
                <w:sz w:val="20"/>
                <w:szCs w:val="20"/>
              </w:rPr>
            </w:pPr>
          </w:p>
          <w:p w14:paraId="1601739D" w14:textId="77777777" w:rsidR="00E4721D" w:rsidRPr="00256DB5" w:rsidRDefault="00E4721D" w:rsidP="00256DB5">
            <w:pPr>
              <w:rPr>
                <w:rFonts w:asciiTheme="minorHAnsi" w:hAnsiTheme="minorHAnsi" w:cstheme="minorHAnsi"/>
                <w:sz w:val="20"/>
                <w:szCs w:val="20"/>
              </w:rPr>
            </w:pPr>
          </w:p>
          <w:p w14:paraId="50BD1C69" w14:textId="77777777" w:rsidR="00E4721D" w:rsidRPr="00256DB5" w:rsidRDefault="00E4721D" w:rsidP="00256DB5">
            <w:pPr>
              <w:rPr>
                <w:rFonts w:asciiTheme="minorHAnsi" w:hAnsiTheme="minorHAnsi" w:cstheme="minorHAnsi"/>
                <w:sz w:val="20"/>
                <w:szCs w:val="20"/>
              </w:rPr>
            </w:pPr>
          </w:p>
          <w:p w14:paraId="01F7C1D6" w14:textId="77777777" w:rsidR="00E4721D" w:rsidRPr="00256DB5" w:rsidRDefault="00E4721D" w:rsidP="00256DB5">
            <w:pPr>
              <w:rPr>
                <w:rFonts w:asciiTheme="minorHAnsi" w:hAnsiTheme="minorHAnsi" w:cstheme="minorHAnsi"/>
                <w:sz w:val="20"/>
                <w:szCs w:val="20"/>
              </w:rPr>
            </w:pPr>
          </w:p>
          <w:p w14:paraId="18D3F27B" w14:textId="77777777" w:rsidR="00E4721D" w:rsidRPr="00256DB5" w:rsidRDefault="00E4721D" w:rsidP="00256DB5">
            <w:pPr>
              <w:rPr>
                <w:rFonts w:asciiTheme="minorHAnsi" w:hAnsiTheme="minorHAnsi" w:cstheme="minorHAnsi"/>
                <w:sz w:val="20"/>
                <w:szCs w:val="20"/>
              </w:rPr>
            </w:pPr>
          </w:p>
          <w:p w14:paraId="160A13F5" w14:textId="77777777" w:rsidR="00E4721D" w:rsidRPr="00256DB5" w:rsidRDefault="00E4721D" w:rsidP="00256DB5">
            <w:pPr>
              <w:rPr>
                <w:rFonts w:asciiTheme="minorHAnsi" w:hAnsiTheme="minorHAnsi" w:cstheme="minorHAnsi"/>
                <w:sz w:val="20"/>
                <w:szCs w:val="20"/>
              </w:rPr>
            </w:pPr>
          </w:p>
          <w:p w14:paraId="1BAC5C1F" w14:textId="77777777" w:rsidR="00E4721D" w:rsidRPr="00256DB5" w:rsidRDefault="00E4721D" w:rsidP="00256DB5">
            <w:pPr>
              <w:rPr>
                <w:rFonts w:asciiTheme="minorHAnsi" w:hAnsiTheme="minorHAnsi" w:cstheme="minorHAnsi"/>
                <w:sz w:val="20"/>
                <w:szCs w:val="20"/>
              </w:rPr>
            </w:pPr>
          </w:p>
          <w:p w14:paraId="3E56DAFE" w14:textId="77777777" w:rsidR="00E4721D" w:rsidRPr="00256DB5" w:rsidRDefault="00E4721D" w:rsidP="00256DB5">
            <w:pPr>
              <w:rPr>
                <w:rFonts w:asciiTheme="minorHAnsi" w:hAnsiTheme="minorHAnsi" w:cstheme="minorHAnsi"/>
                <w:sz w:val="20"/>
                <w:szCs w:val="20"/>
              </w:rPr>
            </w:pPr>
          </w:p>
          <w:p w14:paraId="251C11ED" w14:textId="77777777" w:rsidR="00E4721D" w:rsidRPr="00256DB5" w:rsidRDefault="00E4721D" w:rsidP="00256DB5">
            <w:pPr>
              <w:rPr>
                <w:rFonts w:asciiTheme="minorHAnsi" w:hAnsiTheme="minorHAnsi" w:cstheme="minorHAnsi"/>
                <w:sz w:val="20"/>
                <w:szCs w:val="20"/>
              </w:rPr>
            </w:pPr>
          </w:p>
          <w:p w14:paraId="40E867CC" w14:textId="77777777" w:rsidR="00E4721D" w:rsidRPr="00256DB5" w:rsidRDefault="00E4721D" w:rsidP="00256DB5">
            <w:pPr>
              <w:rPr>
                <w:rFonts w:asciiTheme="minorHAnsi" w:hAnsiTheme="minorHAnsi" w:cstheme="minorHAnsi"/>
                <w:sz w:val="20"/>
                <w:szCs w:val="20"/>
              </w:rPr>
            </w:pPr>
          </w:p>
        </w:tc>
      </w:tr>
      <w:tr w:rsidR="00E4721D" w:rsidRPr="002268AD" w14:paraId="6DF58E3D" w14:textId="77777777" w:rsidTr="00E4721D">
        <w:tc>
          <w:tcPr>
            <w:tcW w:w="1960" w:type="dxa"/>
          </w:tcPr>
          <w:p w14:paraId="5F69BC93" w14:textId="2C0FF390" w:rsidR="00E4721D" w:rsidRPr="00E118ED" w:rsidRDefault="00E4721D" w:rsidP="00F57665">
            <w:pPr>
              <w:rPr>
                <w:rFonts w:asciiTheme="minorHAnsi" w:eastAsia="Times New Roman" w:hAnsiTheme="minorHAnsi" w:cstheme="minorHAnsi"/>
                <w:color w:val="000000"/>
                <w:sz w:val="20"/>
                <w:szCs w:val="20"/>
              </w:rPr>
            </w:pPr>
            <w:r w:rsidRPr="00E118ED">
              <w:rPr>
                <w:rFonts w:asciiTheme="minorHAnsi" w:hAnsiTheme="minorHAnsi" w:cstheme="minorHAnsi"/>
                <w:iCs/>
                <w:color w:val="000000"/>
                <w:sz w:val="20"/>
                <w:szCs w:val="20"/>
              </w:rPr>
              <w:lastRenderedPageBreak/>
              <w:t xml:space="preserve">Внесення змін у закони, що регулюють монополії на лікарські засоби, для покращення економічної доступності лікарських засобів, </w:t>
            </w:r>
            <w:r>
              <w:rPr>
                <w:rFonts w:asciiTheme="minorHAnsi" w:hAnsiTheme="minorHAnsi" w:cstheme="minorHAnsi"/>
                <w:iCs/>
                <w:color w:val="000000"/>
                <w:sz w:val="20"/>
                <w:szCs w:val="20"/>
                <w:lang w:val="uk-UA"/>
              </w:rPr>
              <w:t>потрібних групам</w:t>
            </w:r>
            <w:r w:rsidRPr="00E118ED">
              <w:rPr>
                <w:rFonts w:asciiTheme="minorHAnsi" w:hAnsiTheme="minorHAnsi" w:cstheme="minorHAnsi"/>
                <w:iCs/>
                <w:color w:val="000000"/>
                <w:sz w:val="20"/>
                <w:szCs w:val="20"/>
              </w:rPr>
              <w:t xml:space="preserve"> підвищеного ризику та ЛЖВ</w:t>
            </w:r>
            <w:r w:rsidRPr="00E118ED">
              <w:rPr>
                <w:rFonts w:asciiTheme="minorHAnsi" w:eastAsia="Times New Roman" w:hAnsiTheme="minorHAnsi" w:cstheme="minorHAnsi"/>
                <w:color w:val="000000"/>
                <w:sz w:val="20"/>
                <w:szCs w:val="20"/>
              </w:rPr>
              <w:t xml:space="preserve"> </w:t>
            </w:r>
          </w:p>
        </w:tc>
        <w:tc>
          <w:tcPr>
            <w:tcW w:w="2441" w:type="dxa"/>
          </w:tcPr>
          <w:p w14:paraId="76744212" w14:textId="17BC7BBA" w:rsidR="00E4721D" w:rsidRPr="00AC0BC5" w:rsidRDefault="00E4721D" w:rsidP="00AC0BC5">
            <w:pPr>
              <w:rPr>
                <w:rFonts w:asciiTheme="minorHAnsi" w:eastAsia="Times New Roman" w:hAnsiTheme="minorHAnsi" w:cstheme="minorHAnsi"/>
                <w:color w:val="000000"/>
                <w:sz w:val="20"/>
                <w:szCs w:val="20"/>
              </w:rPr>
            </w:pPr>
            <w:r>
              <w:rPr>
                <w:rFonts w:asciiTheme="minorHAnsi" w:hAnsiTheme="minorHAnsi" w:cstheme="minorHAnsi"/>
                <w:sz w:val="20"/>
                <w:szCs w:val="20"/>
                <w:lang w:val="uk-UA"/>
              </w:rPr>
              <w:t>Парасолькову коаліцію пацієнтів слід підтримувати разом із потужними місцевими організаціями пацієнтів (ЛЖВ, групи людей, хворих на рак) та дослідницькими інститутами (Національний науково-дослідний інститут інтелектуальної власності)</w:t>
            </w:r>
          </w:p>
        </w:tc>
        <w:tc>
          <w:tcPr>
            <w:tcW w:w="1472" w:type="dxa"/>
          </w:tcPr>
          <w:p w14:paraId="65179FA1" w14:textId="7E9C698D" w:rsidR="00E4721D" w:rsidRPr="00256DB5" w:rsidRDefault="00E4721D" w:rsidP="00AC0BC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4" w:type="dxa"/>
          </w:tcPr>
          <w:p w14:paraId="5653BD54" w14:textId="32A38CCA" w:rsidR="00E4721D" w:rsidRPr="00AC0BC5" w:rsidRDefault="00E4721D" w:rsidP="00AC0BC5">
            <w:pPr>
              <w:rPr>
                <w:rFonts w:asciiTheme="minorHAnsi" w:hAnsiTheme="minorHAnsi" w:cstheme="minorHAnsi"/>
                <w:sz w:val="20"/>
                <w:szCs w:val="20"/>
              </w:rPr>
            </w:pPr>
            <w:r>
              <w:rPr>
                <w:rFonts w:asciiTheme="minorHAnsi" w:hAnsiTheme="minorHAnsi" w:cstheme="minorHAnsi"/>
                <w:sz w:val="20"/>
                <w:szCs w:val="20"/>
                <w:lang w:val="uk-UA"/>
              </w:rPr>
              <w:t>В закони, що регулюють монополії на лікарські засоби, внесені зміни з метою відображення балансу між приватними інтересами і потребами  системи охорони здоров’я населення</w:t>
            </w:r>
          </w:p>
        </w:tc>
      </w:tr>
      <w:tr w:rsidR="00E4721D" w:rsidRPr="00256DB5" w14:paraId="1E7AC8F1" w14:textId="77777777" w:rsidTr="00E4721D">
        <w:tc>
          <w:tcPr>
            <w:tcW w:w="1960" w:type="dxa"/>
          </w:tcPr>
          <w:p w14:paraId="005EAC48" w14:textId="7AF014CC" w:rsidR="00E4721D" w:rsidRPr="00E118ED" w:rsidRDefault="00E4721D" w:rsidP="006658D0">
            <w:pPr>
              <w:rPr>
                <w:rFonts w:asciiTheme="minorHAnsi" w:eastAsia="Times New Roman" w:hAnsiTheme="minorHAnsi" w:cstheme="minorHAnsi"/>
                <w:color w:val="000000"/>
                <w:sz w:val="20"/>
                <w:szCs w:val="20"/>
                <w:lang w:val="uk-UA"/>
              </w:rPr>
            </w:pPr>
            <w:r>
              <w:rPr>
                <w:rFonts w:asciiTheme="minorHAnsi" w:hAnsiTheme="minorHAnsi" w:cstheme="minorHAnsi"/>
                <w:iCs/>
                <w:color w:val="000000"/>
                <w:sz w:val="20"/>
                <w:szCs w:val="20"/>
                <w:lang w:val="uk-UA"/>
              </w:rPr>
              <w:t>Оцінка правового середовища</w:t>
            </w:r>
          </w:p>
        </w:tc>
        <w:tc>
          <w:tcPr>
            <w:tcW w:w="2441" w:type="dxa"/>
          </w:tcPr>
          <w:p w14:paraId="4B03EBD8" w14:textId="74C88775" w:rsidR="00E4721D" w:rsidRPr="00E118ED" w:rsidRDefault="00E4721D" w:rsidP="00E118ED">
            <w:pPr>
              <w:rPr>
                <w:rFonts w:asciiTheme="minorHAnsi" w:eastAsia="Times New Roman" w:hAnsiTheme="minorHAnsi" w:cstheme="minorHAnsi"/>
                <w:color w:val="000000"/>
                <w:sz w:val="20"/>
                <w:szCs w:val="20"/>
                <w:lang w:val="uk-UA"/>
              </w:rPr>
            </w:pPr>
            <w:r>
              <w:rPr>
                <w:rFonts w:asciiTheme="minorHAnsi" w:hAnsiTheme="minorHAnsi" w:cstheme="minorHAnsi"/>
                <w:color w:val="000000"/>
                <w:sz w:val="20"/>
                <w:szCs w:val="20"/>
                <w:lang w:val="uk-UA"/>
              </w:rPr>
              <w:t>В рамках підготовки проміжних і заключних оцінок</w:t>
            </w:r>
          </w:p>
        </w:tc>
        <w:tc>
          <w:tcPr>
            <w:tcW w:w="1472" w:type="dxa"/>
          </w:tcPr>
          <w:p w14:paraId="707BA551" w14:textId="05C3EE08"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94" w:type="dxa"/>
          </w:tcPr>
          <w:p w14:paraId="52821993" w14:textId="66F1ACF5" w:rsidR="00E4721D" w:rsidRPr="00E118ED" w:rsidRDefault="00E4721D" w:rsidP="00E118ED">
            <w:pPr>
              <w:rPr>
                <w:rFonts w:asciiTheme="minorHAnsi" w:hAnsiTheme="minorHAnsi" w:cstheme="minorHAnsi"/>
                <w:sz w:val="20"/>
                <w:szCs w:val="20"/>
              </w:rPr>
            </w:pPr>
            <w:r>
              <w:rPr>
                <w:rFonts w:asciiTheme="minorHAnsi" w:hAnsiTheme="minorHAnsi" w:cstheme="minorHAnsi"/>
                <w:sz w:val="20"/>
                <w:szCs w:val="20"/>
                <w:lang w:val="uk-UA"/>
              </w:rPr>
              <w:t>Проведення оцінок протягом років 3 і 5</w:t>
            </w:r>
            <w:r w:rsidRPr="00E118ED">
              <w:rPr>
                <w:rFonts w:asciiTheme="minorHAnsi" w:hAnsiTheme="minorHAnsi" w:cstheme="minorHAnsi"/>
                <w:sz w:val="20"/>
                <w:szCs w:val="20"/>
              </w:rPr>
              <w:t xml:space="preserve"> </w:t>
            </w:r>
          </w:p>
        </w:tc>
      </w:tr>
    </w:tbl>
    <w:p w14:paraId="677B8204" w14:textId="77777777" w:rsidR="00256DB5" w:rsidRPr="002B50D7" w:rsidRDefault="00256DB5" w:rsidP="00256DB5">
      <w:pPr>
        <w:rPr>
          <w:rFonts w:cstheme="minorHAnsi"/>
          <w:sz w:val="20"/>
        </w:rPr>
      </w:pPr>
    </w:p>
    <w:p w14:paraId="5E5B613F" w14:textId="77777777" w:rsidR="00256DB5" w:rsidRPr="002B50D7" w:rsidRDefault="00256DB5" w:rsidP="00256DB5">
      <w:pPr>
        <w:rPr>
          <w:rFonts w:cstheme="minorHAnsi"/>
          <w:sz w:val="20"/>
        </w:rPr>
      </w:pPr>
    </w:p>
    <w:tbl>
      <w:tblPr>
        <w:tblStyle w:val="TableGrid"/>
        <w:tblW w:w="9067" w:type="dxa"/>
        <w:tblLayout w:type="fixed"/>
        <w:tblLook w:val="04A0" w:firstRow="1" w:lastRow="0" w:firstColumn="1" w:lastColumn="0" w:noHBand="0" w:noVBand="1"/>
      </w:tblPr>
      <w:tblGrid>
        <w:gridCol w:w="2122"/>
        <w:gridCol w:w="2268"/>
        <w:gridCol w:w="1559"/>
        <w:gridCol w:w="3118"/>
      </w:tblGrid>
      <w:tr w:rsidR="00E4721D" w:rsidRPr="00256DB5" w14:paraId="0C16D1C6" w14:textId="77777777" w:rsidTr="00E4721D">
        <w:tc>
          <w:tcPr>
            <w:tcW w:w="2122" w:type="dxa"/>
          </w:tcPr>
          <w:p w14:paraId="72AEA911" w14:textId="53054ABC"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268" w:type="dxa"/>
          </w:tcPr>
          <w:p w14:paraId="3198E2B1" w14:textId="5E66C436"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559" w:type="dxa"/>
          </w:tcPr>
          <w:p w14:paraId="513D8155" w14:textId="3A7218A9"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118" w:type="dxa"/>
          </w:tcPr>
          <w:p w14:paraId="3F977C56" w14:textId="299756D0"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6556A" w14:paraId="07C98F5B" w14:textId="499E53B0" w:rsidTr="00E4721D">
        <w:tc>
          <w:tcPr>
            <w:tcW w:w="9067" w:type="dxa"/>
            <w:gridSpan w:val="4"/>
          </w:tcPr>
          <w:p w14:paraId="627A4583" w14:textId="35EC0D19" w:rsidR="00E4721D" w:rsidRPr="0026556A" w:rsidRDefault="00E4721D" w:rsidP="0026556A">
            <w:pPr>
              <w:jc w:val="center"/>
              <w:rPr>
                <w:rFonts w:asciiTheme="minorHAnsi" w:hAnsiTheme="minorHAnsi" w:cstheme="minorHAnsi"/>
                <w:b/>
                <w:sz w:val="20"/>
                <w:szCs w:val="20"/>
                <w:lang w:val="uk-UA"/>
              </w:rPr>
            </w:pPr>
            <w:r>
              <w:rPr>
                <w:rFonts w:asciiTheme="minorHAnsi" w:hAnsiTheme="minorHAnsi" w:cstheme="minorHAnsi"/>
                <w:b/>
                <w:sz w:val="20"/>
                <w:szCs w:val="20"/>
                <w:lang w:val="uk-UA"/>
              </w:rPr>
              <w:t>Програмний напрям</w:t>
            </w:r>
            <w:r w:rsidRPr="0026556A">
              <w:rPr>
                <w:rFonts w:asciiTheme="minorHAnsi" w:hAnsiTheme="minorHAnsi" w:cstheme="minorHAnsi"/>
                <w:b/>
                <w:sz w:val="20"/>
                <w:szCs w:val="20"/>
              </w:rPr>
              <w:t xml:space="preserve"> 5: </w:t>
            </w:r>
            <w:r>
              <w:rPr>
                <w:rFonts w:asciiTheme="minorHAnsi" w:hAnsiTheme="minorHAnsi" w:cstheme="minorHAnsi"/>
                <w:b/>
                <w:sz w:val="20"/>
                <w:szCs w:val="20"/>
                <w:lang w:val="uk-UA"/>
              </w:rPr>
              <w:t>Знання своїх прав щодо ТБ</w:t>
            </w:r>
          </w:p>
        </w:tc>
      </w:tr>
      <w:tr w:rsidR="00E4721D" w:rsidRPr="002268AD" w14:paraId="7C30CEE6" w14:textId="77777777" w:rsidTr="00E4721D">
        <w:tc>
          <w:tcPr>
            <w:tcW w:w="2122" w:type="dxa"/>
          </w:tcPr>
          <w:p w14:paraId="5A8D4496" w14:textId="2113D05D" w:rsidR="00E4721D" w:rsidRPr="001D505F" w:rsidRDefault="00E4721D" w:rsidP="001D505F">
            <w:pPr>
              <w:rPr>
                <w:rFonts w:asciiTheme="minorHAnsi" w:eastAsia="Times New Roman" w:hAnsiTheme="minorHAnsi" w:cstheme="minorHAnsi"/>
                <w:color w:val="000000"/>
                <w:sz w:val="20"/>
                <w:szCs w:val="20"/>
              </w:rPr>
            </w:pPr>
            <w:r w:rsidRPr="001D505F">
              <w:rPr>
                <w:rFonts w:asciiTheme="minorHAnsi" w:hAnsiTheme="minorHAnsi" w:cstheme="minorHAnsi"/>
                <w:color w:val="000000"/>
                <w:sz w:val="20"/>
                <w:szCs w:val="20"/>
              </w:rPr>
              <w:t xml:space="preserve">Використання розширеної програми громадських радників для проведення навчання для всіх груп підвищеного ризику інфікування ВІЛ з питань </w:t>
            </w:r>
            <w:r>
              <w:rPr>
                <w:rFonts w:asciiTheme="minorHAnsi" w:hAnsiTheme="minorHAnsi" w:cstheme="minorHAnsi"/>
                <w:color w:val="000000"/>
                <w:sz w:val="20"/>
                <w:szCs w:val="20"/>
              </w:rPr>
              <w:t>їх</w:t>
            </w:r>
            <w:r w:rsidRPr="001D505F">
              <w:rPr>
                <w:rFonts w:asciiTheme="minorHAnsi" w:hAnsiTheme="minorHAnsi" w:cstheme="minorHAnsi"/>
                <w:color w:val="000000"/>
                <w:sz w:val="20"/>
                <w:szCs w:val="20"/>
              </w:rPr>
              <w:t xml:space="preserve"> прав</w:t>
            </w:r>
          </w:p>
        </w:tc>
        <w:tc>
          <w:tcPr>
            <w:tcW w:w="2268" w:type="dxa"/>
          </w:tcPr>
          <w:p w14:paraId="788D26F9" w14:textId="0459A66C" w:rsidR="00E4721D" w:rsidRPr="001D505F" w:rsidRDefault="00E4721D" w:rsidP="001D505F">
            <w:pPr>
              <w:rPr>
                <w:rFonts w:asciiTheme="minorHAnsi" w:hAnsiTheme="minorHAnsi" w:cstheme="minorHAnsi"/>
                <w:sz w:val="20"/>
                <w:szCs w:val="20"/>
              </w:rPr>
            </w:pPr>
            <w:r>
              <w:rPr>
                <w:rFonts w:asciiTheme="minorHAnsi" w:hAnsiTheme="minorHAnsi" w:cstheme="minorHAnsi"/>
                <w:sz w:val="20"/>
                <w:szCs w:val="20"/>
                <w:lang w:val="uk-UA"/>
              </w:rPr>
              <w:t>ТБ-сервісні НУО користуються послугами громадських радників для навчання свого персоналу та клієнтів</w:t>
            </w:r>
            <w:r w:rsidRPr="001D505F">
              <w:rPr>
                <w:rFonts w:asciiTheme="minorHAnsi" w:hAnsiTheme="minorHAnsi" w:cstheme="minorHAnsi"/>
                <w:sz w:val="20"/>
                <w:szCs w:val="20"/>
              </w:rPr>
              <w:t xml:space="preserve"> </w:t>
            </w:r>
          </w:p>
        </w:tc>
        <w:tc>
          <w:tcPr>
            <w:tcW w:w="1559" w:type="dxa"/>
          </w:tcPr>
          <w:p w14:paraId="5A1D21A8" w14:textId="2A07FF7C" w:rsidR="00E4721D" w:rsidRPr="00256DB5" w:rsidRDefault="00E4721D" w:rsidP="002268AD">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118" w:type="dxa"/>
          </w:tcPr>
          <w:p w14:paraId="2AA105F8" w14:textId="77777777" w:rsidR="00E4721D" w:rsidRPr="00256DB5" w:rsidRDefault="00E4721D" w:rsidP="002268AD">
            <w:pPr>
              <w:rPr>
                <w:rFonts w:asciiTheme="minorHAnsi" w:hAnsiTheme="minorHAnsi" w:cstheme="minorHAnsi"/>
                <w:sz w:val="20"/>
                <w:szCs w:val="20"/>
              </w:rPr>
            </w:pPr>
          </w:p>
        </w:tc>
      </w:tr>
      <w:tr w:rsidR="00E4721D" w:rsidRPr="00256DB5" w14:paraId="3CEAFA88" w14:textId="77777777" w:rsidTr="00E4721D">
        <w:tc>
          <w:tcPr>
            <w:tcW w:w="2122" w:type="dxa"/>
          </w:tcPr>
          <w:p w14:paraId="22D38834" w14:textId="29B628BA" w:rsidR="00E4721D" w:rsidRPr="001D505F" w:rsidRDefault="00E4721D" w:rsidP="002268AD">
            <w:pPr>
              <w:rPr>
                <w:rFonts w:asciiTheme="minorHAnsi" w:hAnsiTheme="minorHAnsi" w:cstheme="majorHAnsi"/>
                <w:sz w:val="20"/>
                <w:szCs w:val="20"/>
              </w:rPr>
            </w:pPr>
            <w:r w:rsidRPr="001D505F">
              <w:rPr>
                <w:rFonts w:asciiTheme="minorHAnsi" w:hAnsiTheme="minorHAnsi" w:cstheme="majorHAnsi"/>
                <w:sz w:val="20"/>
                <w:szCs w:val="20"/>
              </w:rPr>
              <w:t>Розширення масштаб</w:t>
            </w:r>
            <w:r>
              <w:rPr>
                <w:rFonts w:asciiTheme="minorHAnsi" w:hAnsiTheme="minorHAnsi" w:cstheme="majorHAnsi"/>
                <w:sz w:val="20"/>
                <w:szCs w:val="20"/>
                <w:lang w:val="uk-UA"/>
              </w:rPr>
              <w:t>у</w:t>
            </w:r>
            <w:r w:rsidRPr="001D505F">
              <w:rPr>
                <w:rFonts w:asciiTheme="minorHAnsi" w:hAnsiTheme="minorHAnsi" w:cstheme="majorHAnsi"/>
                <w:sz w:val="20"/>
                <w:szCs w:val="20"/>
              </w:rPr>
              <w:t xml:space="preserve"> заходів з навчання та правової грамотності «Знай свої права» з метою охоплення всіх груп підвищеного ризику інфікування ВІЛ для посилення захисту громади та розвитку адвокації у сфері охорони </w:t>
            </w:r>
            <w:r>
              <w:rPr>
                <w:rFonts w:asciiTheme="minorHAnsi" w:hAnsiTheme="minorHAnsi" w:cstheme="majorHAnsi"/>
                <w:sz w:val="20"/>
                <w:szCs w:val="20"/>
              </w:rPr>
              <w:t>здоров’я</w:t>
            </w:r>
          </w:p>
          <w:p w14:paraId="43519F09" w14:textId="77777777" w:rsidR="00E4721D" w:rsidRPr="001D505F" w:rsidRDefault="00E4721D" w:rsidP="002268AD">
            <w:pPr>
              <w:rPr>
                <w:rFonts w:asciiTheme="minorHAnsi" w:hAnsiTheme="minorHAnsi" w:cstheme="minorHAnsi"/>
                <w:color w:val="000000"/>
                <w:sz w:val="20"/>
                <w:szCs w:val="20"/>
                <w:lang w:val="uk-UA"/>
              </w:rPr>
            </w:pPr>
          </w:p>
        </w:tc>
        <w:tc>
          <w:tcPr>
            <w:tcW w:w="2268" w:type="dxa"/>
          </w:tcPr>
          <w:p w14:paraId="47673750" w14:textId="33145996" w:rsidR="00E4721D" w:rsidRPr="001D505F" w:rsidRDefault="00E4721D" w:rsidP="001D505F">
            <w:pPr>
              <w:rPr>
                <w:rFonts w:asciiTheme="minorHAnsi" w:hAnsiTheme="minorHAnsi" w:cstheme="minorHAnsi"/>
                <w:sz w:val="20"/>
                <w:szCs w:val="20"/>
                <w:lang w:val="uk-UA"/>
              </w:rPr>
            </w:pPr>
            <w:r>
              <w:rPr>
                <w:rFonts w:asciiTheme="minorHAnsi" w:hAnsiTheme="minorHAnsi" w:cstheme="minorHAnsi"/>
                <w:color w:val="000000"/>
                <w:sz w:val="20"/>
                <w:szCs w:val="20"/>
                <w:lang w:val="uk-UA"/>
              </w:rPr>
              <w:t>Друк і розповсюдження разом із ВІЛ-сервісними організаціями та іншими НУО, які надають послуг групам підвищеного ризику інфікування ТБ, листівок «Знай свої права»</w:t>
            </w:r>
            <w:r w:rsidRPr="001D505F">
              <w:rPr>
                <w:rFonts w:asciiTheme="minorHAnsi" w:hAnsiTheme="minorHAnsi" w:cstheme="minorHAnsi"/>
                <w:color w:val="000000"/>
                <w:sz w:val="20"/>
                <w:szCs w:val="20"/>
                <w:lang w:val="uk-UA"/>
              </w:rPr>
              <w:t xml:space="preserve"> </w:t>
            </w:r>
          </w:p>
        </w:tc>
        <w:tc>
          <w:tcPr>
            <w:tcW w:w="1559" w:type="dxa"/>
          </w:tcPr>
          <w:p w14:paraId="5DC1CB02" w14:textId="46AEF7B3" w:rsidR="00E4721D" w:rsidRPr="000233DD" w:rsidRDefault="00E4721D" w:rsidP="002268AD">
            <w:pPr>
              <w:rPr>
                <w:rFonts w:asciiTheme="minorHAnsi" w:hAnsiTheme="minorHAnsi" w:cstheme="minorHAnsi"/>
                <w:sz w:val="20"/>
                <w:szCs w:val="20"/>
                <w:lang w:val="uk-UA"/>
              </w:rPr>
            </w:pPr>
            <w:r w:rsidRPr="00256DB5">
              <w:rPr>
                <w:rFonts w:asciiTheme="minorHAnsi" w:hAnsiTheme="minorHAnsi" w:cstheme="minorHAnsi"/>
                <w:sz w:val="20"/>
                <w:szCs w:val="20"/>
              </w:rPr>
              <w:t xml:space="preserve">24 </w:t>
            </w:r>
            <w:r>
              <w:rPr>
                <w:rFonts w:asciiTheme="minorHAnsi" w:hAnsiTheme="minorHAnsi" w:cstheme="minorHAnsi"/>
                <w:sz w:val="20"/>
                <w:szCs w:val="20"/>
                <w:lang w:val="uk-UA"/>
              </w:rPr>
              <w:t>області</w:t>
            </w:r>
          </w:p>
        </w:tc>
        <w:tc>
          <w:tcPr>
            <w:tcW w:w="3118" w:type="dxa"/>
          </w:tcPr>
          <w:p w14:paraId="6E95E87C" w14:textId="44F7032C" w:rsidR="00E4721D" w:rsidRPr="001D505F" w:rsidRDefault="00E4721D" w:rsidP="002268AD">
            <w:pPr>
              <w:rPr>
                <w:rFonts w:asciiTheme="minorHAnsi" w:hAnsiTheme="minorHAnsi" w:cstheme="minorHAnsi"/>
                <w:sz w:val="20"/>
                <w:szCs w:val="20"/>
              </w:rPr>
            </w:pPr>
            <w:r>
              <w:rPr>
                <w:rFonts w:asciiTheme="minorHAnsi" w:hAnsiTheme="minorHAnsi" w:cstheme="minorHAnsi"/>
                <w:sz w:val="20"/>
                <w:szCs w:val="20"/>
                <w:lang w:val="uk-UA"/>
              </w:rPr>
              <w:t>Підвищено рівень обізнаності ГПР щодо своїх прав</w:t>
            </w:r>
            <w:r w:rsidRPr="001D505F">
              <w:rPr>
                <w:rFonts w:asciiTheme="minorHAnsi" w:hAnsiTheme="minorHAnsi" w:cstheme="minorHAnsi"/>
                <w:sz w:val="20"/>
                <w:szCs w:val="20"/>
              </w:rPr>
              <w:t xml:space="preserve"> </w:t>
            </w:r>
          </w:p>
        </w:tc>
      </w:tr>
      <w:tr w:rsidR="00E4721D" w:rsidRPr="00256DB5" w14:paraId="422457F1" w14:textId="77777777" w:rsidTr="00E4721D">
        <w:tc>
          <w:tcPr>
            <w:tcW w:w="2122" w:type="dxa"/>
          </w:tcPr>
          <w:p w14:paraId="3B794A5C" w14:textId="6E295D8C" w:rsidR="00E4721D" w:rsidRPr="001D505F" w:rsidRDefault="00E4721D" w:rsidP="002268AD">
            <w:pPr>
              <w:rPr>
                <w:rFonts w:asciiTheme="minorHAnsi" w:hAnsiTheme="minorHAnsi" w:cstheme="majorHAnsi"/>
                <w:sz w:val="20"/>
                <w:szCs w:val="20"/>
              </w:rPr>
            </w:pPr>
            <w:r w:rsidRPr="001D505F">
              <w:rPr>
                <w:rFonts w:asciiTheme="minorHAnsi" w:hAnsiTheme="minorHAnsi" w:cstheme="majorHAnsi"/>
                <w:sz w:val="20"/>
                <w:szCs w:val="20"/>
              </w:rPr>
              <w:t xml:space="preserve">Використання розширеної програми громадських радників для проведення </w:t>
            </w:r>
            <w:r w:rsidRPr="001D505F">
              <w:rPr>
                <w:rFonts w:asciiTheme="minorHAnsi" w:hAnsiTheme="minorHAnsi" w:cstheme="majorHAnsi"/>
                <w:sz w:val="20"/>
                <w:szCs w:val="20"/>
              </w:rPr>
              <w:lastRenderedPageBreak/>
              <w:t>навчання для всіх груп підвищеного ризик</w:t>
            </w:r>
            <w:r>
              <w:rPr>
                <w:rFonts w:asciiTheme="minorHAnsi" w:hAnsiTheme="minorHAnsi" w:cstheme="majorHAnsi"/>
                <w:sz w:val="20"/>
                <w:szCs w:val="20"/>
              </w:rPr>
              <w:t>у інфікування ВІЛ з питань їх</w:t>
            </w:r>
            <w:r w:rsidRPr="001D505F">
              <w:rPr>
                <w:rFonts w:asciiTheme="minorHAnsi" w:hAnsiTheme="minorHAnsi" w:cstheme="majorHAnsi"/>
                <w:sz w:val="20"/>
                <w:szCs w:val="20"/>
              </w:rPr>
              <w:t xml:space="preserve"> прав, переадресації для отримання юридичних послуг, розробки програми адвокації та визначення пріоритетів спільноти щодо громадянської активності</w:t>
            </w:r>
          </w:p>
        </w:tc>
        <w:tc>
          <w:tcPr>
            <w:tcW w:w="2268" w:type="dxa"/>
          </w:tcPr>
          <w:p w14:paraId="372679CC" w14:textId="560A6375" w:rsidR="00E4721D" w:rsidRPr="00BD3DF2" w:rsidRDefault="00E4721D" w:rsidP="006736D9">
            <w:pPr>
              <w:rPr>
                <w:rFonts w:asciiTheme="minorHAnsi" w:eastAsia="Times New Roman" w:hAnsiTheme="minorHAnsi" w:cstheme="majorHAnsi"/>
                <w:color w:val="000000"/>
                <w:sz w:val="20"/>
                <w:szCs w:val="20"/>
                <w:lang w:eastAsia="en-AU"/>
              </w:rPr>
            </w:pPr>
            <w:r>
              <w:rPr>
                <w:rFonts w:asciiTheme="minorHAnsi" w:hAnsiTheme="minorHAnsi" w:cstheme="minorHAnsi"/>
                <w:color w:val="000000"/>
                <w:sz w:val="20"/>
                <w:szCs w:val="20"/>
                <w:lang w:val="uk-UA"/>
              </w:rPr>
              <w:lastRenderedPageBreak/>
              <w:t xml:space="preserve">Проведення заходів з підвищення обізнаності ГПР і ЛЖВ щодо їхніх прав спостерігачами – </w:t>
            </w:r>
            <w:r>
              <w:rPr>
                <w:rFonts w:asciiTheme="minorHAnsi" w:hAnsiTheme="minorHAnsi" w:cstheme="minorHAnsi"/>
                <w:color w:val="000000"/>
                <w:sz w:val="20"/>
                <w:szCs w:val="20"/>
                <w:lang w:val="uk-UA"/>
              </w:rPr>
              <w:lastRenderedPageBreak/>
              <w:t>параюристами та інструктором з питань моніторингу прав людини, а також захисниками - активістами</w:t>
            </w:r>
          </w:p>
        </w:tc>
        <w:tc>
          <w:tcPr>
            <w:tcW w:w="1559" w:type="dxa"/>
          </w:tcPr>
          <w:p w14:paraId="5A1B60CC" w14:textId="532D3C39" w:rsidR="00E4721D" w:rsidRPr="000233DD" w:rsidRDefault="00E4721D" w:rsidP="002268AD">
            <w:pPr>
              <w:rPr>
                <w:rFonts w:asciiTheme="minorHAnsi" w:hAnsiTheme="minorHAnsi" w:cstheme="minorHAnsi"/>
                <w:sz w:val="20"/>
                <w:szCs w:val="20"/>
                <w:lang w:val="uk-UA"/>
              </w:rPr>
            </w:pPr>
            <w:r w:rsidRPr="00256DB5">
              <w:rPr>
                <w:rFonts w:asciiTheme="minorHAnsi" w:hAnsiTheme="minorHAnsi" w:cstheme="minorHAnsi"/>
                <w:sz w:val="20"/>
                <w:szCs w:val="20"/>
              </w:rPr>
              <w:lastRenderedPageBreak/>
              <w:t xml:space="preserve">24 </w:t>
            </w:r>
            <w:r>
              <w:rPr>
                <w:rFonts w:asciiTheme="minorHAnsi" w:hAnsiTheme="minorHAnsi" w:cstheme="minorHAnsi"/>
                <w:sz w:val="20"/>
                <w:szCs w:val="20"/>
                <w:lang w:val="uk-UA"/>
              </w:rPr>
              <w:t>області</w:t>
            </w:r>
          </w:p>
        </w:tc>
        <w:tc>
          <w:tcPr>
            <w:tcW w:w="3118" w:type="dxa"/>
          </w:tcPr>
          <w:p w14:paraId="675D5C35" w14:textId="534178B7" w:rsidR="00E4721D" w:rsidRPr="002268AD" w:rsidRDefault="00E4721D" w:rsidP="002268AD">
            <w:pPr>
              <w:rPr>
                <w:rFonts w:asciiTheme="minorHAnsi" w:hAnsiTheme="minorHAnsi" w:cstheme="minorHAnsi"/>
                <w:sz w:val="20"/>
                <w:szCs w:val="20"/>
                <w:lang w:val="uk-UA"/>
              </w:rPr>
            </w:pPr>
            <w:r>
              <w:rPr>
                <w:rFonts w:asciiTheme="minorHAnsi" w:hAnsiTheme="minorHAnsi" w:cstheme="minorHAnsi"/>
                <w:sz w:val="20"/>
                <w:szCs w:val="20"/>
                <w:lang w:val="uk-UA"/>
              </w:rPr>
              <w:t>Підвищено рівень обізнаності ГПР щодо своїх прав</w:t>
            </w:r>
          </w:p>
        </w:tc>
      </w:tr>
    </w:tbl>
    <w:p w14:paraId="074E8B5A" w14:textId="77777777" w:rsidR="00256DB5" w:rsidRPr="002B50D7" w:rsidRDefault="00256DB5" w:rsidP="00256DB5">
      <w:pPr>
        <w:rPr>
          <w:rFonts w:cstheme="minorHAnsi"/>
          <w:sz w:val="20"/>
        </w:rPr>
      </w:pPr>
    </w:p>
    <w:p w14:paraId="6B44A427" w14:textId="77777777" w:rsidR="00256DB5" w:rsidRPr="002B50D7" w:rsidRDefault="00256DB5" w:rsidP="00256DB5">
      <w:pPr>
        <w:rPr>
          <w:rFonts w:cstheme="minorHAnsi"/>
          <w:sz w:val="20"/>
        </w:rPr>
      </w:pPr>
    </w:p>
    <w:tbl>
      <w:tblPr>
        <w:tblStyle w:val="TableGrid"/>
        <w:tblW w:w="0" w:type="auto"/>
        <w:tblLook w:val="04A0" w:firstRow="1" w:lastRow="0" w:firstColumn="1" w:lastColumn="0" w:noHBand="0" w:noVBand="1"/>
      </w:tblPr>
      <w:tblGrid>
        <w:gridCol w:w="2427"/>
        <w:gridCol w:w="1886"/>
        <w:gridCol w:w="1487"/>
        <w:gridCol w:w="3267"/>
      </w:tblGrid>
      <w:tr w:rsidR="00E4721D" w:rsidRPr="00256DB5" w14:paraId="3BFB37FD" w14:textId="77777777" w:rsidTr="00E4721D">
        <w:tc>
          <w:tcPr>
            <w:tcW w:w="2427" w:type="dxa"/>
          </w:tcPr>
          <w:p w14:paraId="435A6FAB" w14:textId="25906E3F"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1886" w:type="dxa"/>
          </w:tcPr>
          <w:p w14:paraId="7F7AC491" w14:textId="71028673"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87" w:type="dxa"/>
          </w:tcPr>
          <w:p w14:paraId="23D3D987" w14:textId="61E8CFA4"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267" w:type="dxa"/>
          </w:tcPr>
          <w:p w14:paraId="114CC46C" w14:textId="0B8A0670"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6556A" w14:paraId="1D5489B6" w14:textId="7BA1068C" w:rsidTr="00E4721D">
        <w:tc>
          <w:tcPr>
            <w:tcW w:w="9067" w:type="dxa"/>
            <w:gridSpan w:val="4"/>
          </w:tcPr>
          <w:p w14:paraId="2F9FB7A2" w14:textId="3AFFDA74" w:rsidR="00E4721D" w:rsidRPr="0026556A" w:rsidRDefault="00E4721D" w:rsidP="00256DB5">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26556A">
              <w:rPr>
                <w:rFonts w:asciiTheme="minorHAnsi" w:hAnsiTheme="minorHAnsi" w:cstheme="minorHAnsi"/>
                <w:b/>
                <w:sz w:val="20"/>
                <w:szCs w:val="20"/>
              </w:rPr>
              <w:t xml:space="preserve"> 6: </w:t>
            </w:r>
            <w:r w:rsidRPr="0026556A">
              <w:rPr>
                <w:rFonts w:asciiTheme="minorHAnsi" w:hAnsiTheme="minorHAnsi" w:cstheme="minorHAnsi"/>
                <w:b/>
                <w:sz w:val="20"/>
                <w:szCs w:val="20"/>
                <w:lang w:val="uk-UA"/>
              </w:rPr>
              <w:t>Підвищення обізнаності законодавців, працівників судових і правоохоронних органів</w:t>
            </w:r>
          </w:p>
        </w:tc>
      </w:tr>
      <w:tr w:rsidR="00E4721D" w:rsidRPr="002268AD" w14:paraId="30BA7462" w14:textId="77777777" w:rsidTr="00E4721D">
        <w:tc>
          <w:tcPr>
            <w:tcW w:w="2427" w:type="dxa"/>
          </w:tcPr>
          <w:p w14:paraId="10403217" w14:textId="0A4ECC9B" w:rsidR="00E4721D" w:rsidRPr="006736D9" w:rsidRDefault="00E4721D" w:rsidP="00C50F88">
            <w:pPr>
              <w:rPr>
                <w:rFonts w:asciiTheme="minorHAnsi" w:hAnsiTheme="minorHAnsi" w:cstheme="minorHAnsi"/>
                <w:sz w:val="20"/>
                <w:szCs w:val="20"/>
              </w:rPr>
            </w:pPr>
            <w:r w:rsidRPr="003771BB">
              <w:rPr>
                <w:rFonts w:asciiTheme="minorHAnsi" w:eastAsia="Times New Roman" w:hAnsiTheme="minorHAnsi" w:cstheme="minorHAnsi"/>
                <w:color w:val="000000"/>
                <w:sz w:val="20"/>
                <w:szCs w:val="20"/>
                <w:lang w:val="uk-UA"/>
              </w:rPr>
              <w:t>Тренінги для працівників патрульної поліції та ізоляторів тимчасового тримання (ІТТ) мають бути розширені таким чином, щоб охоплювати всі області та міста із значним рівнем концентрації</w:t>
            </w:r>
            <w:r w:rsidRPr="000105A7">
              <w:rPr>
                <w:rFonts w:asciiTheme="minorHAnsi" w:hAnsiTheme="minorHAnsi" w:cstheme="minorHAnsi"/>
                <w:sz w:val="20"/>
                <w:szCs w:val="20"/>
              </w:rPr>
              <w:t xml:space="preserve"> </w:t>
            </w:r>
            <w:r>
              <w:rPr>
                <w:rFonts w:asciiTheme="minorHAnsi" w:hAnsiTheme="minorHAnsi" w:cstheme="minorHAnsi"/>
                <w:sz w:val="20"/>
                <w:szCs w:val="20"/>
                <w:lang w:val="uk-UA"/>
              </w:rPr>
              <w:t>людей, хворих на ТБ</w:t>
            </w:r>
            <w:r w:rsidRPr="000105A7">
              <w:rPr>
                <w:rFonts w:asciiTheme="minorHAnsi" w:hAnsiTheme="minorHAnsi" w:cstheme="minorHAnsi"/>
                <w:sz w:val="20"/>
                <w:szCs w:val="20"/>
              </w:rPr>
              <w:t xml:space="preserve">, груп підвищеного ризику та вразливих категорій населення, </w:t>
            </w:r>
            <w:r>
              <w:rPr>
                <w:rFonts w:asciiTheme="minorHAnsi" w:hAnsiTheme="minorHAnsi" w:cstheme="minorHAnsi"/>
                <w:sz w:val="20"/>
                <w:szCs w:val="20"/>
                <w:lang w:val="uk-UA"/>
              </w:rPr>
              <w:t>та використовувати</w:t>
            </w:r>
            <w:r>
              <w:rPr>
                <w:rFonts w:asciiTheme="minorHAnsi" w:hAnsiTheme="minorHAnsi" w:cstheme="minorHAnsi"/>
                <w:sz w:val="20"/>
                <w:szCs w:val="20"/>
              </w:rPr>
              <w:t xml:space="preserve"> </w:t>
            </w:r>
            <w:r>
              <w:rPr>
                <w:rFonts w:asciiTheme="minorHAnsi" w:hAnsiTheme="minorHAnsi" w:cstheme="minorHAnsi"/>
                <w:sz w:val="20"/>
                <w:szCs w:val="20"/>
                <w:lang w:val="uk-UA"/>
              </w:rPr>
              <w:t xml:space="preserve">потенціал </w:t>
            </w:r>
            <w:r>
              <w:rPr>
                <w:rFonts w:asciiTheme="minorHAnsi" w:hAnsiTheme="minorHAnsi" w:cstheme="minorHAnsi"/>
                <w:sz w:val="20"/>
                <w:szCs w:val="20"/>
              </w:rPr>
              <w:t xml:space="preserve">Управління </w:t>
            </w:r>
            <w:r w:rsidRPr="000105A7">
              <w:rPr>
                <w:rFonts w:asciiTheme="minorHAnsi" w:hAnsiTheme="minorHAnsi" w:cstheme="minorHAnsi"/>
                <w:sz w:val="20"/>
                <w:szCs w:val="20"/>
              </w:rPr>
              <w:t xml:space="preserve">забезпечення прав людини Національної поліції, </w:t>
            </w:r>
            <w:r w:rsidRPr="003771BB">
              <w:rPr>
                <w:rFonts w:asciiTheme="minorHAnsi" w:hAnsiTheme="minorHAnsi" w:cstheme="minorHAnsi"/>
                <w:sz w:val="20"/>
                <w:szCs w:val="20"/>
                <w:lang w:val="uk-UA"/>
              </w:rPr>
              <w:t>з проведенням професійної атестації/курсів з питань толерантного ставлення та забезпечення права на медичну допомогу для груп підвищеного ризику (особливо людей, які вживають ін’єкційні наркотики</w:t>
            </w:r>
            <w:r>
              <w:rPr>
                <w:rFonts w:asciiTheme="minorHAnsi" w:hAnsiTheme="minorHAnsi" w:cstheme="minorHAnsi"/>
                <w:sz w:val="20"/>
                <w:szCs w:val="20"/>
                <w:lang w:val="uk-UA"/>
              </w:rPr>
              <w:t>)</w:t>
            </w:r>
          </w:p>
        </w:tc>
        <w:tc>
          <w:tcPr>
            <w:tcW w:w="1886" w:type="dxa"/>
          </w:tcPr>
          <w:p w14:paraId="09CE5D66" w14:textId="4A7B3B21" w:rsidR="00E4721D" w:rsidRPr="002E228A" w:rsidRDefault="00E4721D" w:rsidP="002E228A">
            <w:pPr>
              <w:rPr>
                <w:rFonts w:asciiTheme="minorHAnsi" w:hAnsiTheme="minorHAnsi" w:cstheme="minorHAnsi"/>
                <w:sz w:val="20"/>
                <w:szCs w:val="20"/>
                <w:lang w:val="uk-UA"/>
              </w:rPr>
            </w:pPr>
            <w:r>
              <w:rPr>
                <w:rFonts w:asciiTheme="minorHAnsi" w:hAnsiTheme="minorHAnsi" w:cstheme="minorHAnsi"/>
                <w:sz w:val="20"/>
                <w:szCs w:val="20"/>
                <w:lang w:val="uk-UA"/>
              </w:rPr>
              <w:t>Забезпечення належного розгляду питань щодо ТБ і груп підвищеного ризику інфікування ТБ у навчальній програмі</w:t>
            </w:r>
            <w:r w:rsidRPr="002E228A">
              <w:rPr>
                <w:rFonts w:asciiTheme="minorHAnsi" w:hAnsiTheme="minorHAnsi" w:cstheme="minorHAnsi"/>
                <w:sz w:val="20"/>
                <w:szCs w:val="20"/>
                <w:lang w:val="uk-UA"/>
              </w:rPr>
              <w:t xml:space="preserve"> </w:t>
            </w:r>
          </w:p>
        </w:tc>
        <w:tc>
          <w:tcPr>
            <w:tcW w:w="1487" w:type="dxa"/>
          </w:tcPr>
          <w:p w14:paraId="4CE1B8A4" w14:textId="6AD7139E" w:rsidR="00E4721D" w:rsidRPr="00256DB5" w:rsidRDefault="00E4721D" w:rsidP="002268AD">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267" w:type="dxa"/>
          </w:tcPr>
          <w:p w14:paraId="0A755A53" w14:textId="262C07E3" w:rsidR="00E4721D" w:rsidRPr="002268AD" w:rsidRDefault="00E4721D" w:rsidP="006736D9">
            <w:pPr>
              <w:rPr>
                <w:rFonts w:asciiTheme="minorHAnsi" w:hAnsiTheme="minorHAnsi" w:cstheme="minorHAnsi"/>
                <w:sz w:val="20"/>
                <w:szCs w:val="20"/>
              </w:rPr>
            </w:pPr>
            <w:r>
              <w:rPr>
                <w:rFonts w:asciiTheme="minorHAnsi" w:hAnsiTheme="minorHAnsi" w:cstheme="minorHAnsi"/>
                <w:sz w:val="20"/>
                <w:szCs w:val="20"/>
                <w:lang w:val="uk-UA"/>
              </w:rPr>
              <w:t>Підвищення обізнаності працівників правоохоронних органів з питань ТБ і прав людини</w:t>
            </w:r>
            <w:r w:rsidRPr="002268AD">
              <w:rPr>
                <w:rFonts w:asciiTheme="minorHAnsi" w:hAnsiTheme="minorHAnsi" w:cstheme="minorHAnsi"/>
                <w:sz w:val="20"/>
                <w:szCs w:val="20"/>
              </w:rPr>
              <w:t xml:space="preserve"> </w:t>
            </w:r>
          </w:p>
        </w:tc>
      </w:tr>
    </w:tbl>
    <w:p w14:paraId="7C0F9742" w14:textId="77777777" w:rsidR="00256DB5" w:rsidRDefault="00256DB5" w:rsidP="00256DB5">
      <w:pPr>
        <w:rPr>
          <w:rFonts w:cstheme="minorHAnsi"/>
          <w:sz w:val="20"/>
        </w:rPr>
      </w:pPr>
    </w:p>
    <w:p w14:paraId="686074FD" w14:textId="77777777" w:rsidR="00E4721D" w:rsidRDefault="00E4721D" w:rsidP="00256DB5">
      <w:pPr>
        <w:rPr>
          <w:rFonts w:cstheme="minorHAnsi"/>
          <w:sz w:val="20"/>
        </w:rPr>
      </w:pPr>
    </w:p>
    <w:p w14:paraId="577506C5" w14:textId="77777777" w:rsidR="00E4721D" w:rsidRDefault="00E4721D" w:rsidP="00256DB5">
      <w:pPr>
        <w:rPr>
          <w:rFonts w:cstheme="minorHAnsi"/>
          <w:sz w:val="20"/>
        </w:rPr>
      </w:pPr>
    </w:p>
    <w:p w14:paraId="3F918CE2" w14:textId="77777777" w:rsidR="00E4721D" w:rsidRPr="002268AD" w:rsidRDefault="00E4721D" w:rsidP="00256DB5">
      <w:pPr>
        <w:rPr>
          <w:rFonts w:cstheme="minorHAnsi"/>
          <w:sz w:val="20"/>
        </w:rPr>
      </w:pPr>
    </w:p>
    <w:tbl>
      <w:tblPr>
        <w:tblStyle w:val="TableGrid"/>
        <w:tblW w:w="0" w:type="auto"/>
        <w:tblLook w:val="04A0" w:firstRow="1" w:lastRow="0" w:firstColumn="1" w:lastColumn="0" w:noHBand="0" w:noVBand="1"/>
      </w:tblPr>
      <w:tblGrid>
        <w:gridCol w:w="2122"/>
        <w:gridCol w:w="2014"/>
        <w:gridCol w:w="1486"/>
        <w:gridCol w:w="3445"/>
      </w:tblGrid>
      <w:tr w:rsidR="00E4721D" w:rsidRPr="00256DB5" w14:paraId="2C164EB3" w14:textId="77777777" w:rsidTr="00E4721D">
        <w:tc>
          <w:tcPr>
            <w:tcW w:w="2122" w:type="dxa"/>
          </w:tcPr>
          <w:p w14:paraId="6E1F6CB6" w14:textId="750A19FE"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014" w:type="dxa"/>
          </w:tcPr>
          <w:p w14:paraId="469A671F" w14:textId="0EA88AF0"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86" w:type="dxa"/>
          </w:tcPr>
          <w:p w14:paraId="2C72E468" w14:textId="01CF0773" w:rsidR="00E4721D" w:rsidRPr="00256DB5" w:rsidRDefault="00E4721D" w:rsidP="0033304C">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 xml:space="preserve">місце проведення </w:t>
            </w:r>
          </w:p>
        </w:tc>
        <w:tc>
          <w:tcPr>
            <w:tcW w:w="3445" w:type="dxa"/>
          </w:tcPr>
          <w:p w14:paraId="4EB142F2" w14:textId="7D4C90ED"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26556A" w14:paraId="20F9F5B0" w14:textId="40732D19" w:rsidTr="00E4721D">
        <w:tc>
          <w:tcPr>
            <w:tcW w:w="9067" w:type="dxa"/>
            <w:gridSpan w:val="4"/>
          </w:tcPr>
          <w:p w14:paraId="74696537" w14:textId="77777777" w:rsidR="00E4721D" w:rsidRDefault="00E4721D" w:rsidP="00256DB5">
            <w:pPr>
              <w:jc w:val="center"/>
              <w:rPr>
                <w:rFonts w:asciiTheme="minorHAnsi" w:hAnsiTheme="minorHAnsi" w:cstheme="minorHAnsi"/>
                <w:b/>
                <w:sz w:val="20"/>
                <w:szCs w:val="20"/>
                <w:lang w:val="uk-UA"/>
              </w:rPr>
            </w:pPr>
            <w:r>
              <w:rPr>
                <w:rFonts w:asciiTheme="minorHAnsi" w:hAnsiTheme="minorHAnsi" w:cstheme="minorHAnsi"/>
                <w:b/>
                <w:sz w:val="20"/>
                <w:szCs w:val="20"/>
                <w:lang w:val="uk-UA"/>
              </w:rPr>
              <w:t>Програмний напрям</w:t>
            </w:r>
            <w:r w:rsidRPr="0026556A">
              <w:rPr>
                <w:rFonts w:asciiTheme="minorHAnsi" w:hAnsiTheme="minorHAnsi" w:cstheme="minorHAnsi"/>
                <w:b/>
                <w:sz w:val="20"/>
                <w:szCs w:val="20"/>
              </w:rPr>
              <w:t xml:space="preserve"> 7: </w:t>
            </w:r>
            <w:r w:rsidRPr="0026556A">
              <w:rPr>
                <w:rFonts w:asciiTheme="minorHAnsi" w:hAnsiTheme="minorHAnsi" w:cstheme="minorHAnsi"/>
                <w:b/>
                <w:sz w:val="20"/>
                <w:szCs w:val="20"/>
                <w:lang w:val="uk-UA"/>
              </w:rPr>
              <w:t xml:space="preserve">Підготовка медичних працівників з питань прав людини та етики, </w:t>
            </w:r>
          </w:p>
          <w:p w14:paraId="6ED5F3E1" w14:textId="0A5CF0FC" w:rsidR="00E4721D" w:rsidRPr="0026556A" w:rsidRDefault="00E4721D" w:rsidP="00256DB5">
            <w:pPr>
              <w:jc w:val="center"/>
              <w:rPr>
                <w:rFonts w:asciiTheme="minorHAnsi" w:hAnsiTheme="minorHAnsi" w:cstheme="minorHAnsi"/>
                <w:b/>
                <w:sz w:val="20"/>
                <w:szCs w:val="20"/>
              </w:rPr>
            </w:pPr>
            <w:r w:rsidRPr="0026556A">
              <w:rPr>
                <w:rFonts w:asciiTheme="minorHAnsi" w:hAnsiTheme="minorHAnsi" w:cstheme="minorHAnsi"/>
                <w:b/>
                <w:sz w:val="20"/>
                <w:szCs w:val="20"/>
                <w:lang w:val="uk-UA"/>
              </w:rPr>
              <w:t>пов’язаних із ТБ</w:t>
            </w:r>
          </w:p>
        </w:tc>
      </w:tr>
      <w:tr w:rsidR="00E4721D" w:rsidRPr="00256DB5" w14:paraId="118E50F2" w14:textId="77777777" w:rsidTr="00E4721D">
        <w:tc>
          <w:tcPr>
            <w:tcW w:w="2122" w:type="dxa"/>
          </w:tcPr>
          <w:p w14:paraId="3053353C" w14:textId="7D2FFC0D" w:rsidR="00E4721D" w:rsidRPr="0058357D"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Розробка навчальної програми</w:t>
            </w:r>
          </w:p>
        </w:tc>
        <w:tc>
          <w:tcPr>
            <w:tcW w:w="2014" w:type="dxa"/>
          </w:tcPr>
          <w:p w14:paraId="16B10237" w14:textId="0CA10526" w:rsidR="00E4721D" w:rsidRPr="0058357D" w:rsidRDefault="00E4721D" w:rsidP="00256DB5">
            <w:pPr>
              <w:rPr>
                <w:rFonts w:asciiTheme="minorHAnsi" w:hAnsiTheme="minorHAnsi" w:cstheme="majorHAnsi"/>
                <w:sz w:val="20"/>
                <w:szCs w:val="20"/>
              </w:rPr>
            </w:pPr>
            <w:r>
              <w:rPr>
                <w:rFonts w:asciiTheme="minorHAnsi" w:hAnsiTheme="minorHAnsi" w:cstheme="majorHAnsi"/>
                <w:sz w:val="20"/>
                <w:szCs w:val="20"/>
                <w:lang w:val="uk-UA"/>
              </w:rPr>
              <w:t>Включення питань і тем прав людини в програму до- та післядипломної освіти, безперервного навчання медичних працівників, особливо лікарів первинної медичної допомоги</w:t>
            </w:r>
            <w:r w:rsidRPr="008D4775">
              <w:rPr>
                <w:rFonts w:asciiTheme="minorHAnsi" w:hAnsiTheme="minorHAnsi" w:cstheme="majorHAnsi"/>
                <w:sz w:val="20"/>
                <w:szCs w:val="20"/>
              </w:rPr>
              <w:t xml:space="preserve"> </w:t>
            </w:r>
          </w:p>
        </w:tc>
        <w:tc>
          <w:tcPr>
            <w:tcW w:w="1486" w:type="dxa"/>
          </w:tcPr>
          <w:p w14:paraId="1FAEAA7D" w14:textId="1A2F58E1"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445" w:type="dxa"/>
          </w:tcPr>
          <w:p w14:paraId="0ACF31DD" w14:textId="184F31DD" w:rsidR="00E4721D" w:rsidRPr="0058357D" w:rsidRDefault="00E4721D" w:rsidP="006736D9">
            <w:pPr>
              <w:rPr>
                <w:rFonts w:asciiTheme="minorHAnsi" w:hAnsiTheme="minorHAnsi" w:cstheme="minorHAnsi"/>
                <w:sz w:val="20"/>
                <w:szCs w:val="20"/>
              </w:rPr>
            </w:pPr>
            <w:r>
              <w:rPr>
                <w:rFonts w:asciiTheme="minorHAnsi" w:hAnsiTheme="minorHAnsi" w:cstheme="minorHAnsi"/>
                <w:sz w:val="20"/>
                <w:szCs w:val="20"/>
                <w:lang w:val="uk-UA"/>
              </w:rPr>
              <w:t>Розроблено і передано вищим медичним навчальним закладам (щонайменше 10 вищим медичним навчальним закладам) нові навчальні програми</w:t>
            </w:r>
          </w:p>
        </w:tc>
      </w:tr>
      <w:tr w:rsidR="00E4721D" w:rsidRPr="002268AD" w14:paraId="7377F2CC" w14:textId="77777777" w:rsidTr="00E4721D">
        <w:tc>
          <w:tcPr>
            <w:tcW w:w="2122" w:type="dxa"/>
          </w:tcPr>
          <w:p w14:paraId="6233CA8A" w14:textId="77EDEE8A" w:rsidR="00E4721D" w:rsidRPr="008D4775" w:rsidRDefault="00E4721D" w:rsidP="0019573F">
            <w:pPr>
              <w:rPr>
                <w:rFonts w:asciiTheme="minorHAnsi" w:eastAsia="Times New Roman" w:hAnsiTheme="minorHAnsi" w:cstheme="majorHAnsi"/>
                <w:color w:val="000000"/>
                <w:sz w:val="20"/>
                <w:szCs w:val="20"/>
                <w:lang w:eastAsia="en-AU"/>
              </w:rPr>
            </w:pPr>
            <w:r>
              <w:rPr>
                <w:rFonts w:asciiTheme="minorHAnsi" w:hAnsiTheme="minorHAnsi" w:cstheme="majorHAnsi"/>
                <w:sz w:val="20"/>
                <w:szCs w:val="20"/>
                <w:lang w:val="uk-UA"/>
              </w:rPr>
              <w:t xml:space="preserve">Адаптація навчальних матеріалів та організація навчання для працівників обласних і міських управлінь охорони здоров’я </w:t>
            </w:r>
            <w:r>
              <w:rPr>
                <w:rFonts w:asciiTheme="minorHAnsi" w:hAnsiTheme="minorHAnsi" w:cstheme="majorHAnsi"/>
                <w:sz w:val="20"/>
                <w:szCs w:val="20"/>
              </w:rPr>
              <w:t xml:space="preserve">з питань прав людини щодо доступу до </w:t>
            </w:r>
            <w:r>
              <w:rPr>
                <w:rFonts w:asciiTheme="minorHAnsi" w:hAnsiTheme="minorHAnsi" w:cstheme="majorHAnsi"/>
                <w:sz w:val="20"/>
                <w:szCs w:val="20"/>
                <w:lang w:val="uk-UA"/>
              </w:rPr>
              <w:t xml:space="preserve">послуг з </w:t>
            </w:r>
            <w:r>
              <w:rPr>
                <w:rFonts w:asciiTheme="minorHAnsi" w:hAnsiTheme="minorHAnsi" w:cstheme="majorHAnsi"/>
                <w:sz w:val="20"/>
                <w:szCs w:val="20"/>
              </w:rPr>
              <w:t xml:space="preserve">охорони здоров’я, медичної етики </w:t>
            </w:r>
          </w:p>
          <w:p w14:paraId="4953E4E6" w14:textId="263BE102" w:rsidR="00E4721D" w:rsidRPr="00FD564F" w:rsidRDefault="00E4721D" w:rsidP="00EC6928">
            <w:pPr>
              <w:rPr>
                <w:rFonts w:asciiTheme="minorHAnsi" w:eastAsia="Times New Roman" w:hAnsiTheme="minorHAnsi" w:cstheme="majorHAnsi"/>
                <w:color w:val="000000"/>
                <w:sz w:val="20"/>
                <w:szCs w:val="20"/>
                <w:lang w:eastAsia="en-AU"/>
              </w:rPr>
            </w:pPr>
          </w:p>
        </w:tc>
        <w:tc>
          <w:tcPr>
            <w:tcW w:w="2014" w:type="dxa"/>
          </w:tcPr>
          <w:p w14:paraId="32812073" w14:textId="239E68A2" w:rsidR="00E4721D" w:rsidRPr="003A21CD" w:rsidRDefault="00E4721D" w:rsidP="003A21CD">
            <w:pPr>
              <w:rPr>
                <w:rFonts w:asciiTheme="minorHAnsi" w:hAnsiTheme="minorHAnsi" w:cstheme="minorHAnsi"/>
                <w:color w:val="000000"/>
                <w:sz w:val="20"/>
                <w:szCs w:val="20"/>
              </w:rPr>
            </w:pPr>
            <w:r>
              <w:rPr>
                <w:rFonts w:asciiTheme="minorHAnsi" w:hAnsiTheme="minorHAnsi" w:cstheme="minorHAnsi"/>
                <w:sz w:val="20"/>
                <w:szCs w:val="20"/>
                <w:lang w:val="uk-UA"/>
              </w:rPr>
              <w:t>ТБ-сервісні НУО допомагають проводити навчання МП з питань захисту прав людини при доступі до послуг з охорони здоров’я, питань медичної етики</w:t>
            </w:r>
            <w:r w:rsidRPr="003A21CD">
              <w:rPr>
                <w:rFonts w:asciiTheme="minorHAnsi" w:hAnsiTheme="minorHAnsi" w:cstheme="minorHAnsi"/>
                <w:sz w:val="20"/>
                <w:szCs w:val="20"/>
              </w:rPr>
              <w:t xml:space="preserve"> </w:t>
            </w:r>
          </w:p>
        </w:tc>
        <w:tc>
          <w:tcPr>
            <w:tcW w:w="1486" w:type="dxa"/>
          </w:tcPr>
          <w:p w14:paraId="1EC6ADE7" w14:textId="4B9D1ED5" w:rsidR="00E4721D" w:rsidRPr="00256DB5" w:rsidRDefault="00E4721D" w:rsidP="002268AD">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445" w:type="dxa"/>
          </w:tcPr>
          <w:p w14:paraId="470A2D64" w14:textId="307BA423" w:rsidR="00E4721D" w:rsidRPr="003A21CD" w:rsidRDefault="00E4721D" w:rsidP="00617E43">
            <w:pPr>
              <w:rPr>
                <w:rFonts w:asciiTheme="minorHAnsi" w:hAnsiTheme="minorHAnsi" w:cstheme="minorHAnsi"/>
                <w:sz w:val="20"/>
                <w:szCs w:val="20"/>
              </w:rPr>
            </w:pPr>
            <w:r>
              <w:rPr>
                <w:rFonts w:asciiTheme="minorHAnsi" w:hAnsiTheme="minorHAnsi" w:cstheme="minorHAnsi"/>
                <w:sz w:val="20"/>
                <w:szCs w:val="20"/>
                <w:lang w:val="uk-UA"/>
              </w:rPr>
              <w:t xml:space="preserve">Щорічно навчання проходять </w:t>
            </w:r>
            <w:r w:rsidRPr="00146867">
              <w:rPr>
                <w:rFonts w:asciiTheme="minorHAnsi" w:hAnsiTheme="minorHAnsi" w:cstheme="minorHAnsi"/>
                <w:sz w:val="20"/>
                <w:szCs w:val="20"/>
              </w:rPr>
              <w:t xml:space="preserve">50 </w:t>
            </w:r>
            <w:r>
              <w:rPr>
                <w:rFonts w:asciiTheme="minorHAnsi" w:hAnsiTheme="minorHAnsi" w:cstheme="minorHAnsi"/>
                <w:sz w:val="20"/>
                <w:szCs w:val="20"/>
                <w:lang w:val="uk-UA"/>
              </w:rPr>
              <w:t>працівників управлінь</w:t>
            </w:r>
            <w:r w:rsidRPr="00146867">
              <w:rPr>
                <w:rFonts w:asciiTheme="minorHAnsi" w:hAnsiTheme="minorHAnsi" w:cstheme="minorHAnsi"/>
                <w:sz w:val="20"/>
                <w:szCs w:val="20"/>
              </w:rPr>
              <w:t xml:space="preserve"> охорони </w:t>
            </w:r>
            <w:r>
              <w:rPr>
                <w:rFonts w:asciiTheme="minorHAnsi" w:hAnsiTheme="minorHAnsi" w:cstheme="minorHAnsi"/>
                <w:sz w:val="20"/>
                <w:szCs w:val="20"/>
              </w:rPr>
              <w:t>здоров’я</w:t>
            </w:r>
            <w:r w:rsidRPr="00146867">
              <w:rPr>
                <w:rFonts w:asciiTheme="minorHAnsi" w:hAnsiTheme="minorHAnsi" w:cstheme="minorHAnsi"/>
                <w:sz w:val="20"/>
                <w:szCs w:val="20"/>
              </w:rPr>
              <w:t xml:space="preserve">  </w:t>
            </w:r>
          </w:p>
        </w:tc>
      </w:tr>
      <w:tr w:rsidR="00E4721D" w:rsidRPr="00256DB5" w14:paraId="602AF625" w14:textId="77777777" w:rsidTr="00E4721D">
        <w:tc>
          <w:tcPr>
            <w:tcW w:w="2122" w:type="dxa"/>
          </w:tcPr>
          <w:p w14:paraId="36F414DC" w14:textId="701FFFBC" w:rsidR="00E4721D" w:rsidRPr="003E5D7B" w:rsidRDefault="00E4721D" w:rsidP="003E5D7B">
            <w:pPr>
              <w:rPr>
                <w:rFonts w:asciiTheme="minorHAnsi" w:hAnsiTheme="minorHAnsi" w:cstheme="minorHAnsi"/>
                <w:color w:val="000000"/>
                <w:sz w:val="20"/>
                <w:szCs w:val="20"/>
              </w:rPr>
            </w:pPr>
            <w:r w:rsidRPr="003E5D7B">
              <w:rPr>
                <w:rFonts w:asciiTheme="minorHAnsi" w:hAnsiTheme="minorHAnsi" w:cstheme="majorHAnsi"/>
                <w:sz w:val="20"/>
                <w:szCs w:val="20"/>
              </w:rPr>
              <w:t xml:space="preserve">Розширення підготовки медичних працівників </w:t>
            </w:r>
            <w:r>
              <w:rPr>
                <w:rFonts w:asciiTheme="minorHAnsi" w:hAnsiTheme="minorHAnsi" w:cstheme="majorHAnsi"/>
                <w:sz w:val="20"/>
                <w:szCs w:val="20"/>
                <w:lang w:val="uk-UA"/>
              </w:rPr>
              <w:t xml:space="preserve">з метою охоплення всіх </w:t>
            </w:r>
            <w:r>
              <w:rPr>
                <w:rFonts w:asciiTheme="minorHAnsi" w:hAnsiTheme="minorHAnsi" w:cstheme="majorHAnsi"/>
                <w:sz w:val="20"/>
                <w:szCs w:val="20"/>
              </w:rPr>
              <w:t>областей</w:t>
            </w:r>
            <w:r w:rsidRPr="003E5D7B">
              <w:rPr>
                <w:rFonts w:asciiTheme="minorHAnsi" w:hAnsiTheme="minorHAnsi" w:cstheme="majorHAnsi"/>
                <w:sz w:val="20"/>
                <w:szCs w:val="20"/>
              </w:rPr>
              <w:t xml:space="preserve"> </w:t>
            </w:r>
            <w:r>
              <w:rPr>
                <w:rFonts w:asciiTheme="minorHAnsi" w:hAnsiTheme="minorHAnsi" w:cstheme="majorHAnsi"/>
                <w:sz w:val="20"/>
                <w:szCs w:val="20"/>
                <w:lang w:val="uk-UA"/>
              </w:rPr>
              <w:t>і</w:t>
            </w:r>
            <w:r w:rsidRPr="003E5D7B">
              <w:rPr>
                <w:rFonts w:asciiTheme="minorHAnsi" w:hAnsiTheme="minorHAnsi" w:cstheme="majorHAnsi"/>
                <w:sz w:val="20"/>
                <w:szCs w:val="20"/>
              </w:rPr>
              <w:t xml:space="preserve"> </w:t>
            </w:r>
            <w:r>
              <w:rPr>
                <w:rFonts w:asciiTheme="minorHAnsi" w:hAnsiTheme="minorHAnsi" w:cstheme="majorHAnsi"/>
                <w:sz w:val="20"/>
                <w:szCs w:val="20"/>
              </w:rPr>
              <w:t>міст</w:t>
            </w:r>
            <w:r w:rsidRPr="003E5D7B">
              <w:rPr>
                <w:rFonts w:asciiTheme="minorHAnsi" w:hAnsiTheme="minorHAnsi" w:cstheme="majorHAnsi"/>
                <w:sz w:val="20"/>
                <w:szCs w:val="20"/>
              </w:rPr>
              <w:t xml:space="preserve"> зі значною концентрацією </w:t>
            </w:r>
            <w:r>
              <w:rPr>
                <w:rFonts w:asciiTheme="minorHAnsi" w:hAnsiTheme="minorHAnsi" w:cstheme="majorHAnsi"/>
                <w:sz w:val="20"/>
                <w:szCs w:val="20"/>
                <w:lang w:val="uk-UA"/>
              </w:rPr>
              <w:t>людей, хворих на ТБ</w:t>
            </w:r>
            <w:r w:rsidRPr="003E5D7B">
              <w:rPr>
                <w:rFonts w:asciiTheme="minorHAnsi" w:hAnsiTheme="minorHAnsi" w:cstheme="majorHAnsi"/>
                <w:sz w:val="20"/>
                <w:szCs w:val="20"/>
              </w:rPr>
              <w:t xml:space="preserve">, </w:t>
            </w:r>
            <w:r>
              <w:rPr>
                <w:rFonts w:asciiTheme="minorHAnsi" w:hAnsiTheme="minorHAnsi" w:cstheme="majorHAnsi"/>
                <w:sz w:val="20"/>
                <w:szCs w:val="20"/>
                <w:lang w:val="uk-UA"/>
              </w:rPr>
              <w:t xml:space="preserve">і </w:t>
            </w:r>
            <w:r w:rsidRPr="003E5D7B">
              <w:rPr>
                <w:rFonts w:asciiTheme="minorHAnsi" w:hAnsiTheme="minorHAnsi" w:cstheme="majorHAnsi"/>
                <w:sz w:val="20"/>
                <w:szCs w:val="20"/>
              </w:rPr>
              <w:t xml:space="preserve">груп підвищеного ризику </w:t>
            </w:r>
          </w:p>
        </w:tc>
        <w:tc>
          <w:tcPr>
            <w:tcW w:w="2014" w:type="dxa"/>
          </w:tcPr>
          <w:p w14:paraId="4CD11E87" w14:textId="43313BA8" w:rsidR="00E4721D" w:rsidRPr="003E5D7B" w:rsidRDefault="00E4721D" w:rsidP="003E5D7B">
            <w:pPr>
              <w:rPr>
                <w:rFonts w:asciiTheme="minorHAnsi" w:hAnsiTheme="minorHAnsi" w:cstheme="minorHAnsi"/>
                <w:color w:val="000000"/>
                <w:sz w:val="20"/>
                <w:szCs w:val="20"/>
              </w:rPr>
            </w:pPr>
            <w:r>
              <w:rPr>
                <w:rFonts w:asciiTheme="minorHAnsi" w:hAnsiTheme="minorHAnsi" w:cstheme="minorHAnsi"/>
                <w:color w:val="000000"/>
                <w:sz w:val="20"/>
                <w:szCs w:val="20"/>
                <w:lang w:val="uk-UA"/>
              </w:rPr>
              <w:t>Підготовка медичних працівників з питань прав людини, медичної етики в областях з найвищим тягарем епідемії ТБ</w:t>
            </w:r>
            <w:r w:rsidRPr="003E5D7B">
              <w:rPr>
                <w:rFonts w:asciiTheme="minorHAnsi" w:hAnsiTheme="minorHAnsi" w:cstheme="minorHAnsi"/>
                <w:color w:val="000000"/>
                <w:sz w:val="20"/>
                <w:szCs w:val="20"/>
              </w:rPr>
              <w:t xml:space="preserve"> </w:t>
            </w:r>
          </w:p>
        </w:tc>
        <w:tc>
          <w:tcPr>
            <w:tcW w:w="1486" w:type="dxa"/>
          </w:tcPr>
          <w:p w14:paraId="0D8CFC62" w14:textId="5E757C63" w:rsidR="00E4721D" w:rsidRPr="000233DD" w:rsidRDefault="00E4721D" w:rsidP="002268AD">
            <w:pPr>
              <w:rPr>
                <w:rFonts w:asciiTheme="minorHAnsi" w:hAnsiTheme="minorHAnsi" w:cstheme="minorHAnsi"/>
                <w:sz w:val="20"/>
                <w:szCs w:val="20"/>
                <w:lang w:val="uk-UA"/>
              </w:rPr>
            </w:pPr>
            <w:r w:rsidRPr="00256DB5">
              <w:rPr>
                <w:rFonts w:asciiTheme="minorHAnsi" w:hAnsiTheme="minorHAnsi" w:cstheme="minorHAnsi"/>
                <w:sz w:val="20"/>
                <w:szCs w:val="20"/>
              </w:rPr>
              <w:t xml:space="preserve">12 </w:t>
            </w:r>
            <w:r>
              <w:rPr>
                <w:rFonts w:asciiTheme="minorHAnsi" w:hAnsiTheme="minorHAnsi" w:cstheme="minorHAnsi"/>
                <w:sz w:val="20"/>
                <w:szCs w:val="20"/>
                <w:lang w:val="uk-UA"/>
              </w:rPr>
              <w:t>областей</w:t>
            </w:r>
          </w:p>
        </w:tc>
        <w:tc>
          <w:tcPr>
            <w:tcW w:w="3445" w:type="dxa"/>
          </w:tcPr>
          <w:p w14:paraId="74BAFF2F" w14:textId="14FD04F3" w:rsidR="00E4721D" w:rsidRPr="003E5D7B" w:rsidRDefault="00E4721D" w:rsidP="000D71A5">
            <w:pPr>
              <w:rPr>
                <w:rFonts w:asciiTheme="minorHAnsi" w:hAnsiTheme="minorHAnsi" w:cstheme="minorHAnsi"/>
                <w:sz w:val="20"/>
                <w:szCs w:val="20"/>
                <w:lang w:val="uk-UA"/>
              </w:rPr>
            </w:pPr>
            <w:r>
              <w:rPr>
                <w:rFonts w:asciiTheme="minorHAnsi" w:hAnsiTheme="minorHAnsi" w:cstheme="minorHAnsi"/>
                <w:sz w:val="20"/>
                <w:szCs w:val="20"/>
                <w:lang w:val="uk-UA"/>
              </w:rPr>
              <w:t>Підготовка щонайменше</w:t>
            </w:r>
            <w:r w:rsidRPr="003E5D7B">
              <w:rPr>
                <w:rFonts w:asciiTheme="minorHAnsi" w:hAnsiTheme="minorHAnsi" w:cstheme="minorHAnsi"/>
                <w:sz w:val="20"/>
                <w:szCs w:val="20"/>
                <w:lang w:val="uk-UA"/>
              </w:rPr>
              <w:t xml:space="preserve"> 5000 </w:t>
            </w:r>
            <w:r>
              <w:rPr>
                <w:rFonts w:asciiTheme="minorHAnsi" w:hAnsiTheme="minorHAnsi" w:cstheme="minorHAnsi"/>
                <w:sz w:val="20"/>
                <w:szCs w:val="20"/>
                <w:lang w:val="uk-UA"/>
              </w:rPr>
              <w:t xml:space="preserve">лікарів, медсестер і </w:t>
            </w:r>
            <w:r w:rsidRPr="000D71A5">
              <w:rPr>
                <w:rFonts w:asciiTheme="minorHAnsi" w:hAnsiTheme="minorHAnsi" w:cstheme="minorHAnsi"/>
                <w:sz w:val="20"/>
                <w:szCs w:val="20"/>
                <w:lang w:val="uk-UA"/>
              </w:rPr>
              <w:t>адміністративного персоналу</w:t>
            </w:r>
            <w:r>
              <w:rPr>
                <w:rFonts w:asciiTheme="minorHAnsi" w:hAnsiTheme="minorHAnsi" w:cstheme="minorHAnsi"/>
                <w:sz w:val="20"/>
                <w:szCs w:val="20"/>
                <w:lang w:val="uk-UA"/>
              </w:rPr>
              <w:t xml:space="preserve"> медичних закладів</w:t>
            </w:r>
            <w:r w:rsidRPr="003E5D7B">
              <w:rPr>
                <w:rFonts w:asciiTheme="minorHAnsi" w:hAnsiTheme="minorHAnsi" w:cstheme="minorHAnsi"/>
                <w:sz w:val="20"/>
                <w:szCs w:val="20"/>
                <w:lang w:val="uk-UA"/>
              </w:rPr>
              <w:t xml:space="preserve"> (</w:t>
            </w:r>
            <w:r>
              <w:rPr>
                <w:rFonts w:asciiTheme="minorHAnsi" w:hAnsiTheme="minorHAnsi" w:cstheme="minorHAnsi"/>
                <w:sz w:val="20"/>
                <w:szCs w:val="20"/>
                <w:lang w:val="uk-UA"/>
              </w:rPr>
              <w:t>в рамках курсів післядипломної освіти</w:t>
            </w:r>
            <w:r w:rsidRPr="003E5D7B">
              <w:rPr>
                <w:rFonts w:asciiTheme="minorHAnsi" w:hAnsiTheme="minorHAnsi" w:cstheme="minorHAnsi"/>
                <w:sz w:val="20"/>
                <w:szCs w:val="20"/>
                <w:lang w:val="uk-UA"/>
              </w:rPr>
              <w:t>)</w:t>
            </w:r>
          </w:p>
        </w:tc>
      </w:tr>
    </w:tbl>
    <w:p w14:paraId="6B31C274" w14:textId="77777777" w:rsidR="00256DB5" w:rsidRPr="002B50D7" w:rsidRDefault="00256DB5" w:rsidP="00256DB5">
      <w:pPr>
        <w:rPr>
          <w:rFonts w:cstheme="minorHAnsi"/>
          <w:sz w:val="20"/>
        </w:rPr>
      </w:pPr>
    </w:p>
    <w:p w14:paraId="1AC47BAF" w14:textId="77777777" w:rsidR="00256DB5" w:rsidRPr="002B50D7" w:rsidRDefault="00256DB5" w:rsidP="00256DB5">
      <w:pPr>
        <w:rPr>
          <w:rFonts w:cstheme="minorHAnsi"/>
          <w:sz w:val="20"/>
        </w:rPr>
      </w:pPr>
    </w:p>
    <w:tbl>
      <w:tblPr>
        <w:tblStyle w:val="TableGrid"/>
        <w:tblW w:w="0" w:type="auto"/>
        <w:tblLook w:val="04A0" w:firstRow="1" w:lastRow="0" w:firstColumn="1" w:lastColumn="0" w:noHBand="0" w:noVBand="1"/>
      </w:tblPr>
      <w:tblGrid>
        <w:gridCol w:w="2088"/>
        <w:gridCol w:w="2130"/>
        <w:gridCol w:w="1536"/>
        <w:gridCol w:w="3313"/>
      </w:tblGrid>
      <w:tr w:rsidR="00E4721D" w:rsidRPr="00256DB5" w14:paraId="2F3ED823" w14:textId="77777777" w:rsidTr="00E4721D">
        <w:tc>
          <w:tcPr>
            <w:tcW w:w="2088" w:type="dxa"/>
          </w:tcPr>
          <w:p w14:paraId="7EC9B9B8" w14:textId="1BDDD0AC"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130" w:type="dxa"/>
          </w:tcPr>
          <w:p w14:paraId="1BE6BD2F" w14:textId="0404BB15"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536" w:type="dxa"/>
          </w:tcPr>
          <w:p w14:paraId="7DF478EE" w14:textId="4354464B" w:rsidR="00E4721D" w:rsidRPr="00256DB5" w:rsidRDefault="00E4721D" w:rsidP="0033304C">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 xml:space="preserve">місце проведення </w:t>
            </w:r>
          </w:p>
        </w:tc>
        <w:tc>
          <w:tcPr>
            <w:tcW w:w="3313" w:type="dxa"/>
          </w:tcPr>
          <w:p w14:paraId="26D03FE5" w14:textId="338146B1"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3F3883" w14:paraId="46C6A13D" w14:textId="76EB566D" w:rsidTr="00E4721D">
        <w:tc>
          <w:tcPr>
            <w:tcW w:w="9067" w:type="dxa"/>
            <w:gridSpan w:val="4"/>
          </w:tcPr>
          <w:p w14:paraId="18F69534" w14:textId="3699FE1B" w:rsidR="00E4721D" w:rsidRPr="003F3883" w:rsidRDefault="00E4721D" w:rsidP="00206806">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3F3883">
              <w:rPr>
                <w:rFonts w:asciiTheme="minorHAnsi" w:hAnsiTheme="minorHAnsi" w:cstheme="minorHAnsi"/>
                <w:b/>
                <w:sz w:val="20"/>
                <w:szCs w:val="20"/>
              </w:rPr>
              <w:t xml:space="preserve"> 8: </w:t>
            </w:r>
            <w:r w:rsidRPr="003F3883">
              <w:rPr>
                <w:rFonts w:asciiTheme="minorHAnsi" w:hAnsiTheme="minorHAnsi" w:cstheme="minorHAnsi"/>
                <w:b/>
                <w:sz w:val="20"/>
                <w:szCs w:val="20"/>
                <w:lang w:val="uk-UA"/>
              </w:rPr>
              <w:t>За</w:t>
            </w:r>
            <w:r>
              <w:rPr>
                <w:rFonts w:asciiTheme="minorHAnsi" w:hAnsiTheme="minorHAnsi" w:cstheme="minorHAnsi"/>
                <w:b/>
                <w:sz w:val="20"/>
                <w:szCs w:val="20"/>
                <w:lang w:val="uk-UA"/>
              </w:rPr>
              <w:t>безпечення конфіденційності</w:t>
            </w:r>
            <w:r w:rsidRPr="003F3883">
              <w:rPr>
                <w:rFonts w:asciiTheme="minorHAnsi" w:hAnsiTheme="minorHAnsi" w:cstheme="minorHAnsi"/>
                <w:b/>
                <w:sz w:val="20"/>
                <w:szCs w:val="20"/>
                <w:lang w:val="uk-UA"/>
              </w:rPr>
              <w:t xml:space="preserve"> та недоторканості </w:t>
            </w:r>
            <w:r>
              <w:rPr>
                <w:rFonts w:asciiTheme="minorHAnsi" w:hAnsiTheme="minorHAnsi" w:cstheme="minorHAnsi"/>
                <w:b/>
                <w:sz w:val="20"/>
                <w:szCs w:val="20"/>
                <w:lang w:val="uk-UA"/>
              </w:rPr>
              <w:t>інформації</w:t>
            </w:r>
          </w:p>
        </w:tc>
      </w:tr>
      <w:tr w:rsidR="00E4721D" w:rsidRPr="002268AD" w14:paraId="2F91BC4A" w14:textId="77777777" w:rsidTr="00E4721D">
        <w:tc>
          <w:tcPr>
            <w:tcW w:w="2088" w:type="dxa"/>
          </w:tcPr>
          <w:p w14:paraId="4D248796" w14:textId="30ED2421" w:rsidR="00E4721D" w:rsidRPr="00206806" w:rsidRDefault="00E4721D" w:rsidP="00D90059">
            <w:pPr>
              <w:rPr>
                <w:rFonts w:asciiTheme="minorHAnsi" w:hAnsiTheme="minorHAnsi" w:cstheme="minorHAnsi"/>
                <w:color w:val="000000"/>
                <w:sz w:val="20"/>
                <w:szCs w:val="20"/>
              </w:rPr>
            </w:pPr>
            <w:r>
              <w:rPr>
                <w:rFonts w:asciiTheme="minorHAnsi" w:hAnsiTheme="minorHAnsi" w:cstheme="minorHAnsi"/>
                <w:color w:val="000000"/>
                <w:sz w:val="20"/>
                <w:szCs w:val="20"/>
                <w:lang w:val="uk-UA"/>
              </w:rPr>
              <w:t>Вимірювання рівня розголошення статусу в рамках визначення індексу стигми у зв’язку з ТБ</w:t>
            </w:r>
            <w:r w:rsidRPr="00206806">
              <w:rPr>
                <w:rFonts w:asciiTheme="minorHAnsi" w:hAnsiTheme="minorHAnsi" w:cstheme="minorHAnsi"/>
                <w:color w:val="000000"/>
                <w:sz w:val="20"/>
                <w:szCs w:val="20"/>
              </w:rPr>
              <w:t xml:space="preserve"> </w:t>
            </w:r>
          </w:p>
        </w:tc>
        <w:tc>
          <w:tcPr>
            <w:tcW w:w="2130" w:type="dxa"/>
          </w:tcPr>
          <w:p w14:paraId="0D726AF3" w14:textId="6DCCE238" w:rsidR="00E4721D" w:rsidRPr="00206806" w:rsidRDefault="00E4721D" w:rsidP="00D90059">
            <w:pPr>
              <w:rPr>
                <w:rFonts w:asciiTheme="minorHAnsi" w:hAnsiTheme="minorHAnsi" w:cstheme="minorHAnsi"/>
                <w:sz w:val="20"/>
                <w:szCs w:val="20"/>
              </w:rPr>
            </w:pPr>
            <w:r>
              <w:rPr>
                <w:rFonts w:asciiTheme="minorHAnsi" w:hAnsiTheme="minorHAnsi" w:cstheme="minorHAnsi"/>
                <w:sz w:val="20"/>
                <w:szCs w:val="20"/>
                <w:lang w:val="uk-UA"/>
              </w:rPr>
              <w:t>Включення питань щодо розголошення ТБ-статусу, конфіденційності та недоторканості інформації</w:t>
            </w:r>
            <w:r w:rsidRPr="00206806">
              <w:rPr>
                <w:rFonts w:asciiTheme="minorHAnsi" w:hAnsiTheme="minorHAnsi" w:cstheme="minorHAnsi"/>
                <w:sz w:val="20"/>
                <w:szCs w:val="20"/>
              </w:rPr>
              <w:t xml:space="preserve"> </w:t>
            </w:r>
          </w:p>
        </w:tc>
        <w:tc>
          <w:tcPr>
            <w:tcW w:w="1536" w:type="dxa"/>
          </w:tcPr>
          <w:p w14:paraId="797D9D81" w14:textId="765D5FD1"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313" w:type="dxa"/>
          </w:tcPr>
          <w:p w14:paraId="631044AA" w14:textId="7E843630" w:rsidR="00E4721D" w:rsidRPr="00206806" w:rsidRDefault="00E4721D" w:rsidP="00206806">
            <w:pPr>
              <w:rPr>
                <w:rFonts w:asciiTheme="minorHAnsi" w:hAnsiTheme="minorHAnsi" w:cstheme="minorHAnsi"/>
                <w:sz w:val="20"/>
                <w:szCs w:val="20"/>
              </w:rPr>
            </w:pPr>
            <w:r>
              <w:rPr>
                <w:rFonts w:asciiTheme="minorHAnsi" w:hAnsiTheme="minorHAnsi" w:cstheme="minorHAnsi"/>
                <w:sz w:val="20"/>
                <w:szCs w:val="20"/>
                <w:lang w:val="uk-UA"/>
              </w:rPr>
              <w:t>Виміряно рівень дотримання конфіденційності та недоторканості інформації</w:t>
            </w:r>
            <w:r w:rsidRPr="00206806">
              <w:rPr>
                <w:rFonts w:asciiTheme="minorHAnsi" w:hAnsiTheme="minorHAnsi" w:cstheme="minorHAnsi"/>
                <w:sz w:val="20"/>
                <w:szCs w:val="20"/>
              </w:rPr>
              <w:t xml:space="preserve"> </w:t>
            </w:r>
          </w:p>
        </w:tc>
      </w:tr>
    </w:tbl>
    <w:p w14:paraId="04F12533" w14:textId="77777777" w:rsidR="00256DB5" w:rsidRPr="002268AD" w:rsidRDefault="00256DB5" w:rsidP="00256DB5">
      <w:pPr>
        <w:rPr>
          <w:rFonts w:cstheme="minorHAnsi"/>
          <w:sz w:val="20"/>
        </w:rPr>
      </w:pPr>
    </w:p>
    <w:p w14:paraId="322CD67E" w14:textId="77777777" w:rsidR="00256DB5" w:rsidRPr="002268AD" w:rsidRDefault="00256DB5" w:rsidP="00256DB5">
      <w:pPr>
        <w:rPr>
          <w:rFonts w:cstheme="minorHAnsi"/>
          <w:sz w:val="20"/>
        </w:rPr>
      </w:pPr>
    </w:p>
    <w:tbl>
      <w:tblPr>
        <w:tblStyle w:val="TableGrid"/>
        <w:tblW w:w="9351" w:type="dxa"/>
        <w:tblLook w:val="04A0" w:firstRow="1" w:lastRow="0" w:firstColumn="1" w:lastColumn="0" w:noHBand="0" w:noVBand="1"/>
      </w:tblPr>
      <w:tblGrid>
        <w:gridCol w:w="2241"/>
        <w:gridCol w:w="2115"/>
        <w:gridCol w:w="1534"/>
        <w:gridCol w:w="3461"/>
      </w:tblGrid>
      <w:tr w:rsidR="00E4721D" w:rsidRPr="00256DB5" w14:paraId="3CEBE56C" w14:textId="77777777" w:rsidTr="00E4721D">
        <w:tc>
          <w:tcPr>
            <w:tcW w:w="2241" w:type="dxa"/>
          </w:tcPr>
          <w:p w14:paraId="7D2D65C1" w14:textId="7836D08A"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2115" w:type="dxa"/>
          </w:tcPr>
          <w:p w14:paraId="51A58FFA" w14:textId="7E9E339D"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534" w:type="dxa"/>
          </w:tcPr>
          <w:p w14:paraId="57915531" w14:textId="6C055DF0"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461" w:type="dxa"/>
          </w:tcPr>
          <w:p w14:paraId="7D7E1DCD" w14:textId="3AA0BB46"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3F3883" w14:paraId="1E254676" w14:textId="44A650C8" w:rsidTr="00E4721D">
        <w:tc>
          <w:tcPr>
            <w:tcW w:w="9351" w:type="dxa"/>
            <w:gridSpan w:val="4"/>
          </w:tcPr>
          <w:p w14:paraId="40CD46E3" w14:textId="35818DD0" w:rsidR="00E4721D" w:rsidRPr="003F3883" w:rsidRDefault="00E4721D" w:rsidP="00256DB5">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3F3883">
              <w:rPr>
                <w:rFonts w:asciiTheme="minorHAnsi" w:hAnsiTheme="minorHAnsi" w:cstheme="minorHAnsi"/>
                <w:b/>
                <w:sz w:val="20"/>
                <w:szCs w:val="20"/>
              </w:rPr>
              <w:t xml:space="preserve"> 9: </w:t>
            </w:r>
            <w:r w:rsidRPr="003F3883">
              <w:rPr>
                <w:rFonts w:asciiTheme="minorHAnsi" w:hAnsiTheme="minorHAnsi" w:cstheme="minorHAnsi"/>
                <w:b/>
                <w:sz w:val="20"/>
                <w:szCs w:val="20"/>
                <w:lang w:val="uk-UA"/>
              </w:rPr>
              <w:t>Мобілізація та розширення можливостей груп пацієнтів і спільнот</w:t>
            </w:r>
          </w:p>
        </w:tc>
      </w:tr>
      <w:tr w:rsidR="00E4721D" w:rsidRPr="00256DB5" w14:paraId="3ECDCA09" w14:textId="77777777" w:rsidTr="00E4721D">
        <w:tc>
          <w:tcPr>
            <w:tcW w:w="2241" w:type="dxa"/>
          </w:tcPr>
          <w:p w14:paraId="170CE819" w14:textId="6D944DF3" w:rsidR="00E4721D" w:rsidRPr="00206806" w:rsidRDefault="00E4721D" w:rsidP="00256DB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uk-UA"/>
              </w:rPr>
              <w:t>Моніторинг з боку громади</w:t>
            </w:r>
            <w:r w:rsidRPr="00206806">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lang w:val="uk-UA"/>
              </w:rPr>
              <w:t>створення мереж параюристів</w:t>
            </w:r>
            <w:r w:rsidRPr="00206806">
              <w:rPr>
                <w:rFonts w:asciiTheme="minorHAnsi" w:eastAsia="Times New Roman" w:hAnsiTheme="minorHAnsi" w:cstheme="minorHAnsi"/>
                <w:color w:val="000000"/>
                <w:sz w:val="20"/>
                <w:szCs w:val="20"/>
              </w:rPr>
              <w:t>)</w:t>
            </w:r>
          </w:p>
          <w:p w14:paraId="6530C8A4" w14:textId="77777777" w:rsidR="00E4721D" w:rsidRPr="00206806" w:rsidRDefault="00E4721D" w:rsidP="00256DB5">
            <w:pPr>
              <w:rPr>
                <w:rFonts w:asciiTheme="minorHAnsi" w:eastAsia="Times New Roman" w:hAnsiTheme="minorHAnsi" w:cstheme="minorHAnsi"/>
                <w:color w:val="000000"/>
                <w:sz w:val="20"/>
                <w:szCs w:val="20"/>
              </w:rPr>
            </w:pPr>
          </w:p>
        </w:tc>
        <w:tc>
          <w:tcPr>
            <w:tcW w:w="2115" w:type="dxa"/>
          </w:tcPr>
          <w:p w14:paraId="3A395D99" w14:textId="34107762" w:rsidR="00E4721D" w:rsidRPr="00F23EC3" w:rsidRDefault="00E4721D" w:rsidP="00256DB5">
            <w:pPr>
              <w:rPr>
                <w:rFonts w:asciiTheme="minorHAnsi" w:eastAsia="Times New Roman" w:hAnsiTheme="minorHAnsi" w:cstheme="majorHAnsi"/>
                <w:color w:val="000000"/>
                <w:sz w:val="20"/>
                <w:szCs w:val="20"/>
                <w:lang w:val="uk-UA" w:eastAsia="en-AU"/>
              </w:rPr>
            </w:pPr>
            <w:r w:rsidRPr="00421A31">
              <w:rPr>
                <w:rFonts w:asciiTheme="minorHAnsi" w:eastAsia="Times New Roman" w:hAnsiTheme="minorHAnsi" w:cstheme="majorHAnsi"/>
                <w:color w:val="000000"/>
                <w:sz w:val="20"/>
                <w:szCs w:val="20"/>
                <w:lang w:eastAsia="en-AU"/>
              </w:rPr>
              <w:t>Розвиток потенціалу представників груп підвищеного ризику як громадських спостерігачів з розробки механізму отримання зворотного зв’язку через громадських радників (параюристів) і правозахисників; щорічне звітування</w:t>
            </w:r>
            <w:r>
              <w:rPr>
                <w:rFonts w:asciiTheme="minorHAnsi" w:eastAsia="Times New Roman" w:hAnsiTheme="minorHAnsi" w:cstheme="majorHAnsi"/>
                <w:color w:val="000000"/>
                <w:sz w:val="20"/>
                <w:szCs w:val="20"/>
                <w:lang w:val="uk-UA" w:eastAsia="en-AU"/>
              </w:rPr>
              <w:t>.</w:t>
            </w:r>
          </w:p>
          <w:p w14:paraId="45C87E83" w14:textId="2F361067" w:rsidR="00E4721D" w:rsidRPr="00421A31" w:rsidRDefault="00E4721D" w:rsidP="00421A31">
            <w:pPr>
              <w:rPr>
                <w:rFonts w:asciiTheme="minorHAnsi" w:hAnsiTheme="minorHAnsi" w:cstheme="minorHAnsi"/>
                <w:sz w:val="20"/>
                <w:szCs w:val="20"/>
                <w:lang w:val="uk-UA"/>
              </w:rPr>
            </w:pPr>
            <w:r>
              <w:rPr>
                <w:rFonts w:asciiTheme="minorHAnsi" w:eastAsia="Times New Roman" w:hAnsiTheme="minorHAnsi" w:cstheme="majorHAnsi"/>
                <w:color w:val="000000"/>
                <w:sz w:val="20"/>
                <w:szCs w:val="20"/>
                <w:lang w:val="uk-UA" w:eastAsia="en-AU"/>
              </w:rPr>
              <w:t>ТБ-сервісні НУО допомагають і навчають групи підвищеного ризику інфікування ТБ в частині приєднання до консультативних рад громадськості та громади</w:t>
            </w:r>
          </w:p>
        </w:tc>
        <w:tc>
          <w:tcPr>
            <w:tcW w:w="1534" w:type="dxa"/>
          </w:tcPr>
          <w:p w14:paraId="37AA4FD1" w14:textId="4944EB62"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t>Національний рівень</w:t>
            </w:r>
          </w:p>
        </w:tc>
        <w:tc>
          <w:tcPr>
            <w:tcW w:w="3461" w:type="dxa"/>
          </w:tcPr>
          <w:p w14:paraId="1BC4D1CE" w14:textId="7305796E" w:rsidR="00E4721D" w:rsidRPr="00421A31" w:rsidRDefault="00E4721D" w:rsidP="00256DB5">
            <w:pPr>
              <w:rPr>
                <w:rFonts w:asciiTheme="minorHAnsi" w:hAnsiTheme="minorHAnsi" w:cstheme="minorHAnsi"/>
                <w:sz w:val="20"/>
                <w:szCs w:val="20"/>
              </w:rPr>
            </w:pPr>
            <w:r>
              <w:rPr>
                <w:rFonts w:asciiTheme="minorHAnsi" w:hAnsiTheme="minorHAnsi" w:cstheme="minorHAnsi"/>
                <w:sz w:val="20"/>
                <w:szCs w:val="20"/>
                <w:lang w:val="uk-UA"/>
              </w:rPr>
              <w:t>Механізм розроблено</w:t>
            </w:r>
            <w:r w:rsidRPr="00421A31">
              <w:rPr>
                <w:rFonts w:asciiTheme="minorHAnsi" w:hAnsiTheme="minorHAnsi" w:cstheme="minorHAnsi"/>
                <w:sz w:val="20"/>
                <w:szCs w:val="20"/>
              </w:rPr>
              <w:t xml:space="preserve"> (</w:t>
            </w:r>
            <w:r>
              <w:rPr>
                <w:rFonts w:asciiTheme="minorHAnsi" w:hAnsiTheme="minorHAnsi" w:cstheme="minorHAnsi"/>
                <w:sz w:val="20"/>
                <w:szCs w:val="20"/>
                <w:lang w:val="uk-UA"/>
              </w:rPr>
              <w:t>тобто спостерігачі-юристи з ГПР пройшли навчання, забезпечено підтримку діяльності з моніторингу), річні звіти</w:t>
            </w:r>
            <w:r w:rsidRPr="00421A31">
              <w:rPr>
                <w:rFonts w:asciiTheme="minorHAnsi" w:hAnsiTheme="minorHAnsi" w:cstheme="minorHAnsi"/>
                <w:sz w:val="20"/>
                <w:szCs w:val="20"/>
              </w:rPr>
              <w:t xml:space="preserve"> </w:t>
            </w:r>
          </w:p>
          <w:p w14:paraId="68B18D3F" w14:textId="77777777" w:rsidR="00E4721D" w:rsidRPr="00421A31" w:rsidRDefault="00E4721D" w:rsidP="00256DB5">
            <w:pPr>
              <w:rPr>
                <w:rFonts w:asciiTheme="minorHAnsi" w:hAnsiTheme="minorHAnsi" w:cstheme="minorHAnsi"/>
                <w:sz w:val="20"/>
                <w:szCs w:val="20"/>
              </w:rPr>
            </w:pPr>
          </w:p>
          <w:p w14:paraId="7E8499AD" w14:textId="77777777" w:rsidR="00E4721D" w:rsidRPr="00421A31" w:rsidRDefault="00E4721D" w:rsidP="00256DB5">
            <w:pPr>
              <w:rPr>
                <w:rFonts w:asciiTheme="minorHAnsi" w:hAnsiTheme="minorHAnsi" w:cstheme="minorHAnsi"/>
                <w:sz w:val="20"/>
                <w:szCs w:val="20"/>
              </w:rPr>
            </w:pPr>
          </w:p>
          <w:p w14:paraId="4008825A" w14:textId="77777777" w:rsidR="00E4721D" w:rsidRPr="00421A31" w:rsidRDefault="00E4721D" w:rsidP="00256DB5">
            <w:pPr>
              <w:rPr>
                <w:rFonts w:asciiTheme="minorHAnsi" w:hAnsiTheme="minorHAnsi" w:cstheme="minorHAnsi"/>
                <w:sz w:val="20"/>
                <w:szCs w:val="20"/>
              </w:rPr>
            </w:pPr>
          </w:p>
          <w:p w14:paraId="217D7DF4" w14:textId="77777777" w:rsidR="00E4721D" w:rsidRPr="00421A31" w:rsidRDefault="00E4721D" w:rsidP="00256DB5">
            <w:pPr>
              <w:rPr>
                <w:rFonts w:asciiTheme="minorHAnsi" w:hAnsiTheme="minorHAnsi" w:cstheme="minorHAnsi"/>
                <w:sz w:val="20"/>
                <w:szCs w:val="20"/>
              </w:rPr>
            </w:pPr>
          </w:p>
          <w:p w14:paraId="0420988F" w14:textId="4BB52284" w:rsidR="00E4721D" w:rsidRPr="00A95599" w:rsidRDefault="00E4721D" w:rsidP="00A95599">
            <w:pPr>
              <w:rPr>
                <w:rFonts w:asciiTheme="minorHAnsi" w:hAnsiTheme="minorHAnsi" w:cstheme="minorHAnsi"/>
                <w:sz w:val="20"/>
                <w:szCs w:val="20"/>
              </w:rPr>
            </w:pPr>
            <w:r>
              <w:rPr>
                <w:rFonts w:asciiTheme="minorHAnsi" w:hAnsiTheme="minorHAnsi" w:cstheme="minorHAnsi"/>
                <w:sz w:val="20"/>
                <w:szCs w:val="20"/>
                <w:lang w:val="uk-UA"/>
              </w:rPr>
              <w:t>Підвищення числа ГПР, які пройшли навчання з питань консультативних рад громадськості та громади</w:t>
            </w:r>
            <w:r w:rsidRPr="00A95599">
              <w:rPr>
                <w:rFonts w:asciiTheme="minorHAnsi" w:hAnsiTheme="minorHAnsi" w:cstheme="minorHAnsi"/>
                <w:sz w:val="20"/>
                <w:szCs w:val="20"/>
              </w:rPr>
              <w:t xml:space="preserve"> </w:t>
            </w:r>
          </w:p>
        </w:tc>
      </w:tr>
      <w:tr w:rsidR="00E4721D" w:rsidRPr="00256DB5" w14:paraId="1BC1AE91" w14:textId="77777777" w:rsidTr="00E4721D">
        <w:tc>
          <w:tcPr>
            <w:tcW w:w="2241" w:type="dxa"/>
          </w:tcPr>
          <w:p w14:paraId="77CC8F1C" w14:textId="31A3B343" w:rsidR="00E4721D" w:rsidRPr="00A95599" w:rsidRDefault="00E4721D" w:rsidP="00A95599">
            <w:pPr>
              <w:rPr>
                <w:rFonts w:asciiTheme="minorHAnsi" w:hAnsiTheme="minorHAnsi" w:cstheme="minorHAnsi"/>
                <w:color w:val="000000"/>
                <w:sz w:val="20"/>
                <w:szCs w:val="20"/>
              </w:rPr>
            </w:pPr>
            <w:r w:rsidRPr="00A95599">
              <w:rPr>
                <w:rFonts w:asciiTheme="minorHAnsi" w:hAnsiTheme="minorHAnsi" w:cstheme="majorHAnsi"/>
                <w:sz w:val="20"/>
                <w:szCs w:val="20"/>
              </w:rPr>
              <w:t>Розбудова потенціалу громадянського суспільства та представників груп підвищеного ризику для виконання ролі контролерів та спостерігачів</w:t>
            </w:r>
          </w:p>
        </w:tc>
        <w:tc>
          <w:tcPr>
            <w:tcW w:w="2115" w:type="dxa"/>
          </w:tcPr>
          <w:p w14:paraId="5605E48A" w14:textId="1B31C4A5" w:rsidR="00E4721D" w:rsidRPr="00380A27" w:rsidRDefault="00E4721D" w:rsidP="000E773C">
            <w:pPr>
              <w:rPr>
                <w:rFonts w:asciiTheme="minorHAnsi" w:hAnsiTheme="minorHAnsi" w:cstheme="majorHAnsi"/>
                <w:sz w:val="20"/>
                <w:szCs w:val="20"/>
                <w:lang w:val="uk-UA"/>
              </w:rPr>
            </w:pPr>
            <w:r>
              <w:rPr>
                <w:rFonts w:asciiTheme="minorHAnsi" w:hAnsiTheme="minorHAnsi" w:cstheme="majorHAnsi"/>
                <w:sz w:val="20"/>
                <w:szCs w:val="20"/>
                <w:lang w:val="uk-UA"/>
              </w:rPr>
              <w:t>Підвищення уваги до прав людини гарячою лінією з питань ТБ шляхом виділення окремого часу для питань прав людини в операційному часі гарячої лінії</w:t>
            </w:r>
            <w:r w:rsidRPr="00380A27">
              <w:rPr>
                <w:rFonts w:asciiTheme="minorHAnsi" w:hAnsiTheme="minorHAnsi" w:cstheme="majorHAnsi"/>
                <w:sz w:val="20"/>
                <w:szCs w:val="20"/>
                <w:lang w:val="uk-UA"/>
              </w:rPr>
              <w:t xml:space="preserve"> </w:t>
            </w:r>
          </w:p>
          <w:p w14:paraId="3B1D5381" w14:textId="77777777" w:rsidR="00E4721D" w:rsidRPr="00380A27" w:rsidRDefault="00E4721D" w:rsidP="000E773C">
            <w:pPr>
              <w:rPr>
                <w:rFonts w:asciiTheme="minorHAnsi" w:hAnsiTheme="minorHAnsi" w:cstheme="majorHAnsi"/>
                <w:sz w:val="20"/>
                <w:szCs w:val="20"/>
                <w:lang w:val="uk-UA"/>
              </w:rPr>
            </w:pPr>
          </w:p>
          <w:p w14:paraId="5A24B4B0" w14:textId="6F4C560E" w:rsidR="00E4721D" w:rsidRPr="000E773C" w:rsidRDefault="00E4721D" w:rsidP="00B04903">
            <w:pPr>
              <w:rPr>
                <w:rFonts w:asciiTheme="minorHAnsi" w:hAnsiTheme="minorHAnsi" w:cstheme="majorHAnsi"/>
                <w:sz w:val="20"/>
                <w:szCs w:val="20"/>
                <w:lang w:val="uk-UA"/>
              </w:rPr>
            </w:pPr>
            <w:r>
              <w:rPr>
                <w:rFonts w:asciiTheme="minorHAnsi" w:hAnsiTheme="minorHAnsi" w:cstheme="majorHAnsi"/>
                <w:sz w:val="20"/>
                <w:szCs w:val="20"/>
                <w:lang w:val="uk-UA"/>
              </w:rPr>
              <w:t xml:space="preserve">Створення національного веб-порталу з інформацією про порушення </w:t>
            </w:r>
          </w:p>
        </w:tc>
        <w:tc>
          <w:tcPr>
            <w:tcW w:w="1534" w:type="dxa"/>
          </w:tcPr>
          <w:p w14:paraId="4D34B1B5" w14:textId="77777777" w:rsidR="00E4721D" w:rsidRPr="000E773C" w:rsidRDefault="00E4721D" w:rsidP="00256DB5">
            <w:pPr>
              <w:rPr>
                <w:rFonts w:asciiTheme="minorHAnsi" w:hAnsiTheme="minorHAnsi" w:cstheme="minorHAnsi"/>
                <w:sz w:val="20"/>
                <w:szCs w:val="20"/>
              </w:rPr>
            </w:pPr>
          </w:p>
        </w:tc>
        <w:tc>
          <w:tcPr>
            <w:tcW w:w="3461" w:type="dxa"/>
          </w:tcPr>
          <w:p w14:paraId="79924A90" w14:textId="5AB5AB84" w:rsidR="00E4721D" w:rsidRPr="000105A7" w:rsidRDefault="00E4721D" w:rsidP="00256DB5">
            <w:pPr>
              <w:rPr>
                <w:rFonts w:asciiTheme="minorHAnsi" w:hAnsiTheme="minorHAnsi" w:cstheme="minorHAnsi"/>
                <w:sz w:val="20"/>
                <w:szCs w:val="20"/>
              </w:rPr>
            </w:pPr>
            <w:r>
              <w:rPr>
                <w:rFonts w:asciiTheme="minorHAnsi" w:hAnsiTheme="minorHAnsi" w:cstheme="minorHAnsi"/>
                <w:sz w:val="20"/>
                <w:szCs w:val="20"/>
                <w:lang w:val="uk-UA"/>
              </w:rPr>
              <w:t>Радники з юридичних питань працюють на гарячій лінії з питань ТБ, надаючи послуги з правової допомоги</w:t>
            </w:r>
            <w:r w:rsidRPr="000105A7">
              <w:rPr>
                <w:rFonts w:asciiTheme="minorHAnsi" w:hAnsiTheme="minorHAnsi" w:cstheme="minorHAnsi"/>
                <w:sz w:val="20"/>
                <w:szCs w:val="20"/>
              </w:rPr>
              <w:t xml:space="preserve"> </w:t>
            </w:r>
          </w:p>
          <w:p w14:paraId="7C436008" w14:textId="77777777" w:rsidR="00E4721D" w:rsidRPr="000105A7" w:rsidRDefault="00E4721D" w:rsidP="00256DB5">
            <w:pPr>
              <w:rPr>
                <w:rFonts w:asciiTheme="minorHAnsi" w:hAnsiTheme="minorHAnsi" w:cstheme="minorHAnsi"/>
                <w:sz w:val="20"/>
                <w:szCs w:val="20"/>
              </w:rPr>
            </w:pPr>
          </w:p>
          <w:p w14:paraId="3FC81E7F" w14:textId="77777777" w:rsidR="00E4721D" w:rsidRPr="000105A7" w:rsidRDefault="00E4721D" w:rsidP="00256DB5">
            <w:pPr>
              <w:rPr>
                <w:rFonts w:asciiTheme="minorHAnsi" w:hAnsiTheme="minorHAnsi" w:cstheme="minorHAnsi"/>
                <w:sz w:val="20"/>
                <w:szCs w:val="20"/>
              </w:rPr>
            </w:pPr>
          </w:p>
          <w:p w14:paraId="7B46D742" w14:textId="77777777" w:rsidR="00E4721D" w:rsidRPr="000105A7" w:rsidRDefault="00E4721D" w:rsidP="00256DB5">
            <w:pPr>
              <w:rPr>
                <w:rFonts w:asciiTheme="minorHAnsi" w:hAnsiTheme="minorHAnsi" w:cstheme="minorHAnsi"/>
                <w:sz w:val="20"/>
                <w:szCs w:val="20"/>
              </w:rPr>
            </w:pPr>
          </w:p>
          <w:p w14:paraId="57AD8402" w14:textId="52A1BA18" w:rsidR="00E4721D" w:rsidRPr="00A95599"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Розроблено національний веб-портал</w:t>
            </w:r>
          </w:p>
        </w:tc>
      </w:tr>
    </w:tbl>
    <w:p w14:paraId="7052A50C" w14:textId="77777777" w:rsidR="00256DB5" w:rsidRDefault="00256DB5" w:rsidP="00256DB5">
      <w:pPr>
        <w:rPr>
          <w:rFonts w:cstheme="minorHAnsi"/>
          <w:sz w:val="20"/>
        </w:rPr>
      </w:pPr>
    </w:p>
    <w:p w14:paraId="2D92BC4A" w14:textId="77777777" w:rsidR="00256DB5" w:rsidRDefault="00256DB5" w:rsidP="00256DB5">
      <w:pPr>
        <w:rPr>
          <w:rFonts w:cstheme="minorHAnsi"/>
          <w:sz w:val="20"/>
        </w:rPr>
      </w:pPr>
    </w:p>
    <w:tbl>
      <w:tblPr>
        <w:tblStyle w:val="TableGrid"/>
        <w:tblW w:w="9351" w:type="dxa"/>
        <w:tblLook w:val="04A0" w:firstRow="1" w:lastRow="0" w:firstColumn="1" w:lastColumn="0" w:noHBand="0" w:noVBand="1"/>
      </w:tblPr>
      <w:tblGrid>
        <w:gridCol w:w="2361"/>
        <w:gridCol w:w="1942"/>
        <w:gridCol w:w="1466"/>
        <w:gridCol w:w="3582"/>
      </w:tblGrid>
      <w:tr w:rsidR="00E4721D" w:rsidRPr="00256DB5" w14:paraId="0000FD5E" w14:textId="77777777" w:rsidTr="00E4721D">
        <w:tc>
          <w:tcPr>
            <w:tcW w:w="2361" w:type="dxa"/>
          </w:tcPr>
          <w:p w14:paraId="714E3154" w14:textId="655FF72E"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Захід</w:t>
            </w:r>
          </w:p>
        </w:tc>
        <w:tc>
          <w:tcPr>
            <w:tcW w:w="1942" w:type="dxa"/>
          </w:tcPr>
          <w:p w14:paraId="5FC76A89" w14:textId="1D8301E0"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Конкретна діяльність</w:t>
            </w:r>
          </w:p>
        </w:tc>
        <w:tc>
          <w:tcPr>
            <w:tcW w:w="1466" w:type="dxa"/>
          </w:tcPr>
          <w:p w14:paraId="004EEFE7" w14:textId="09EAD301"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Охоплення</w:t>
            </w:r>
            <w:r w:rsidRPr="00256DB5">
              <w:rPr>
                <w:rFonts w:asciiTheme="minorHAnsi" w:hAnsiTheme="minorHAnsi" w:cstheme="minorHAnsi"/>
                <w:sz w:val="20"/>
                <w:szCs w:val="20"/>
              </w:rPr>
              <w:t xml:space="preserve">/ </w:t>
            </w:r>
            <w:r>
              <w:rPr>
                <w:rFonts w:asciiTheme="minorHAnsi" w:hAnsiTheme="minorHAnsi" w:cstheme="minorHAnsi"/>
                <w:sz w:val="20"/>
                <w:szCs w:val="20"/>
                <w:lang w:val="uk-UA"/>
              </w:rPr>
              <w:t>місце проведення</w:t>
            </w:r>
          </w:p>
        </w:tc>
        <w:tc>
          <w:tcPr>
            <w:tcW w:w="3582" w:type="dxa"/>
          </w:tcPr>
          <w:p w14:paraId="6F561422" w14:textId="16E8DF1C" w:rsidR="00E4721D" w:rsidRPr="00256DB5" w:rsidRDefault="00E4721D" w:rsidP="00E66A32">
            <w:pPr>
              <w:rPr>
                <w:rFonts w:asciiTheme="minorHAnsi" w:hAnsiTheme="minorHAnsi" w:cstheme="minorHAnsi"/>
                <w:sz w:val="20"/>
                <w:szCs w:val="20"/>
              </w:rPr>
            </w:pPr>
            <w:r>
              <w:rPr>
                <w:rFonts w:asciiTheme="minorHAnsi" w:hAnsiTheme="minorHAnsi" w:cstheme="minorHAnsi"/>
                <w:sz w:val="20"/>
                <w:szCs w:val="20"/>
                <w:lang w:val="uk-UA"/>
              </w:rPr>
              <w:t>Очікувані результати</w:t>
            </w:r>
            <w:r>
              <w:rPr>
                <w:rFonts w:asciiTheme="minorHAnsi" w:hAnsiTheme="minorHAnsi" w:cstheme="minorHAnsi"/>
                <w:sz w:val="20"/>
                <w:szCs w:val="20"/>
              </w:rPr>
              <w:t>/ коментарі</w:t>
            </w:r>
          </w:p>
        </w:tc>
      </w:tr>
      <w:tr w:rsidR="00E4721D" w:rsidRPr="003F3883" w14:paraId="6A2BEDFB" w14:textId="07948DA4" w:rsidTr="00E4721D">
        <w:tc>
          <w:tcPr>
            <w:tcW w:w="9351" w:type="dxa"/>
            <w:gridSpan w:val="4"/>
          </w:tcPr>
          <w:p w14:paraId="4104A49D" w14:textId="16D84BD0" w:rsidR="00E4721D" w:rsidRPr="003F3883" w:rsidRDefault="00E4721D" w:rsidP="00731D1C">
            <w:pPr>
              <w:jc w:val="center"/>
              <w:rPr>
                <w:rFonts w:asciiTheme="minorHAnsi" w:hAnsiTheme="minorHAnsi" w:cstheme="minorHAnsi"/>
                <w:b/>
                <w:sz w:val="20"/>
                <w:szCs w:val="20"/>
              </w:rPr>
            </w:pPr>
            <w:r>
              <w:rPr>
                <w:rFonts w:asciiTheme="minorHAnsi" w:hAnsiTheme="minorHAnsi" w:cstheme="minorHAnsi"/>
                <w:b/>
                <w:sz w:val="20"/>
                <w:szCs w:val="20"/>
                <w:lang w:val="uk-UA"/>
              </w:rPr>
              <w:t>Програмний напрям</w:t>
            </w:r>
            <w:r w:rsidRPr="003F3883">
              <w:rPr>
                <w:rFonts w:asciiTheme="minorHAnsi" w:hAnsiTheme="minorHAnsi" w:cstheme="minorHAnsi"/>
                <w:b/>
                <w:sz w:val="20"/>
                <w:szCs w:val="20"/>
              </w:rPr>
              <w:t xml:space="preserve"> 10: Програми, що реалізуються у в’язницях та інших </w:t>
            </w:r>
            <w:r>
              <w:rPr>
                <w:rFonts w:asciiTheme="minorHAnsi" w:hAnsiTheme="minorHAnsi" w:cstheme="minorHAnsi"/>
                <w:b/>
                <w:sz w:val="20"/>
                <w:szCs w:val="20"/>
                <w:lang w:val="uk-UA"/>
              </w:rPr>
              <w:t>закладах</w:t>
            </w:r>
            <w:r w:rsidRPr="003F3883">
              <w:rPr>
                <w:rFonts w:asciiTheme="minorHAnsi" w:hAnsiTheme="minorHAnsi" w:cstheme="minorHAnsi"/>
                <w:b/>
                <w:sz w:val="20"/>
                <w:szCs w:val="20"/>
              </w:rPr>
              <w:t xml:space="preserve"> закритого типу</w:t>
            </w:r>
          </w:p>
        </w:tc>
      </w:tr>
      <w:tr w:rsidR="00E4721D" w:rsidRPr="002268AD" w14:paraId="68791B6E" w14:textId="77777777" w:rsidTr="00E4721D">
        <w:tc>
          <w:tcPr>
            <w:tcW w:w="2361" w:type="dxa"/>
          </w:tcPr>
          <w:p w14:paraId="1DFD24FE" w14:textId="38DD0824" w:rsidR="00E4721D" w:rsidRPr="0031088C" w:rsidRDefault="00E4721D" w:rsidP="0031088C">
            <w:pPr>
              <w:rPr>
                <w:rFonts w:asciiTheme="minorHAnsi" w:hAnsiTheme="minorHAnsi" w:cstheme="minorHAnsi"/>
                <w:sz w:val="20"/>
                <w:szCs w:val="20"/>
                <w:lang w:val="uk-UA"/>
              </w:rPr>
            </w:pPr>
            <w:r w:rsidRPr="0031088C">
              <w:rPr>
                <w:rFonts w:asciiTheme="minorHAnsi" w:hAnsiTheme="minorHAnsi" w:cstheme="minorHAnsi"/>
                <w:sz w:val="20"/>
                <w:szCs w:val="20"/>
                <w:lang w:val="uk-UA"/>
              </w:rPr>
              <w:t xml:space="preserve">Слід розширити візити мультидисциплінарних </w:t>
            </w:r>
            <w:r w:rsidRPr="0031088C">
              <w:rPr>
                <w:rFonts w:asciiTheme="minorHAnsi" w:hAnsiTheme="minorHAnsi" w:cstheme="minorHAnsi"/>
                <w:sz w:val="20"/>
                <w:szCs w:val="20"/>
                <w:lang w:val="uk-UA"/>
              </w:rPr>
              <w:lastRenderedPageBreak/>
              <w:t xml:space="preserve">команд (до складу яких входить юрист) з метою надання в’язням допомоги у відновленні документів, поданні заявки на отримання соціальної допомоги/пільг, заявки на отримання допомоги у зв’язку з інвалідністю, проведенні реєстрації </w:t>
            </w:r>
            <w:r>
              <w:rPr>
                <w:rFonts w:asciiTheme="minorHAnsi" w:hAnsiTheme="minorHAnsi" w:cstheme="minorHAnsi"/>
                <w:sz w:val="20"/>
                <w:szCs w:val="20"/>
                <w:lang w:val="uk-UA"/>
              </w:rPr>
              <w:t xml:space="preserve">тимчасового </w:t>
            </w:r>
            <w:r w:rsidRPr="0031088C">
              <w:rPr>
                <w:rFonts w:asciiTheme="minorHAnsi" w:hAnsiTheme="minorHAnsi" w:cstheme="minorHAnsi"/>
                <w:sz w:val="20"/>
                <w:szCs w:val="20"/>
                <w:lang w:val="uk-UA"/>
              </w:rPr>
              <w:t>місця проживання тощо</w:t>
            </w:r>
          </w:p>
          <w:p w14:paraId="1A06EAE3" w14:textId="77777777" w:rsidR="00E4721D" w:rsidRPr="0031088C" w:rsidRDefault="00E4721D" w:rsidP="002268AD">
            <w:pPr>
              <w:rPr>
                <w:rFonts w:asciiTheme="minorHAnsi" w:hAnsiTheme="minorHAnsi" w:cstheme="majorHAnsi"/>
                <w:sz w:val="20"/>
                <w:szCs w:val="20"/>
                <w:lang w:val="uk-UA"/>
              </w:rPr>
            </w:pPr>
          </w:p>
        </w:tc>
        <w:tc>
          <w:tcPr>
            <w:tcW w:w="1942" w:type="dxa"/>
          </w:tcPr>
          <w:p w14:paraId="166DB719" w14:textId="58AB2DB7" w:rsidR="00E4721D" w:rsidRPr="00F23FD6" w:rsidRDefault="00E4721D" w:rsidP="00F23FD6">
            <w:pPr>
              <w:rPr>
                <w:rFonts w:asciiTheme="minorHAnsi" w:eastAsia="Times New Roman" w:hAnsiTheme="minorHAnsi" w:cstheme="minorHAnsi"/>
                <w:color w:val="000000"/>
                <w:sz w:val="20"/>
                <w:szCs w:val="20"/>
              </w:rPr>
            </w:pPr>
            <w:r>
              <w:rPr>
                <w:rFonts w:asciiTheme="minorHAnsi" w:hAnsiTheme="minorHAnsi" w:cstheme="minorHAnsi"/>
                <w:sz w:val="20"/>
                <w:szCs w:val="20"/>
                <w:lang w:val="uk-UA"/>
              </w:rPr>
              <w:lastRenderedPageBreak/>
              <w:t xml:space="preserve">Фінансування гонорару юриста і </w:t>
            </w:r>
            <w:r>
              <w:rPr>
                <w:rFonts w:asciiTheme="minorHAnsi" w:hAnsiTheme="minorHAnsi" w:cstheme="minorHAnsi"/>
                <w:sz w:val="20"/>
                <w:szCs w:val="20"/>
                <w:lang w:val="uk-UA"/>
              </w:rPr>
              <w:lastRenderedPageBreak/>
              <w:t>витрат на проїзд до пенітенціарних установ</w:t>
            </w:r>
            <w:r w:rsidRPr="00F23FD6">
              <w:rPr>
                <w:rFonts w:asciiTheme="minorHAnsi" w:hAnsiTheme="minorHAnsi" w:cstheme="minorHAnsi"/>
                <w:sz w:val="20"/>
                <w:szCs w:val="20"/>
              </w:rPr>
              <w:t xml:space="preserve"> </w:t>
            </w:r>
          </w:p>
        </w:tc>
        <w:tc>
          <w:tcPr>
            <w:tcW w:w="1466" w:type="dxa"/>
          </w:tcPr>
          <w:p w14:paraId="0A15E924" w14:textId="00F9D0F5" w:rsidR="00E4721D" w:rsidRPr="00256DB5" w:rsidRDefault="00E4721D" w:rsidP="002268AD">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p>
        </w:tc>
        <w:tc>
          <w:tcPr>
            <w:tcW w:w="3582" w:type="dxa"/>
          </w:tcPr>
          <w:p w14:paraId="059DC041" w14:textId="45A072DC" w:rsidR="00E4721D" w:rsidRPr="000233DD" w:rsidRDefault="00E4721D" w:rsidP="002268AD">
            <w:pPr>
              <w:rPr>
                <w:rFonts w:asciiTheme="minorHAnsi" w:hAnsiTheme="minorHAnsi" w:cstheme="minorHAnsi"/>
                <w:sz w:val="20"/>
                <w:szCs w:val="20"/>
              </w:rPr>
            </w:pPr>
            <w:r w:rsidRPr="000233DD">
              <w:rPr>
                <w:rFonts w:asciiTheme="minorHAnsi" w:hAnsiTheme="minorHAnsi" w:cstheme="minorHAnsi"/>
                <w:sz w:val="20"/>
                <w:szCs w:val="20"/>
              </w:rPr>
              <w:t xml:space="preserve">65 </w:t>
            </w:r>
            <w:r>
              <w:rPr>
                <w:rFonts w:asciiTheme="minorHAnsi" w:hAnsiTheme="minorHAnsi" w:cstheme="minorHAnsi"/>
                <w:sz w:val="20"/>
                <w:szCs w:val="20"/>
                <w:lang w:val="uk-UA"/>
              </w:rPr>
              <w:t>візитів на рік</w:t>
            </w:r>
            <w:r w:rsidRPr="000233DD">
              <w:rPr>
                <w:rFonts w:asciiTheme="minorHAnsi" w:hAnsiTheme="minorHAnsi" w:cstheme="minorHAnsi"/>
                <w:sz w:val="20"/>
                <w:szCs w:val="20"/>
              </w:rPr>
              <w:t xml:space="preserve"> (</w:t>
            </w:r>
            <w:r>
              <w:rPr>
                <w:rFonts w:asciiTheme="minorHAnsi" w:hAnsiTheme="minorHAnsi" w:cstheme="minorHAnsi"/>
                <w:sz w:val="20"/>
                <w:szCs w:val="20"/>
                <w:lang w:val="uk-UA"/>
              </w:rPr>
              <w:t>проїзд, добові</w:t>
            </w:r>
            <w:r w:rsidRPr="000233DD">
              <w:rPr>
                <w:rFonts w:asciiTheme="minorHAnsi" w:hAnsiTheme="minorHAnsi" w:cstheme="minorHAnsi"/>
                <w:sz w:val="20"/>
                <w:szCs w:val="20"/>
              </w:rPr>
              <w:t xml:space="preserve">, </w:t>
            </w:r>
            <w:r>
              <w:rPr>
                <w:rFonts w:asciiTheme="minorHAnsi" w:hAnsiTheme="minorHAnsi" w:cstheme="minorHAnsi"/>
                <w:sz w:val="20"/>
                <w:szCs w:val="20"/>
                <w:lang w:val="uk-UA"/>
              </w:rPr>
              <w:t>гонорар</w:t>
            </w:r>
            <w:r w:rsidRPr="000233DD">
              <w:rPr>
                <w:rFonts w:asciiTheme="minorHAnsi" w:hAnsiTheme="minorHAnsi" w:cstheme="minorHAnsi"/>
                <w:sz w:val="20"/>
                <w:szCs w:val="20"/>
              </w:rPr>
              <w:t>)</w:t>
            </w:r>
          </w:p>
        </w:tc>
      </w:tr>
      <w:tr w:rsidR="00E4721D" w:rsidRPr="000233DD" w14:paraId="7F5EB420" w14:textId="77777777" w:rsidTr="00E4721D">
        <w:tc>
          <w:tcPr>
            <w:tcW w:w="2361" w:type="dxa"/>
          </w:tcPr>
          <w:p w14:paraId="091E26AD" w14:textId="16DC168F" w:rsidR="00E4721D" w:rsidRPr="00F23FD6" w:rsidRDefault="00E4721D" w:rsidP="00256DB5">
            <w:pPr>
              <w:rPr>
                <w:rFonts w:asciiTheme="minorHAnsi" w:hAnsiTheme="minorHAnsi" w:cstheme="majorHAnsi"/>
                <w:sz w:val="20"/>
                <w:szCs w:val="20"/>
              </w:rPr>
            </w:pPr>
            <w:r>
              <w:rPr>
                <w:rFonts w:asciiTheme="minorHAnsi" w:hAnsiTheme="minorHAnsi" w:cstheme="majorHAnsi"/>
                <w:sz w:val="20"/>
                <w:szCs w:val="20"/>
                <w:lang w:val="uk-UA"/>
              </w:rPr>
              <w:t>Національний превентивний механізм повинен продовжити моніторити доступ до медичних послуг у в’язницях, СІЗО, ІТТ</w:t>
            </w:r>
            <w:r w:rsidRPr="00F23FD6">
              <w:rPr>
                <w:rFonts w:asciiTheme="minorHAnsi" w:hAnsiTheme="minorHAnsi" w:cstheme="majorHAnsi"/>
                <w:sz w:val="20"/>
                <w:szCs w:val="20"/>
              </w:rPr>
              <w:t xml:space="preserve"> </w:t>
            </w:r>
          </w:p>
          <w:p w14:paraId="64BE7AE9" w14:textId="77777777" w:rsidR="00E4721D" w:rsidRPr="00F23FD6" w:rsidRDefault="00E4721D" w:rsidP="00256DB5">
            <w:pPr>
              <w:rPr>
                <w:rFonts w:asciiTheme="minorHAnsi" w:hAnsiTheme="minorHAnsi" w:cstheme="majorHAnsi"/>
                <w:sz w:val="20"/>
                <w:szCs w:val="20"/>
              </w:rPr>
            </w:pPr>
          </w:p>
        </w:tc>
        <w:tc>
          <w:tcPr>
            <w:tcW w:w="1942" w:type="dxa"/>
          </w:tcPr>
          <w:p w14:paraId="7A7E2218" w14:textId="4CED1B45" w:rsidR="00E4721D" w:rsidRPr="00F23FD6" w:rsidRDefault="00E4721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Розробка тренінгів і алгоритму моніторингу прав в’язнів на доступ до послуг з профілактики і лікування ВІЛ, ТБ і гепатиту С</w:t>
            </w:r>
            <w:r w:rsidRPr="00F23FD6">
              <w:rPr>
                <w:rFonts w:asciiTheme="minorHAnsi" w:hAnsiTheme="minorHAnsi" w:cs="Arial"/>
                <w:color w:val="000000"/>
                <w:sz w:val="20"/>
                <w:szCs w:val="20"/>
              </w:rPr>
              <w:t xml:space="preserve"> </w:t>
            </w:r>
            <w:r>
              <w:rPr>
                <w:rFonts w:asciiTheme="minorHAnsi" w:hAnsiTheme="minorHAnsi" w:cs="Arial"/>
                <w:color w:val="000000"/>
                <w:sz w:val="20"/>
                <w:szCs w:val="20"/>
                <w:lang w:val="uk-UA"/>
              </w:rPr>
              <w:t>у пенітенціарних установах</w:t>
            </w:r>
          </w:p>
          <w:p w14:paraId="53EEF0AC" w14:textId="77777777" w:rsidR="00E4721D" w:rsidRPr="00F23FD6" w:rsidRDefault="00E4721D" w:rsidP="00256DB5">
            <w:pPr>
              <w:pStyle w:val="NormalWeb"/>
              <w:spacing w:before="0" w:beforeAutospacing="0" w:after="0" w:afterAutospacing="0"/>
              <w:textAlignment w:val="baseline"/>
              <w:rPr>
                <w:rFonts w:asciiTheme="minorHAnsi" w:hAnsiTheme="minorHAnsi" w:cs="Arial"/>
                <w:color w:val="000000"/>
                <w:sz w:val="20"/>
                <w:szCs w:val="20"/>
              </w:rPr>
            </w:pPr>
          </w:p>
          <w:p w14:paraId="1093DD5D" w14:textId="45D4AD6D" w:rsidR="00E4721D" w:rsidRPr="00B01A20" w:rsidRDefault="00E4721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Проведення розроблених тренінгів для спостерігачів НПМ</w:t>
            </w:r>
            <w:r w:rsidRPr="00B01A20">
              <w:rPr>
                <w:rFonts w:asciiTheme="minorHAnsi" w:hAnsiTheme="minorHAnsi" w:cs="Arial"/>
                <w:color w:val="000000"/>
                <w:sz w:val="20"/>
                <w:szCs w:val="20"/>
              </w:rPr>
              <w:t xml:space="preserve"> </w:t>
            </w:r>
          </w:p>
          <w:p w14:paraId="139FFB53" w14:textId="77777777" w:rsidR="00E4721D" w:rsidRPr="00B01A20" w:rsidRDefault="00E4721D" w:rsidP="00256DB5">
            <w:pPr>
              <w:pStyle w:val="NormalWeb"/>
              <w:spacing w:before="0" w:beforeAutospacing="0" w:after="0" w:afterAutospacing="0"/>
              <w:textAlignment w:val="baseline"/>
              <w:rPr>
                <w:rFonts w:asciiTheme="minorHAnsi" w:hAnsiTheme="minorHAnsi" w:cs="Arial"/>
                <w:color w:val="000000"/>
                <w:sz w:val="20"/>
                <w:szCs w:val="20"/>
              </w:rPr>
            </w:pPr>
          </w:p>
          <w:p w14:paraId="7B795E04" w14:textId="630C48FE" w:rsidR="00E4721D" w:rsidRPr="00F76267" w:rsidRDefault="00E4721D" w:rsidP="00256DB5">
            <w:pPr>
              <w:pStyle w:val="NormalWeb"/>
              <w:spacing w:before="0" w:beforeAutospacing="0" w:after="0" w:afterAutospacing="0"/>
              <w:textAlignment w:val="baseline"/>
              <w:rPr>
                <w:rFonts w:asciiTheme="minorHAnsi" w:hAnsiTheme="minorHAnsi" w:cs="Arial"/>
                <w:color w:val="000000"/>
                <w:sz w:val="20"/>
                <w:szCs w:val="20"/>
                <w:lang w:val="uk-UA"/>
              </w:rPr>
            </w:pPr>
            <w:r>
              <w:rPr>
                <w:rFonts w:asciiTheme="minorHAnsi" w:hAnsiTheme="minorHAnsi" w:cs="Arial"/>
                <w:color w:val="000000"/>
                <w:sz w:val="20"/>
                <w:szCs w:val="20"/>
                <w:lang w:val="uk-UA"/>
              </w:rPr>
              <w:t>Викладання навчальних модулів з моніторингу надання медичної допомоги, включаючи ОЗТ, в СІЗО (с</w:t>
            </w:r>
            <w:r>
              <w:rPr>
                <w:rFonts w:asciiTheme="minorHAnsi" w:hAnsiTheme="minorHAnsi" w:cs="Arial"/>
                <w:color w:val="000000"/>
                <w:sz w:val="20"/>
                <w:szCs w:val="20"/>
              </w:rPr>
              <w:t>лідчих ізоляторах)</w:t>
            </w:r>
          </w:p>
          <w:p w14:paraId="7A18A880" w14:textId="77777777" w:rsidR="00E4721D" w:rsidRPr="00F76267" w:rsidRDefault="00E4721D" w:rsidP="00256DB5">
            <w:pPr>
              <w:pStyle w:val="NormalWeb"/>
              <w:spacing w:before="0" w:beforeAutospacing="0" w:after="0" w:afterAutospacing="0"/>
              <w:textAlignment w:val="baseline"/>
              <w:rPr>
                <w:rFonts w:asciiTheme="minorHAnsi" w:hAnsiTheme="minorHAnsi" w:cs="Arial"/>
                <w:color w:val="000000"/>
                <w:sz w:val="20"/>
                <w:szCs w:val="20"/>
              </w:rPr>
            </w:pPr>
          </w:p>
          <w:p w14:paraId="1F0529D1" w14:textId="23D620BA" w:rsidR="00E4721D" w:rsidRPr="00F76267" w:rsidRDefault="00E4721D" w:rsidP="00256DB5">
            <w:pPr>
              <w:pStyle w:val="NormalWeb"/>
              <w:spacing w:before="0" w:beforeAutospacing="0" w:after="0" w:afterAutospacing="0"/>
              <w:textAlignment w:val="baseline"/>
              <w:rPr>
                <w:rFonts w:asciiTheme="minorHAnsi" w:hAnsiTheme="minorHAnsi" w:cs="Arial"/>
                <w:color w:val="000000"/>
                <w:sz w:val="20"/>
                <w:szCs w:val="20"/>
              </w:rPr>
            </w:pPr>
            <w:r w:rsidRPr="00F76267">
              <w:rPr>
                <w:rFonts w:asciiTheme="minorHAnsi" w:hAnsiTheme="minorHAnsi" w:cs="Arial"/>
                <w:color w:val="000000"/>
                <w:sz w:val="20"/>
                <w:szCs w:val="20"/>
                <w:lang w:val="uk-UA"/>
              </w:rPr>
              <w:t xml:space="preserve">Проведення візитів з моніторингу до </w:t>
            </w:r>
            <w:r>
              <w:rPr>
                <w:rFonts w:asciiTheme="minorHAnsi" w:hAnsiTheme="minorHAnsi" w:cs="Arial"/>
                <w:color w:val="000000"/>
                <w:sz w:val="20"/>
                <w:szCs w:val="20"/>
                <w:lang w:val="uk-UA"/>
              </w:rPr>
              <w:t>в’язниць</w:t>
            </w:r>
            <w:r w:rsidRPr="00F76267">
              <w:rPr>
                <w:rFonts w:asciiTheme="minorHAnsi" w:hAnsiTheme="minorHAnsi" w:cs="Arial"/>
                <w:color w:val="000000"/>
                <w:sz w:val="20"/>
                <w:szCs w:val="20"/>
                <w:lang w:val="uk-UA"/>
              </w:rPr>
              <w:t xml:space="preserve">, ізоляторів тимчасового тримання, інших установ пенітенціарної системи </w:t>
            </w:r>
            <w:r>
              <w:rPr>
                <w:rFonts w:asciiTheme="minorHAnsi" w:hAnsiTheme="minorHAnsi" w:cs="Arial"/>
                <w:color w:val="000000"/>
                <w:sz w:val="20"/>
                <w:szCs w:val="20"/>
                <w:lang w:val="uk-UA"/>
              </w:rPr>
              <w:t xml:space="preserve">для моніторингу дотримання прав людини, включаючи </w:t>
            </w:r>
            <w:r>
              <w:rPr>
                <w:rFonts w:asciiTheme="minorHAnsi" w:hAnsiTheme="minorHAnsi" w:cs="Arial"/>
                <w:color w:val="000000"/>
                <w:sz w:val="20"/>
                <w:szCs w:val="20"/>
                <w:lang w:val="uk-UA"/>
              </w:rPr>
              <w:lastRenderedPageBreak/>
              <w:t>надання медичної допомоги</w:t>
            </w:r>
            <w:r w:rsidRPr="00F76267">
              <w:rPr>
                <w:rFonts w:asciiTheme="minorHAnsi" w:hAnsiTheme="minorHAnsi" w:cs="Arial"/>
                <w:color w:val="000000"/>
                <w:sz w:val="20"/>
                <w:szCs w:val="20"/>
              </w:rPr>
              <w:t xml:space="preserve"> </w:t>
            </w:r>
          </w:p>
          <w:p w14:paraId="2421FF62" w14:textId="77777777" w:rsidR="00E4721D" w:rsidRPr="00F76267" w:rsidRDefault="00E4721D" w:rsidP="00256DB5">
            <w:pPr>
              <w:pStyle w:val="NormalWeb"/>
              <w:spacing w:before="0" w:beforeAutospacing="0" w:after="0" w:afterAutospacing="0"/>
              <w:textAlignment w:val="baseline"/>
              <w:rPr>
                <w:rFonts w:asciiTheme="minorHAnsi" w:hAnsiTheme="minorHAnsi" w:cs="Arial"/>
                <w:color w:val="000000"/>
                <w:sz w:val="20"/>
                <w:szCs w:val="20"/>
              </w:rPr>
            </w:pPr>
          </w:p>
          <w:p w14:paraId="474F1EE1" w14:textId="7D19DE2E" w:rsidR="00E4721D" w:rsidRPr="00EC1460" w:rsidRDefault="00E4721D" w:rsidP="00256DB5">
            <w:pPr>
              <w:pStyle w:val="NormalWeb"/>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lang w:val="uk-UA"/>
              </w:rPr>
              <w:t xml:space="preserve">Підготовка та друк спеціального звіту, проведення медіа-заходу для презентації спеціального звіту </w:t>
            </w:r>
          </w:p>
          <w:p w14:paraId="41607421" w14:textId="77777777" w:rsidR="00E4721D" w:rsidRPr="00EC1460" w:rsidRDefault="00E4721D" w:rsidP="00256DB5">
            <w:pPr>
              <w:pStyle w:val="NormalWeb"/>
              <w:spacing w:before="0" w:beforeAutospacing="0" w:after="0" w:afterAutospacing="0"/>
              <w:textAlignment w:val="baseline"/>
              <w:rPr>
                <w:rFonts w:asciiTheme="minorHAnsi" w:hAnsiTheme="minorHAnsi" w:cs="Arial"/>
                <w:color w:val="000000"/>
                <w:sz w:val="20"/>
                <w:szCs w:val="20"/>
              </w:rPr>
            </w:pPr>
          </w:p>
          <w:p w14:paraId="2C540063" w14:textId="716D3422" w:rsidR="00E4721D" w:rsidRPr="00EC1460" w:rsidRDefault="00E4721D" w:rsidP="00EC1460">
            <w:pPr>
              <w:rPr>
                <w:rFonts w:asciiTheme="minorHAnsi" w:hAnsiTheme="minorHAnsi" w:cstheme="minorHAnsi"/>
                <w:sz w:val="20"/>
                <w:szCs w:val="20"/>
              </w:rPr>
            </w:pPr>
            <w:r>
              <w:rPr>
                <w:rFonts w:asciiTheme="minorHAnsi" w:hAnsiTheme="minorHAnsi" w:cs="Arial"/>
                <w:color w:val="000000"/>
                <w:sz w:val="20"/>
                <w:szCs w:val="20"/>
                <w:lang w:val="uk-UA"/>
              </w:rPr>
              <w:t>Обмін досвідом під час участі у роботі міжнародних конференцій з питань національних превентивних механізмів</w:t>
            </w:r>
            <w:r w:rsidRPr="00EC1460">
              <w:rPr>
                <w:rFonts w:asciiTheme="minorHAnsi" w:hAnsiTheme="minorHAnsi" w:cs="Arial"/>
                <w:color w:val="000000"/>
                <w:sz w:val="20"/>
                <w:szCs w:val="20"/>
              </w:rPr>
              <w:t xml:space="preserve"> </w:t>
            </w:r>
          </w:p>
        </w:tc>
        <w:tc>
          <w:tcPr>
            <w:tcW w:w="1466" w:type="dxa"/>
          </w:tcPr>
          <w:p w14:paraId="2D9FAD1C" w14:textId="72D38937" w:rsidR="00E4721D" w:rsidRPr="00256DB5" w:rsidRDefault="00E4721D" w:rsidP="00256DB5">
            <w:pPr>
              <w:rPr>
                <w:rFonts w:asciiTheme="minorHAnsi" w:hAnsiTheme="minorHAnsi" w:cstheme="minorHAnsi"/>
                <w:sz w:val="20"/>
                <w:szCs w:val="20"/>
              </w:rPr>
            </w:pPr>
            <w:r>
              <w:rPr>
                <w:rFonts w:asciiTheme="minorHAnsi" w:hAnsiTheme="minorHAnsi" w:cstheme="minorHAnsi"/>
                <w:sz w:val="20"/>
                <w:szCs w:val="20"/>
                <w:lang w:val="uk-UA"/>
              </w:rPr>
              <w:lastRenderedPageBreak/>
              <w:t>Національний рівень</w:t>
            </w:r>
          </w:p>
        </w:tc>
        <w:tc>
          <w:tcPr>
            <w:tcW w:w="3582" w:type="dxa"/>
          </w:tcPr>
          <w:p w14:paraId="61C0C829" w14:textId="23211C8C" w:rsidR="00E4721D" w:rsidRPr="00B15EB8" w:rsidRDefault="00E4721D" w:rsidP="00256DB5">
            <w:pPr>
              <w:rPr>
                <w:rFonts w:asciiTheme="minorHAnsi" w:eastAsia="Times New Roman" w:hAnsiTheme="minorHAnsi" w:cs="Times New Roman"/>
                <w:sz w:val="20"/>
                <w:szCs w:val="20"/>
                <w:lang w:eastAsia="ru-RU"/>
              </w:rPr>
            </w:pPr>
            <w:r w:rsidRPr="00B15EB8">
              <w:rPr>
                <w:rFonts w:asciiTheme="minorHAnsi" w:eastAsia="Times New Roman" w:hAnsiTheme="minorHAnsi" w:cs="Arial"/>
                <w:color w:val="000000"/>
                <w:sz w:val="20"/>
                <w:szCs w:val="20"/>
                <w:lang w:eastAsia="ru-RU"/>
              </w:rPr>
              <w:t xml:space="preserve">48 </w:t>
            </w:r>
            <w:r>
              <w:rPr>
                <w:rFonts w:asciiTheme="minorHAnsi" w:eastAsia="Times New Roman" w:hAnsiTheme="minorHAnsi" w:cs="Arial"/>
                <w:color w:val="000000"/>
                <w:sz w:val="20"/>
                <w:szCs w:val="20"/>
                <w:lang w:val="uk-UA" w:eastAsia="ru-RU"/>
              </w:rPr>
              <w:t xml:space="preserve">спостерігачів Національного превентивного механізму покращать знання </w:t>
            </w:r>
            <w:r w:rsidRPr="00B15EB8">
              <w:rPr>
                <w:rFonts w:asciiTheme="minorHAnsi" w:eastAsia="Times New Roman" w:hAnsiTheme="minorHAnsi" w:cs="Arial"/>
                <w:color w:val="000000"/>
                <w:sz w:val="20"/>
                <w:szCs w:val="20"/>
                <w:lang w:eastAsia="ru-RU"/>
              </w:rPr>
              <w:t xml:space="preserve"> </w:t>
            </w:r>
            <w:r>
              <w:rPr>
                <w:rFonts w:asciiTheme="minorHAnsi" w:eastAsia="Times New Roman" w:hAnsiTheme="minorHAnsi" w:cs="Arial"/>
                <w:color w:val="000000"/>
                <w:sz w:val="20"/>
                <w:szCs w:val="20"/>
                <w:lang w:val="uk-UA" w:eastAsia="ru-RU"/>
              </w:rPr>
              <w:t>і отримують потрібні навички для здійснення діяльності з моніторингу</w:t>
            </w:r>
          </w:p>
          <w:p w14:paraId="3BCBC78D" w14:textId="77777777" w:rsidR="00E4721D" w:rsidRPr="00B15EB8" w:rsidRDefault="00E4721D" w:rsidP="00256DB5">
            <w:pPr>
              <w:rPr>
                <w:rFonts w:asciiTheme="minorHAnsi" w:eastAsia="Times New Roman" w:hAnsiTheme="minorHAnsi" w:cs="Times New Roman"/>
                <w:sz w:val="20"/>
                <w:szCs w:val="20"/>
                <w:lang w:eastAsia="ru-RU"/>
              </w:rPr>
            </w:pPr>
          </w:p>
          <w:p w14:paraId="13B35354" w14:textId="71854196" w:rsidR="00E4721D" w:rsidRPr="00B15EB8" w:rsidRDefault="00E4721D" w:rsidP="00256DB5">
            <w:pPr>
              <w:rPr>
                <w:rFonts w:asciiTheme="minorHAnsi" w:eastAsia="Times New Roman" w:hAnsiTheme="minorHAnsi" w:cs="Times New Roman"/>
                <w:sz w:val="20"/>
                <w:szCs w:val="20"/>
                <w:lang w:eastAsia="ru-RU"/>
              </w:rPr>
            </w:pPr>
            <w:r>
              <w:rPr>
                <w:rFonts w:asciiTheme="minorHAnsi" w:eastAsia="Times New Roman" w:hAnsiTheme="minorHAnsi" w:cs="Arial"/>
                <w:color w:val="000000"/>
                <w:sz w:val="20"/>
                <w:szCs w:val="20"/>
                <w:lang w:val="uk-UA" w:eastAsia="ru-RU"/>
              </w:rPr>
              <w:t xml:space="preserve">Відбулось </w:t>
            </w:r>
            <w:r w:rsidRPr="00B15EB8">
              <w:rPr>
                <w:rFonts w:asciiTheme="minorHAnsi" w:eastAsia="Times New Roman" w:hAnsiTheme="minorHAnsi" w:cs="Arial"/>
                <w:color w:val="000000"/>
                <w:sz w:val="20"/>
                <w:szCs w:val="20"/>
                <w:lang w:eastAsia="ru-RU"/>
              </w:rPr>
              <w:t xml:space="preserve">120 </w:t>
            </w:r>
            <w:r>
              <w:rPr>
                <w:rFonts w:asciiTheme="minorHAnsi" w:eastAsia="Times New Roman" w:hAnsiTheme="minorHAnsi" w:cs="Arial"/>
                <w:color w:val="000000"/>
                <w:sz w:val="20"/>
                <w:szCs w:val="20"/>
                <w:lang w:val="uk-UA" w:eastAsia="ru-RU"/>
              </w:rPr>
              <w:t>візитів спостерігачів НПМ</w:t>
            </w:r>
            <w:r w:rsidRPr="00B15EB8">
              <w:rPr>
                <w:rFonts w:asciiTheme="minorHAnsi" w:eastAsia="Times New Roman" w:hAnsiTheme="minorHAnsi" w:cs="Arial"/>
                <w:color w:val="000000"/>
                <w:sz w:val="20"/>
                <w:szCs w:val="20"/>
                <w:lang w:eastAsia="ru-RU"/>
              </w:rPr>
              <w:t xml:space="preserve"> </w:t>
            </w:r>
          </w:p>
          <w:p w14:paraId="61906E98" w14:textId="77777777" w:rsidR="00E4721D" w:rsidRPr="00B15EB8" w:rsidRDefault="00E4721D" w:rsidP="00256DB5">
            <w:pPr>
              <w:rPr>
                <w:rFonts w:asciiTheme="minorHAnsi" w:eastAsia="Times New Roman" w:hAnsiTheme="minorHAnsi" w:cs="Times New Roman"/>
                <w:sz w:val="20"/>
                <w:szCs w:val="20"/>
                <w:lang w:eastAsia="ru-RU"/>
              </w:rPr>
            </w:pPr>
          </w:p>
          <w:p w14:paraId="7CEF9615" w14:textId="0A392F24" w:rsidR="00E4721D" w:rsidRPr="00B15EB8" w:rsidRDefault="00E4721D" w:rsidP="00256DB5">
            <w:pPr>
              <w:rPr>
                <w:rFonts w:asciiTheme="minorHAnsi" w:eastAsia="Times New Roman" w:hAnsiTheme="minorHAnsi" w:cs="Times New Roman"/>
                <w:sz w:val="20"/>
                <w:szCs w:val="20"/>
                <w:lang w:val="uk-UA" w:eastAsia="ru-RU"/>
              </w:rPr>
            </w:pPr>
            <w:r>
              <w:rPr>
                <w:rFonts w:asciiTheme="minorHAnsi" w:eastAsia="Times New Roman" w:hAnsiTheme="minorHAnsi" w:cs="Arial"/>
                <w:color w:val="000000"/>
                <w:sz w:val="20"/>
                <w:szCs w:val="20"/>
                <w:lang w:val="uk-UA" w:eastAsia="ru-RU"/>
              </w:rPr>
              <w:t>За результатами кожного візиту будуть підготовлені прес-реліз, експертне дослідження консультанта, звіт моніторингової групи, акт реагування Уповноваженого Верховної Ради України з прав людини</w:t>
            </w:r>
            <w:r w:rsidRPr="00B15EB8">
              <w:rPr>
                <w:rFonts w:asciiTheme="minorHAnsi" w:eastAsia="Times New Roman" w:hAnsiTheme="minorHAnsi" w:cs="Arial"/>
                <w:color w:val="000000"/>
                <w:sz w:val="20"/>
                <w:szCs w:val="20"/>
                <w:lang w:eastAsia="ru-RU"/>
              </w:rPr>
              <w:t xml:space="preserve"> </w:t>
            </w:r>
            <w:r>
              <w:rPr>
                <w:rFonts w:asciiTheme="minorHAnsi" w:eastAsia="Times New Roman" w:hAnsiTheme="minorHAnsi" w:cs="Arial"/>
                <w:color w:val="000000"/>
                <w:sz w:val="20"/>
                <w:szCs w:val="20"/>
                <w:lang w:val="uk-UA" w:eastAsia="ru-RU"/>
              </w:rPr>
              <w:t>(омбудсмена)</w:t>
            </w:r>
          </w:p>
          <w:p w14:paraId="0E5D8DCE" w14:textId="77777777" w:rsidR="00E4721D" w:rsidRPr="00B15EB8" w:rsidRDefault="00E4721D" w:rsidP="00256DB5">
            <w:pPr>
              <w:rPr>
                <w:rFonts w:asciiTheme="minorHAnsi" w:hAnsiTheme="minorHAnsi" w:cstheme="minorHAnsi"/>
                <w:sz w:val="20"/>
                <w:szCs w:val="20"/>
              </w:rPr>
            </w:pPr>
          </w:p>
        </w:tc>
      </w:tr>
      <w:tr w:rsidR="00E4721D" w:rsidRPr="000233DD" w14:paraId="6C0A12FE" w14:textId="77777777" w:rsidTr="00E4721D">
        <w:tc>
          <w:tcPr>
            <w:tcW w:w="2361" w:type="dxa"/>
          </w:tcPr>
          <w:p w14:paraId="4F8FE388" w14:textId="68C0669C" w:rsidR="00E4721D" w:rsidRPr="00F528C2" w:rsidRDefault="00E4721D" w:rsidP="00F528C2">
            <w:pPr>
              <w:rPr>
                <w:rFonts w:asciiTheme="minorHAnsi" w:hAnsiTheme="minorHAnsi" w:cstheme="minorHAnsi"/>
                <w:sz w:val="20"/>
              </w:rPr>
            </w:pPr>
            <w:r>
              <w:rPr>
                <w:rFonts w:asciiTheme="minorHAnsi" w:hAnsiTheme="minorHAnsi" w:cstheme="minorHAnsi"/>
                <w:sz w:val="20"/>
                <w:lang w:val="uk-UA"/>
              </w:rPr>
              <w:t xml:space="preserve">ТБ-сервісні </w:t>
            </w:r>
            <w:r w:rsidRPr="00F528C2">
              <w:rPr>
                <w:rFonts w:asciiTheme="minorHAnsi" w:hAnsiTheme="minorHAnsi" w:cstheme="minorHAnsi"/>
                <w:sz w:val="20"/>
              </w:rPr>
              <w:t>НУО повинні працювати з Академією пенітенціарної служби, Білоцерківським центром підвищення кваліфікації персоналу, Хмельницьки</w:t>
            </w:r>
            <w:r>
              <w:rPr>
                <w:rFonts w:asciiTheme="minorHAnsi" w:hAnsiTheme="minorHAnsi" w:cstheme="minorHAnsi"/>
                <w:sz w:val="20"/>
                <w:lang w:val="uk-UA"/>
              </w:rPr>
              <w:t>м</w:t>
            </w:r>
            <w:r w:rsidRPr="00F528C2">
              <w:rPr>
                <w:rFonts w:asciiTheme="minorHAnsi" w:hAnsiTheme="minorHAnsi" w:cstheme="minorHAnsi"/>
                <w:sz w:val="20"/>
              </w:rPr>
              <w:t xml:space="preserve"> центром підвищення кваліфікації персоналу, Дніпровськи</w:t>
            </w:r>
            <w:r>
              <w:rPr>
                <w:rFonts w:asciiTheme="minorHAnsi" w:hAnsiTheme="minorHAnsi" w:cstheme="minorHAnsi"/>
                <w:sz w:val="20"/>
                <w:lang w:val="uk-UA"/>
              </w:rPr>
              <w:t>м</w:t>
            </w:r>
            <w:r w:rsidRPr="00F528C2">
              <w:rPr>
                <w:rFonts w:asciiTheme="minorHAnsi" w:hAnsiTheme="minorHAnsi" w:cstheme="minorHAnsi"/>
                <w:sz w:val="20"/>
              </w:rPr>
              <w:t xml:space="preserve"> центром підвищення кваліфікації персоналу Державної пенітенціарної служби України тощо (загалом 6 навчальних центрів)</w:t>
            </w:r>
            <w:r w:rsidRPr="00F528C2">
              <w:rPr>
                <w:rFonts w:asciiTheme="minorHAnsi" w:hAnsiTheme="minorHAnsi" w:cstheme="minorHAnsi"/>
                <w:sz w:val="20"/>
                <w:vertAlign w:val="superscript"/>
              </w:rPr>
              <w:t xml:space="preserve"> </w:t>
            </w:r>
            <w:r w:rsidRPr="00F528C2">
              <w:rPr>
                <w:rFonts w:asciiTheme="minorHAnsi" w:hAnsiTheme="minorHAnsi" w:cstheme="minorHAnsi"/>
                <w:sz w:val="20"/>
              </w:rPr>
              <w:t xml:space="preserve">з метою проведення навчальних семінарів для медичного персоналу, соціальних працівників та охоронців у пенітенціарній системі з прав людини та доступу до медичних послуг; а також для допоміжного персоналу </w:t>
            </w:r>
            <w:r>
              <w:rPr>
                <w:rFonts w:asciiTheme="minorHAnsi" w:hAnsiTheme="minorHAnsi" w:cstheme="minorHAnsi"/>
                <w:sz w:val="20"/>
              </w:rPr>
              <w:t>в’язниць</w:t>
            </w:r>
            <w:r w:rsidRPr="00F528C2">
              <w:rPr>
                <w:rFonts w:asciiTheme="minorHAnsi" w:hAnsiTheme="minorHAnsi" w:cstheme="minorHAnsi"/>
                <w:sz w:val="20"/>
              </w:rPr>
              <w:t xml:space="preserve"> із </w:t>
            </w:r>
            <w:r>
              <w:rPr>
                <w:rFonts w:asciiTheme="minorHAnsi" w:hAnsiTheme="minorHAnsi" w:cstheme="minorHAnsi"/>
                <w:sz w:val="20"/>
              </w:rPr>
              <w:t>зобов’язань</w:t>
            </w:r>
            <w:r w:rsidRPr="00F528C2">
              <w:rPr>
                <w:rFonts w:asciiTheme="minorHAnsi" w:hAnsiTheme="minorHAnsi" w:cstheme="minorHAnsi"/>
                <w:sz w:val="20"/>
              </w:rPr>
              <w:t xml:space="preserve">, </w:t>
            </w:r>
            <w:r>
              <w:rPr>
                <w:rFonts w:asciiTheme="minorHAnsi" w:hAnsiTheme="minorHAnsi" w:cstheme="minorHAnsi"/>
                <w:sz w:val="20"/>
              </w:rPr>
              <w:t>пов’язаних</w:t>
            </w:r>
            <w:r w:rsidRPr="00F528C2">
              <w:rPr>
                <w:rFonts w:asciiTheme="minorHAnsi" w:hAnsiTheme="minorHAnsi" w:cstheme="minorHAnsi"/>
                <w:sz w:val="20"/>
              </w:rPr>
              <w:t xml:space="preserve"> із правом на медичну допомогу, включаючи ВІЛ- і ТБ-послуги, толерантного ставлення та заходів індивідуального  захисту</w:t>
            </w:r>
          </w:p>
          <w:p w14:paraId="6F312509" w14:textId="26596BF9" w:rsidR="00E4721D" w:rsidRPr="00F528C2" w:rsidRDefault="00E4721D" w:rsidP="00256DB5">
            <w:pPr>
              <w:rPr>
                <w:rFonts w:asciiTheme="minorHAnsi" w:eastAsia="Times New Roman" w:hAnsiTheme="minorHAnsi" w:cstheme="minorHAnsi"/>
                <w:color w:val="000000"/>
                <w:sz w:val="20"/>
                <w:szCs w:val="20"/>
                <w:lang w:val="uk-UA"/>
              </w:rPr>
            </w:pPr>
          </w:p>
        </w:tc>
        <w:tc>
          <w:tcPr>
            <w:tcW w:w="1942" w:type="dxa"/>
          </w:tcPr>
          <w:p w14:paraId="4B66BC63" w14:textId="029513D0" w:rsidR="00E4721D" w:rsidRPr="00F528C2" w:rsidRDefault="00E4721D" w:rsidP="00F528C2">
            <w:pPr>
              <w:rPr>
                <w:rFonts w:asciiTheme="minorHAnsi" w:hAnsiTheme="minorHAnsi" w:cstheme="minorHAnsi"/>
                <w:sz w:val="20"/>
                <w:szCs w:val="20"/>
                <w:lang w:val="uk-UA"/>
              </w:rPr>
            </w:pPr>
            <w:r>
              <w:rPr>
                <w:rFonts w:asciiTheme="minorHAnsi" w:hAnsiTheme="minorHAnsi" w:cstheme="minorHAnsi"/>
                <w:sz w:val="20"/>
                <w:szCs w:val="20"/>
                <w:lang w:val="uk-UA"/>
              </w:rPr>
              <w:t>Забезпечення належного висвітлення питань щодо ТБ і груп підвищеного ризику інфікування ТБ</w:t>
            </w:r>
            <w:r w:rsidRPr="00F528C2">
              <w:rPr>
                <w:rFonts w:asciiTheme="minorHAnsi" w:hAnsiTheme="minorHAnsi" w:cstheme="minorHAnsi"/>
                <w:sz w:val="20"/>
                <w:szCs w:val="20"/>
                <w:lang w:val="uk-UA"/>
              </w:rPr>
              <w:t xml:space="preserve"> </w:t>
            </w:r>
          </w:p>
        </w:tc>
        <w:tc>
          <w:tcPr>
            <w:tcW w:w="1466" w:type="dxa"/>
          </w:tcPr>
          <w:p w14:paraId="3F55EE04" w14:textId="4DCD9660" w:rsidR="00E4721D" w:rsidRPr="000233DD"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Національний рівень</w:t>
            </w:r>
          </w:p>
        </w:tc>
        <w:tc>
          <w:tcPr>
            <w:tcW w:w="3582" w:type="dxa"/>
          </w:tcPr>
          <w:p w14:paraId="5E98F74D" w14:textId="5868AFDF" w:rsidR="00E4721D" w:rsidRPr="00B85237"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Підвищено рівень обізнаності працівників пенітенціарної служби щодо питань ТБ і прав людини</w:t>
            </w:r>
            <w:r w:rsidRPr="00B85237">
              <w:rPr>
                <w:rFonts w:asciiTheme="minorHAnsi" w:hAnsiTheme="minorHAnsi" w:cstheme="minorHAnsi"/>
                <w:sz w:val="20"/>
                <w:szCs w:val="20"/>
                <w:lang w:val="uk-UA"/>
              </w:rPr>
              <w:t xml:space="preserve"> </w:t>
            </w:r>
          </w:p>
          <w:p w14:paraId="2D543BBC" w14:textId="77777777" w:rsidR="00E4721D" w:rsidRPr="00B85237" w:rsidRDefault="00E4721D" w:rsidP="00256DB5">
            <w:pPr>
              <w:rPr>
                <w:rFonts w:asciiTheme="minorHAnsi" w:hAnsiTheme="minorHAnsi" w:cstheme="minorHAnsi"/>
                <w:sz w:val="20"/>
                <w:szCs w:val="20"/>
                <w:lang w:val="uk-UA"/>
              </w:rPr>
            </w:pPr>
          </w:p>
          <w:p w14:paraId="13847151" w14:textId="6AE5EC28" w:rsidR="00E4721D" w:rsidRPr="00B85237"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Щонайменше</w:t>
            </w:r>
            <w:r w:rsidRPr="00B85237">
              <w:rPr>
                <w:rFonts w:asciiTheme="minorHAnsi" w:hAnsiTheme="minorHAnsi" w:cstheme="minorHAnsi"/>
                <w:sz w:val="20"/>
                <w:szCs w:val="20"/>
                <w:lang w:val="uk-UA"/>
              </w:rPr>
              <w:t xml:space="preserve"> 1250 </w:t>
            </w:r>
            <w:r>
              <w:rPr>
                <w:rFonts w:asciiTheme="minorHAnsi" w:hAnsiTheme="minorHAnsi" w:cstheme="minorHAnsi"/>
                <w:sz w:val="20"/>
                <w:szCs w:val="20"/>
                <w:lang w:val="uk-UA"/>
              </w:rPr>
              <w:t>працівників – допоміжного персоналу</w:t>
            </w:r>
            <w:r w:rsidRPr="00B85237">
              <w:rPr>
                <w:rFonts w:asciiTheme="minorHAnsi" w:hAnsiTheme="minorHAnsi" w:cstheme="minorHAnsi"/>
                <w:sz w:val="20"/>
                <w:szCs w:val="20"/>
                <w:lang w:val="uk-UA"/>
              </w:rPr>
              <w:t xml:space="preserve"> (5 </w:t>
            </w:r>
            <w:r w:rsidRPr="00224F2F">
              <w:rPr>
                <w:rFonts w:asciiTheme="minorHAnsi" w:hAnsiTheme="minorHAnsi" w:cstheme="minorHAnsi"/>
                <w:sz w:val="20"/>
                <w:szCs w:val="20"/>
                <w:lang w:val="uk-UA"/>
              </w:rPr>
              <w:t xml:space="preserve">тренінгів </w:t>
            </w:r>
            <w:r w:rsidRPr="00256DB5">
              <w:rPr>
                <w:rFonts w:asciiTheme="minorHAnsi" w:hAnsiTheme="minorHAnsi" w:cstheme="minorHAnsi"/>
                <w:sz w:val="20"/>
                <w:szCs w:val="20"/>
                <w:lang w:val="en-GB"/>
              </w:rPr>
              <w:t>x</w:t>
            </w:r>
            <w:r>
              <w:rPr>
                <w:rFonts w:asciiTheme="minorHAnsi" w:hAnsiTheme="minorHAnsi" w:cstheme="minorHAnsi"/>
                <w:sz w:val="20"/>
                <w:szCs w:val="20"/>
                <w:lang w:val="uk-UA"/>
              </w:rPr>
              <w:t xml:space="preserve"> </w:t>
            </w:r>
            <w:r w:rsidRPr="00B85237">
              <w:rPr>
                <w:rFonts w:asciiTheme="minorHAnsi" w:hAnsiTheme="minorHAnsi" w:cstheme="minorHAnsi"/>
                <w:sz w:val="20"/>
                <w:szCs w:val="20"/>
                <w:lang w:val="uk-UA"/>
              </w:rPr>
              <w:t xml:space="preserve">50 </w:t>
            </w:r>
            <w:r>
              <w:rPr>
                <w:rFonts w:asciiTheme="minorHAnsi" w:hAnsiTheme="minorHAnsi" w:cstheme="minorHAnsi"/>
                <w:sz w:val="20"/>
                <w:szCs w:val="20"/>
                <w:lang w:val="uk-UA"/>
              </w:rPr>
              <w:t>осіб з 1-о денною поїздкою кожен рік</w:t>
            </w:r>
            <w:r w:rsidRPr="00B85237">
              <w:rPr>
                <w:rFonts w:asciiTheme="minorHAnsi" w:hAnsiTheme="minorHAnsi" w:cstheme="minorHAnsi"/>
                <w:sz w:val="20"/>
                <w:szCs w:val="20"/>
                <w:lang w:val="uk-UA"/>
              </w:rPr>
              <w:t xml:space="preserve">), 200 </w:t>
            </w:r>
            <w:r w:rsidRPr="00224F2F">
              <w:rPr>
                <w:rFonts w:asciiTheme="minorHAnsi" w:hAnsiTheme="minorHAnsi" w:cstheme="minorHAnsi"/>
                <w:sz w:val="20"/>
                <w:szCs w:val="20"/>
                <w:lang w:val="uk-UA"/>
              </w:rPr>
              <w:t>МП</w:t>
            </w:r>
            <w:r w:rsidRPr="00B85237">
              <w:rPr>
                <w:rFonts w:asciiTheme="minorHAnsi" w:hAnsiTheme="minorHAnsi" w:cstheme="minorHAnsi"/>
                <w:sz w:val="20"/>
                <w:szCs w:val="20"/>
                <w:lang w:val="uk-UA"/>
              </w:rPr>
              <w:t xml:space="preserve"> (2 </w:t>
            </w:r>
            <w:r w:rsidRPr="00224F2F">
              <w:rPr>
                <w:rFonts w:asciiTheme="minorHAnsi" w:hAnsiTheme="minorHAnsi" w:cstheme="minorHAnsi"/>
                <w:sz w:val="20"/>
                <w:szCs w:val="20"/>
                <w:lang w:val="uk-UA"/>
              </w:rPr>
              <w:t>дні</w:t>
            </w:r>
            <w:r w:rsidRPr="00B85237">
              <w:rPr>
                <w:rFonts w:asciiTheme="minorHAnsi" w:hAnsiTheme="minorHAnsi" w:cstheme="minorHAnsi"/>
                <w:sz w:val="20"/>
                <w:szCs w:val="20"/>
                <w:lang w:val="uk-UA"/>
              </w:rPr>
              <w:t>, 2</w:t>
            </w:r>
            <w:r w:rsidRPr="00256DB5">
              <w:rPr>
                <w:rFonts w:asciiTheme="minorHAnsi" w:hAnsiTheme="minorHAnsi" w:cstheme="minorHAnsi"/>
                <w:sz w:val="20"/>
                <w:szCs w:val="20"/>
                <w:lang w:val="en-GB"/>
              </w:rPr>
              <w:t>x</w:t>
            </w:r>
            <w:r w:rsidRPr="00B85237">
              <w:rPr>
                <w:rFonts w:asciiTheme="minorHAnsi" w:hAnsiTheme="minorHAnsi" w:cstheme="minorHAnsi"/>
                <w:sz w:val="20"/>
                <w:szCs w:val="20"/>
                <w:lang w:val="uk-UA"/>
              </w:rPr>
              <w:t xml:space="preserve">20 </w:t>
            </w:r>
            <w:r>
              <w:rPr>
                <w:rFonts w:asciiTheme="minorHAnsi" w:hAnsiTheme="minorHAnsi" w:cstheme="minorHAnsi"/>
                <w:sz w:val="20"/>
                <w:szCs w:val="20"/>
                <w:lang w:val="uk-UA"/>
              </w:rPr>
              <w:t>осіб на рік</w:t>
            </w:r>
            <w:r w:rsidRPr="00B85237">
              <w:rPr>
                <w:rFonts w:asciiTheme="minorHAnsi" w:hAnsiTheme="minorHAnsi" w:cstheme="minorHAnsi"/>
                <w:sz w:val="20"/>
                <w:szCs w:val="20"/>
                <w:lang w:val="uk-UA"/>
              </w:rPr>
              <w:t xml:space="preserve">) </w:t>
            </w:r>
            <w:r>
              <w:rPr>
                <w:rFonts w:asciiTheme="minorHAnsi" w:hAnsiTheme="minorHAnsi" w:cstheme="minorHAnsi"/>
                <w:sz w:val="20"/>
                <w:szCs w:val="20"/>
                <w:lang w:val="uk-UA"/>
              </w:rPr>
              <w:t>пенітенціарної служби пройшли навчання</w:t>
            </w:r>
          </w:p>
          <w:p w14:paraId="5AFBF7FB" w14:textId="77777777" w:rsidR="00E4721D" w:rsidRPr="00B85237" w:rsidRDefault="00E4721D" w:rsidP="00256DB5">
            <w:pPr>
              <w:rPr>
                <w:rFonts w:asciiTheme="minorHAnsi" w:hAnsiTheme="minorHAnsi" w:cstheme="minorHAnsi"/>
                <w:sz w:val="20"/>
                <w:szCs w:val="20"/>
                <w:lang w:val="uk-UA"/>
              </w:rPr>
            </w:pPr>
          </w:p>
          <w:p w14:paraId="0F6543EF" w14:textId="4C2FB8CD" w:rsidR="00E4721D" w:rsidRPr="00B85237" w:rsidRDefault="00E4721D" w:rsidP="00256DB5">
            <w:pPr>
              <w:rPr>
                <w:rFonts w:asciiTheme="minorHAnsi" w:hAnsiTheme="minorHAnsi" w:cstheme="minorHAnsi"/>
                <w:sz w:val="20"/>
                <w:szCs w:val="20"/>
                <w:lang w:val="uk-UA"/>
              </w:rPr>
            </w:pPr>
            <w:r>
              <w:rPr>
                <w:rFonts w:asciiTheme="minorHAnsi" w:hAnsiTheme="minorHAnsi" w:cstheme="minorHAnsi"/>
                <w:sz w:val="20"/>
                <w:szCs w:val="20"/>
                <w:lang w:val="uk-UA"/>
              </w:rPr>
              <w:t xml:space="preserve">Розроблені навчальні програми з навчальними матеріалами (щонайменше 4 види навчальних програм) </w:t>
            </w:r>
          </w:p>
          <w:p w14:paraId="3AEBE2F1" w14:textId="77777777" w:rsidR="00E4721D" w:rsidRPr="00B85237" w:rsidRDefault="00E4721D" w:rsidP="00256DB5">
            <w:pPr>
              <w:rPr>
                <w:rFonts w:asciiTheme="minorHAnsi" w:hAnsiTheme="minorHAnsi" w:cstheme="minorHAnsi"/>
                <w:sz w:val="20"/>
                <w:szCs w:val="20"/>
                <w:lang w:val="uk-UA"/>
              </w:rPr>
            </w:pPr>
          </w:p>
          <w:p w14:paraId="066E1D75" w14:textId="19C244F9" w:rsidR="00E4721D" w:rsidRPr="001D505F" w:rsidRDefault="00E4721D" w:rsidP="00DE610C">
            <w:pPr>
              <w:rPr>
                <w:rFonts w:asciiTheme="minorHAnsi" w:hAnsiTheme="minorHAnsi" w:cstheme="minorHAnsi"/>
                <w:sz w:val="20"/>
                <w:szCs w:val="20"/>
              </w:rPr>
            </w:pPr>
            <w:r>
              <w:rPr>
                <w:rFonts w:asciiTheme="minorHAnsi" w:hAnsiTheme="minorHAnsi" w:cstheme="minorHAnsi"/>
                <w:sz w:val="20"/>
                <w:szCs w:val="20"/>
                <w:lang w:val="uk-UA"/>
              </w:rPr>
              <w:t>Щонайменше</w:t>
            </w:r>
            <w:r w:rsidRPr="001D505F">
              <w:rPr>
                <w:rFonts w:asciiTheme="minorHAnsi" w:hAnsiTheme="minorHAnsi" w:cstheme="minorHAnsi"/>
                <w:sz w:val="20"/>
                <w:szCs w:val="20"/>
              </w:rPr>
              <w:t xml:space="preserve"> </w:t>
            </w:r>
            <w:r w:rsidRPr="001D505F">
              <w:rPr>
                <w:rFonts w:asciiTheme="minorHAnsi" w:hAnsiTheme="minorHAnsi" w:cstheme="minorHAnsi"/>
                <w:color w:val="000000"/>
                <w:sz w:val="20"/>
                <w:szCs w:val="20"/>
              </w:rPr>
              <w:t xml:space="preserve">90 </w:t>
            </w:r>
            <w:r>
              <w:rPr>
                <w:rFonts w:asciiTheme="minorHAnsi" w:hAnsiTheme="minorHAnsi" w:cstheme="minorHAnsi"/>
                <w:color w:val="000000"/>
                <w:sz w:val="20"/>
                <w:szCs w:val="20"/>
                <w:lang w:val="uk-UA"/>
              </w:rPr>
              <w:t>викладачів державних навчальних закладів пенітенціарної системи пройшли навчання</w:t>
            </w:r>
            <w:r w:rsidRPr="001D505F">
              <w:rPr>
                <w:rFonts w:asciiTheme="minorHAnsi" w:hAnsiTheme="minorHAnsi" w:cstheme="minorHAnsi"/>
                <w:color w:val="000000"/>
                <w:sz w:val="20"/>
                <w:szCs w:val="20"/>
              </w:rPr>
              <w:t xml:space="preserve"> </w:t>
            </w:r>
          </w:p>
        </w:tc>
      </w:tr>
    </w:tbl>
    <w:p w14:paraId="598793CE" w14:textId="623DA66F" w:rsidR="00256DB5" w:rsidRPr="000233DD" w:rsidRDefault="00256DB5" w:rsidP="00256DB5">
      <w:pPr>
        <w:rPr>
          <w:rFonts w:cstheme="minorHAnsi"/>
          <w:sz w:val="20"/>
        </w:rPr>
      </w:pPr>
    </w:p>
    <w:p w14:paraId="7226D7F3" w14:textId="77777777" w:rsidR="00256DB5" w:rsidRPr="000233DD" w:rsidRDefault="00256DB5">
      <w:pPr>
        <w:rPr>
          <w:rFonts w:cstheme="minorHAnsi"/>
          <w:sz w:val="20"/>
        </w:rPr>
      </w:pPr>
      <w:r w:rsidRPr="000233DD">
        <w:rPr>
          <w:rFonts w:cstheme="minorHAnsi"/>
          <w:sz w:val="20"/>
        </w:rPr>
        <w:lastRenderedPageBreak/>
        <w:br w:type="page"/>
      </w:r>
    </w:p>
    <w:p w14:paraId="77C1D60D" w14:textId="77777777" w:rsidR="00256DB5" w:rsidRPr="000233DD" w:rsidRDefault="00256DB5" w:rsidP="00256DB5">
      <w:pPr>
        <w:rPr>
          <w:rFonts w:cstheme="minorHAnsi"/>
          <w:sz w:val="20"/>
        </w:rPr>
      </w:pPr>
    </w:p>
    <w:p w14:paraId="413E37A7" w14:textId="35579572" w:rsidR="00256DB5" w:rsidRPr="00933ABA" w:rsidRDefault="001B7382" w:rsidP="00256DB5">
      <w:pPr>
        <w:pStyle w:val="Heading2"/>
        <w:rPr>
          <w:rFonts w:asciiTheme="minorHAnsi" w:hAnsiTheme="minorHAnsi"/>
          <w:b/>
          <w:lang w:val="uk-UA"/>
        </w:rPr>
      </w:pPr>
      <w:bookmarkStart w:id="98" w:name="_Toc513992771"/>
      <w:r w:rsidRPr="00933ABA">
        <w:rPr>
          <w:rFonts w:asciiTheme="minorHAnsi" w:hAnsiTheme="minorHAnsi"/>
          <w:b/>
          <w:lang w:val="uk-UA"/>
        </w:rPr>
        <w:t>Додаток</w:t>
      </w:r>
      <w:r w:rsidR="00256DB5" w:rsidRPr="00933ABA">
        <w:rPr>
          <w:rFonts w:asciiTheme="minorHAnsi" w:hAnsiTheme="minorHAnsi"/>
          <w:b/>
          <w:lang w:val="uk-UA"/>
        </w:rPr>
        <w:t xml:space="preserve"> 3: </w:t>
      </w:r>
      <w:r w:rsidRPr="00933ABA">
        <w:rPr>
          <w:rFonts w:asciiTheme="minorHAnsi" w:hAnsiTheme="minorHAnsi"/>
          <w:b/>
          <w:lang w:val="uk-UA"/>
        </w:rPr>
        <w:t>Витрати на застосування комплексного підходу</w:t>
      </w:r>
      <w:r w:rsidR="00256DB5" w:rsidRPr="00933ABA">
        <w:rPr>
          <w:rFonts w:asciiTheme="minorHAnsi" w:hAnsiTheme="minorHAnsi"/>
          <w:b/>
          <w:lang w:val="uk-UA"/>
        </w:rPr>
        <w:t xml:space="preserve"> (</w:t>
      </w:r>
      <w:r w:rsidRPr="00933ABA">
        <w:rPr>
          <w:rFonts w:asciiTheme="minorHAnsi" w:hAnsiTheme="minorHAnsi"/>
          <w:b/>
          <w:lang w:val="uk-UA"/>
        </w:rPr>
        <w:t>див. файл</w:t>
      </w:r>
      <w:r w:rsidR="00256DB5" w:rsidRPr="00933ABA">
        <w:rPr>
          <w:rFonts w:asciiTheme="minorHAnsi" w:hAnsiTheme="minorHAnsi"/>
          <w:b/>
          <w:lang w:val="uk-UA"/>
        </w:rPr>
        <w:t xml:space="preserve"> </w:t>
      </w:r>
      <w:r w:rsidRPr="00933ABA">
        <w:rPr>
          <w:rFonts w:asciiTheme="minorHAnsi" w:hAnsiTheme="minorHAnsi"/>
          <w:b/>
          <w:lang w:val="uk-UA"/>
        </w:rPr>
        <w:t>E</w:t>
      </w:r>
      <w:r w:rsidR="00256DB5" w:rsidRPr="00933ABA">
        <w:rPr>
          <w:rFonts w:asciiTheme="minorHAnsi" w:hAnsiTheme="minorHAnsi"/>
          <w:b/>
          <w:lang w:val="uk-UA"/>
        </w:rPr>
        <w:t>xcel</w:t>
      </w:r>
      <w:r w:rsidR="00933ABA">
        <w:rPr>
          <w:rFonts w:asciiTheme="minorHAnsi" w:hAnsiTheme="minorHAnsi"/>
          <w:b/>
          <w:lang w:val="uk-UA"/>
        </w:rPr>
        <w:t xml:space="preserve"> у додатку</w:t>
      </w:r>
      <w:r w:rsidR="00256DB5" w:rsidRPr="00933ABA">
        <w:rPr>
          <w:rFonts w:asciiTheme="minorHAnsi" w:hAnsiTheme="minorHAnsi"/>
          <w:b/>
          <w:lang w:val="uk-UA"/>
        </w:rPr>
        <w:t>)</w:t>
      </w:r>
      <w:bookmarkEnd w:id="98"/>
    </w:p>
    <w:p w14:paraId="481581B8" w14:textId="77777777" w:rsidR="00256DB5" w:rsidRPr="001B7382" w:rsidRDefault="00256DB5" w:rsidP="00256DB5">
      <w:pPr>
        <w:spacing w:line="276" w:lineRule="auto"/>
        <w:rPr>
          <w:rFonts w:asciiTheme="minorHAnsi" w:eastAsia="Calibri" w:hAnsiTheme="minorHAnsi" w:cs="Calibri"/>
          <w:szCs w:val="22"/>
        </w:rPr>
      </w:pPr>
    </w:p>
    <w:p w14:paraId="7C1E42DC" w14:textId="1A9D31A7" w:rsidR="00256DB5" w:rsidRPr="00933ABA" w:rsidRDefault="001B7382" w:rsidP="00256DB5">
      <w:pPr>
        <w:pStyle w:val="Heading2"/>
        <w:rPr>
          <w:rFonts w:asciiTheme="minorHAnsi" w:hAnsiTheme="minorHAnsi"/>
          <w:b/>
          <w:lang w:val="uk-UA"/>
        </w:rPr>
      </w:pPr>
      <w:bookmarkStart w:id="99" w:name="_Toc513992772"/>
      <w:r w:rsidRPr="00933ABA">
        <w:rPr>
          <w:rFonts w:asciiTheme="minorHAnsi" w:hAnsiTheme="minorHAnsi"/>
          <w:b/>
          <w:lang w:val="uk-UA"/>
        </w:rPr>
        <w:t>Додаток</w:t>
      </w:r>
      <w:r w:rsidR="00256DB5" w:rsidRPr="00933ABA">
        <w:rPr>
          <w:rFonts w:asciiTheme="minorHAnsi" w:hAnsiTheme="minorHAnsi"/>
          <w:b/>
          <w:lang w:val="uk-UA"/>
        </w:rPr>
        <w:t xml:space="preserve"> 4: </w:t>
      </w:r>
      <w:r w:rsidRPr="00933ABA">
        <w:rPr>
          <w:rFonts w:asciiTheme="minorHAnsi" w:hAnsiTheme="minorHAnsi"/>
          <w:b/>
          <w:lang w:val="uk-UA"/>
        </w:rPr>
        <w:t xml:space="preserve">Короткий огляд фінансування у </w:t>
      </w:r>
      <w:r w:rsidR="00256DB5" w:rsidRPr="00933ABA">
        <w:rPr>
          <w:rFonts w:asciiTheme="minorHAnsi" w:hAnsiTheme="minorHAnsi"/>
          <w:b/>
          <w:lang w:val="uk-UA"/>
        </w:rPr>
        <w:t xml:space="preserve">2016 </w:t>
      </w:r>
      <w:r w:rsidRPr="00933ABA">
        <w:rPr>
          <w:rFonts w:asciiTheme="minorHAnsi" w:hAnsiTheme="minorHAnsi"/>
          <w:b/>
          <w:lang w:val="uk-UA"/>
        </w:rPr>
        <w:t>році</w:t>
      </w:r>
      <w:r w:rsidR="00256DB5" w:rsidRPr="00933ABA">
        <w:rPr>
          <w:rFonts w:asciiTheme="minorHAnsi" w:hAnsiTheme="minorHAnsi"/>
          <w:b/>
          <w:lang w:val="uk-UA"/>
        </w:rPr>
        <w:t xml:space="preserve"> </w:t>
      </w:r>
      <w:r w:rsidRPr="00933ABA">
        <w:rPr>
          <w:rFonts w:asciiTheme="minorHAnsi" w:hAnsiTheme="minorHAnsi"/>
          <w:b/>
          <w:lang w:val="uk-UA"/>
        </w:rPr>
        <w:t>(див. файл Excel</w:t>
      </w:r>
      <w:r w:rsidR="00933ABA" w:rsidRPr="00933ABA">
        <w:rPr>
          <w:rFonts w:asciiTheme="minorHAnsi" w:hAnsiTheme="minorHAnsi"/>
          <w:b/>
          <w:lang w:val="uk-UA"/>
        </w:rPr>
        <w:t xml:space="preserve"> у додатку</w:t>
      </w:r>
      <w:r w:rsidRPr="00933ABA">
        <w:rPr>
          <w:rFonts w:asciiTheme="minorHAnsi" w:hAnsiTheme="minorHAnsi"/>
          <w:b/>
          <w:lang w:val="uk-UA"/>
        </w:rPr>
        <w:t>)</w:t>
      </w:r>
      <w:bookmarkEnd w:id="99"/>
    </w:p>
    <w:p w14:paraId="578BF64D" w14:textId="57376722" w:rsidR="00256DB5" w:rsidRPr="001B7382" w:rsidRDefault="00256DB5">
      <w:r w:rsidRPr="001B7382">
        <w:br w:type="page"/>
      </w:r>
    </w:p>
    <w:p w14:paraId="037C65E3" w14:textId="77777777" w:rsidR="00256DB5" w:rsidRPr="001B7382" w:rsidRDefault="00256DB5" w:rsidP="00256DB5"/>
    <w:p w14:paraId="2F74C170" w14:textId="6BD40CAF" w:rsidR="00256DB5" w:rsidRPr="00A15BAA" w:rsidRDefault="00806EA8" w:rsidP="00A15BAA">
      <w:pPr>
        <w:pStyle w:val="Heading2"/>
        <w:rPr>
          <w:rFonts w:asciiTheme="minorHAnsi" w:hAnsiTheme="minorHAnsi"/>
          <w:b/>
          <w:lang w:val="uk-UA"/>
        </w:rPr>
      </w:pPr>
      <w:bookmarkStart w:id="100" w:name="_Toc513992773"/>
      <w:r w:rsidRPr="00A15BAA">
        <w:rPr>
          <w:rFonts w:asciiTheme="minorHAnsi" w:hAnsiTheme="minorHAnsi"/>
          <w:b/>
          <w:lang w:val="uk-UA"/>
        </w:rPr>
        <w:t xml:space="preserve">Додаток </w:t>
      </w:r>
      <w:r w:rsidR="00256DB5" w:rsidRPr="00A15BAA">
        <w:rPr>
          <w:rFonts w:asciiTheme="minorHAnsi" w:hAnsiTheme="minorHAnsi"/>
          <w:b/>
          <w:lang w:val="uk-UA"/>
        </w:rPr>
        <w:t xml:space="preserve">5: </w:t>
      </w:r>
      <w:r w:rsidRPr="00A15BAA">
        <w:rPr>
          <w:rFonts w:asciiTheme="minorHAnsi" w:hAnsiTheme="minorHAnsi"/>
          <w:b/>
          <w:lang w:val="uk-UA"/>
        </w:rPr>
        <w:t>Базові показники та цифри</w:t>
      </w:r>
      <w:bookmarkEnd w:id="100"/>
    </w:p>
    <w:p w14:paraId="4E6737BC" w14:textId="49202798" w:rsidR="00256DB5" w:rsidRPr="0026517B" w:rsidRDefault="004078DA" w:rsidP="00933ABA">
      <w:pPr>
        <w:spacing w:line="240" w:lineRule="auto"/>
        <w:rPr>
          <w:rFonts w:asciiTheme="majorHAnsi" w:hAnsiTheme="majorHAnsi" w:cstheme="majorHAnsi"/>
          <w:lang w:val="uk-UA"/>
        </w:rPr>
      </w:pPr>
      <w:r w:rsidRPr="0026517B">
        <w:rPr>
          <w:rFonts w:asciiTheme="majorHAnsi" w:hAnsiTheme="majorHAnsi" w:cstheme="majorHAnsi"/>
          <w:lang w:val="uk-UA"/>
        </w:rPr>
        <w:t>Бар’єри</w:t>
      </w:r>
      <w:r w:rsidR="00806EA8" w:rsidRPr="0026517B">
        <w:rPr>
          <w:rFonts w:asciiTheme="majorHAnsi" w:hAnsiTheme="majorHAnsi" w:cstheme="majorHAnsi"/>
          <w:lang w:val="uk-UA"/>
        </w:rPr>
        <w:t xml:space="preserve"> на шляху до ВІЛ-послуг</w:t>
      </w:r>
    </w:p>
    <w:p w14:paraId="68D1F3A6" w14:textId="672A869D" w:rsidR="00256DB5" w:rsidRPr="0026517B" w:rsidRDefault="009071AB" w:rsidP="00256DB5">
      <w:pPr>
        <w:spacing w:line="240" w:lineRule="auto"/>
        <w:rPr>
          <w:rFonts w:asciiTheme="majorHAnsi" w:hAnsiTheme="majorHAnsi" w:cstheme="majorHAnsi"/>
          <w:lang w:val="uk-UA"/>
        </w:rPr>
      </w:pPr>
      <w:r w:rsidRPr="0026517B">
        <w:rPr>
          <w:rFonts w:asciiTheme="majorHAnsi" w:hAnsiTheme="majorHAnsi" w:cstheme="majorHAnsi"/>
          <w:lang w:val="uk-UA"/>
        </w:rPr>
        <w:t>Огляд соціально-політичного та правового середовища</w:t>
      </w:r>
      <w:r w:rsidR="00806EA8" w:rsidRPr="0026517B">
        <w:rPr>
          <w:rFonts w:asciiTheme="majorHAnsi" w:hAnsiTheme="majorHAnsi" w:cstheme="majorHAnsi"/>
          <w:lang w:val="uk-UA"/>
        </w:rPr>
        <w:t xml:space="preserve"> </w:t>
      </w:r>
    </w:p>
    <w:p w14:paraId="597D04AA" w14:textId="58F84DDF" w:rsidR="00256DB5" w:rsidRPr="0026517B" w:rsidRDefault="00806EA8" w:rsidP="00256DB5">
      <w:pPr>
        <w:spacing w:line="240" w:lineRule="auto"/>
        <w:rPr>
          <w:rFonts w:asciiTheme="majorHAnsi" w:hAnsiTheme="majorHAnsi" w:cstheme="majorHAnsi"/>
          <w:lang w:val="uk-UA"/>
        </w:rPr>
      </w:pPr>
      <w:r w:rsidRPr="0026517B">
        <w:rPr>
          <w:rFonts w:asciiTheme="majorHAnsi" w:hAnsiTheme="majorHAnsi" w:cstheme="majorHAnsi"/>
          <w:lang w:val="uk-UA"/>
        </w:rPr>
        <w:t xml:space="preserve">Огляд </w:t>
      </w:r>
      <w:r w:rsidR="00680DE3" w:rsidRPr="0026517B">
        <w:rPr>
          <w:rFonts w:asciiTheme="majorHAnsi" w:hAnsiTheme="majorHAnsi" w:cstheme="majorHAnsi"/>
          <w:lang w:val="uk-UA"/>
        </w:rPr>
        <w:t>бар’єрів</w:t>
      </w:r>
      <w:r w:rsidR="00256DB5" w:rsidRPr="0026517B">
        <w:rPr>
          <w:rFonts w:asciiTheme="majorHAnsi" w:hAnsiTheme="majorHAnsi" w:cstheme="majorHAnsi"/>
          <w:lang w:val="uk-UA"/>
        </w:rPr>
        <w:t>/</w:t>
      </w:r>
      <w:r w:rsidRPr="0026517B">
        <w:rPr>
          <w:rFonts w:asciiTheme="majorHAnsi" w:hAnsiTheme="majorHAnsi" w:cstheme="majorHAnsi"/>
          <w:lang w:val="uk-UA"/>
        </w:rPr>
        <w:t>постраждалого населення</w:t>
      </w:r>
    </w:p>
    <w:p w14:paraId="2C28D409" w14:textId="2C0F4652" w:rsidR="00256DB5" w:rsidRPr="0026517B" w:rsidRDefault="00806EA8" w:rsidP="00256DB5">
      <w:pPr>
        <w:spacing w:line="240" w:lineRule="auto"/>
        <w:rPr>
          <w:rFonts w:asciiTheme="majorHAnsi" w:hAnsiTheme="majorHAnsi" w:cstheme="majorHAnsi"/>
          <w:lang w:val="uk-UA"/>
        </w:rPr>
      </w:pPr>
      <w:r w:rsidRPr="0026517B">
        <w:rPr>
          <w:rFonts w:asciiTheme="majorHAnsi" w:hAnsiTheme="majorHAnsi" w:cstheme="majorHAnsi"/>
          <w:lang w:val="uk-UA"/>
        </w:rPr>
        <w:t>Огляд програм</w:t>
      </w:r>
      <w:r w:rsidR="00256DB5" w:rsidRPr="0026517B">
        <w:rPr>
          <w:rFonts w:asciiTheme="majorHAnsi" w:hAnsiTheme="majorHAnsi" w:cstheme="majorHAnsi"/>
          <w:lang w:val="uk-UA"/>
        </w:rPr>
        <w:t xml:space="preserve"> (</w:t>
      </w:r>
      <w:r w:rsidRPr="0026517B">
        <w:rPr>
          <w:rFonts w:asciiTheme="majorHAnsi" w:hAnsiTheme="majorHAnsi" w:cstheme="majorHAnsi"/>
          <w:lang w:val="uk-UA"/>
        </w:rPr>
        <w:t>зміст, охоплення, місце проведення, витрати</w:t>
      </w:r>
      <w:r w:rsidR="00256DB5" w:rsidRPr="0026517B">
        <w:rPr>
          <w:rFonts w:asciiTheme="majorHAnsi" w:hAnsiTheme="majorHAnsi" w:cstheme="majorHAnsi"/>
          <w:lang w:val="uk-UA"/>
        </w:rPr>
        <w:t>)</w:t>
      </w:r>
    </w:p>
    <w:tbl>
      <w:tblPr>
        <w:tblStyle w:val="TableGrid"/>
        <w:tblW w:w="0" w:type="auto"/>
        <w:tblLook w:val="04A0" w:firstRow="1" w:lastRow="0" w:firstColumn="1" w:lastColumn="0" w:noHBand="0" w:noVBand="1"/>
      </w:tblPr>
      <w:tblGrid>
        <w:gridCol w:w="5414"/>
        <w:gridCol w:w="1425"/>
        <w:gridCol w:w="1256"/>
        <w:gridCol w:w="1255"/>
      </w:tblGrid>
      <w:tr w:rsidR="00256DB5" w:rsidRPr="00177D59" w14:paraId="26FE7C1F" w14:textId="77777777" w:rsidTr="00806EA8">
        <w:tc>
          <w:tcPr>
            <w:tcW w:w="5454" w:type="dxa"/>
          </w:tcPr>
          <w:p w14:paraId="355B34C9" w14:textId="77777777" w:rsidR="00256DB5" w:rsidRPr="00806EA8" w:rsidRDefault="00256DB5" w:rsidP="00256DB5">
            <w:pPr>
              <w:rPr>
                <w:rFonts w:asciiTheme="minorHAnsi" w:hAnsiTheme="minorHAnsi" w:cstheme="majorHAnsi"/>
                <w:sz w:val="20"/>
                <w:szCs w:val="20"/>
                <w:lang w:val="uk-UA"/>
              </w:rPr>
            </w:pPr>
          </w:p>
        </w:tc>
        <w:tc>
          <w:tcPr>
            <w:tcW w:w="1369" w:type="dxa"/>
          </w:tcPr>
          <w:p w14:paraId="0704E2DB" w14:textId="657B2C65" w:rsidR="00256DB5" w:rsidRPr="009071AB" w:rsidRDefault="00256DB5" w:rsidP="00256DB5">
            <w:pPr>
              <w:rPr>
                <w:rFonts w:asciiTheme="minorHAnsi" w:hAnsiTheme="minorHAnsi" w:cstheme="majorHAnsi"/>
                <w:sz w:val="20"/>
                <w:szCs w:val="20"/>
                <w:lang w:val="uk-UA"/>
              </w:rPr>
            </w:pPr>
            <w:r w:rsidRPr="00177D59">
              <w:rPr>
                <w:rFonts w:asciiTheme="minorHAnsi" w:hAnsiTheme="minorHAnsi" w:cstheme="majorHAnsi"/>
                <w:sz w:val="20"/>
                <w:szCs w:val="20"/>
                <w:lang w:val="en-AU"/>
              </w:rPr>
              <w:t>2016</w:t>
            </w:r>
            <w:r w:rsidR="009071AB">
              <w:rPr>
                <w:rFonts w:asciiTheme="minorHAnsi" w:hAnsiTheme="minorHAnsi" w:cstheme="majorHAnsi"/>
                <w:sz w:val="20"/>
                <w:szCs w:val="20"/>
                <w:lang w:val="uk-UA"/>
              </w:rPr>
              <w:t xml:space="preserve"> рік</w:t>
            </w:r>
          </w:p>
        </w:tc>
        <w:tc>
          <w:tcPr>
            <w:tcW w:w="1264" w:type="dxa"/>
          </w:tcPr>
          <w:p w14:paraId="617FAB3F" w14:textId="41630618" w:rsidR="00256DB5" w:rsidRPr="009071AB" w:rsidRDefault="00256DB5" w:rsidP="00256DB5">
            <w:pPr>
              <w:rPr>
                <w:rFonts w:asciiTheme="minorHAnsi" w:hAnsiTheme="minorHAnsi" w:cstheme="majorHAnsi"/>
                <w:sz w:val="20"/>
                <w:szCs w:val="20"/>
                <w:lang w:val="uk-UA"/>
              </w:rPr>
            </w:pPr>
            <w:r w:rsidRPr="00177D59">
              <w:rPr>
                <w:rFonts w:asciiTheme="minorHAnsi" w:hAnsiTheme="minorHAnsi" w:cstheme="majorHAnsi"/>
                <w:sz w:val="20"/>
                <w:szCs w:val="20"/>
                <w:lang w:val="en-AU"/>
              </w:rPr>
              <w:t>2019</w:t>
            </w:r>
            <w:r w:rsidR="009071AB">
              <w:rPr>
                <w:rFonts w:asciiTheme="minorHAnsi" w:hAnsiTheme="minorHAnsi" w:cstheme="majorHAnsi"/>
                <w:sz w:val="20"/>
                <w:szCs w:val="20"/>
                <w:lang w:val="uk-UA"/>
              </w:rPr>
              <w:t xml:space="preserve"> рік</w:t>
            </w:r>
          </w:p>
        </w:tc>
        <w:tc>
          <w:tcPr>
            <w:tcW w:w="1263" w:type="dxa"/>
          </w:tcPr>
          <w:p w14:paraId="79D978DC" w14:textId="0EED93AC" w:rsidR="00256DB5" w:rsidRPr="009071AB" w:rsidRDefault="00256DB5" w:rsidP="00256DB5">
            <w:pPr>
              <w:rPr>
                <w:rFonts w:asciiTheme="minorHAnsi" w:hAnsiTheme="minorHAnsi" w:cstheme="majorHAnsi"/>
                <w:sz w:val="20"/>
                <w:szCs w:val="20"/>
                <w:lang w:val="uk-UA"/>
              </w:rPr>
            </w:pPr>
            <w:r w:rsidRPr="00177D59">
              <w:rPr>
                <w:rFonts w:asciiTheme="minorHAnsi" w:hAnsiTheme="minorHAnsi" w:cstheme="majorHAnsi"/>
                <w:sz w:val="20"/>
                <w:szCs w:val="20"/>
                <w:lang w:val="en-AU"/>
              </w:rPr>
              <w:t>2021</w:t>
            </w:r>
            <w:r w:rsidR="009071AB">
              <w:rPr>
                <w:rFonts w:asciiTheme="minorHAnsi" w:hAnsiTheme="minorHAnsi" w:cstheme="majorHAnsi"/>
                <w:sz w:val="20"/>
                <w:szCs w:val="20"/>
                <w:lang w:val="uk-UA"/>
              </w:rPr>
              <w:t xml:space="preserve"> рік</w:t>
            </w:r>
          </w:p>
        </w:tc>
      </w:tr>
      <w:tr w:rsidR="00256DB5" w:rsidRPr="00177D59" w14:paraId="7BF71A9B" w14:textId="77777777" w:rsidTr="00806EA8">
        <w:tc>
          <w:tcPr>
            <w:tcW w:w="5454" w:type="dxa"/>
          </w:tcPr>
          <w:p w14:paraId="0BEC6FD5" w14:textId="0C3BC59E" w:rsidR="00256DB5" w:rsidRPr="00AC26CA" w:rsidRDefault="00AC26CA" w:rsidP="00AD542C">
            <w:pPr>
              <w:rPr>
                <w:rFonts w:asciiTheme="minorHAnsi" w:hAnsiTheme="minorHAnsi" w:cstheme="majorHAnsi"/>
                <w:sz w:val="20"/>
                <w:szCs w:val="20"/>
              </w:rPr>
            </w:pPr>
            <w:r>
              <w:rPr>
                <w:rFonts w:asciiTheme="minorHAnsi" w:hAnsiTheme="minorHAnsi" w:cstheme="majorHAnsi"/>
                <w:sz w:val="20"/>
                <w:szCs w:val="20"/>
              </w:rPr>
              <w:t>Загал</w:t>
            </w:r>
            <w:r>
              <w:rPr>
                <w:rFonts w:asciiTheme="minorHAnsi" w:hAnsiTheme="minorHAnsi" w:cstheme="majorHAnsi"/>
                <w:sz w:val="20"/>
                <w:szCs w:val="20"/>
                <w:lang w:val="uk-UA"/>
              </w:rPr>
              <w:t xml:space="preserve">ьна чисельність працівників поліції, які пройшли навчання </w:t>
            </w:r>
            <w:r w:rsidR="00AD542C">
              <w:rPr>
                <w:rFonts w:asciiTheme="minorHAnsi" w:hAnsiTheme="minorHAnsi" w:cstheme="majorHAnsi"/>
                <w:sz w:val="20"/>
                <w:szCs w:val="20"/>
                <w:lang w:val="uk-UA"/>
              </w:rPr>
              <w:t>щодо</w:t>
            </w:r>
            <w:r>
              <w:rPr>
                <w:rFonts w:asciiTheme="minorHAnsi" w:hAnsiTheme="minorHAnsi" w:cstheme="majorHAnsi"/>
                <w:sz w:val="20"/>
                <w:szCs w:val="20"/>
                <w:lang w:val="uk-UA"/>
              </w:rPr>
              <w:t xml:space="preserve"> роботи з групами підвищеного ризику</w:t>
            </w:r>
            <w:r w:rsidR="00256DB5" w:rsidRPr="00AC26CA">
              <w:rPr>
                <w:rFonts w:asciiTheme="minorHAnsi" w:hAnsiTheme="minorHAnsi" w:cstheme="majorHAnsi"/>
                <w:sz w:val="20"/>
                <w:szCs w:val="20"/>
              </w:rPr>
              <w:t xml:space="preserve"> </w:t>
            </w:r>
          </w:p>
        </w:tc>
        <w:tc>
          <w:tcPr>
            <w:tcW w:w="1369" w:type="dxa"/>
          </w:tcPr>
          <w:p w14:paraId="088AE532"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2084</w:t>
            </w:r>
          </w:p>
        </w:tc>
        <w:tc>
          <w:tcPr>
            <w:tcW w:w="1264" w:type="dxa"/>
          </w:tcPr>
          <w:p w14:paraId="53876616" w14:textId="77777777" w:rsidR="00256DB5" w:rsidRPr="00177D59" w:rsidRDefault="00256DB5" w:rsidP="00256DB5">
            <w:pPr>
              <w:rPr>
                <w:rFonts w:asciiTheme="minorHAnsi" w:hAnsiTheme="minorHAnsi" w:cstheme="majorHAnsi"/>
                <w:sz w:val="20"/>
                <w:szCs w:val="20"/>
              </w:rPr>
            </w:pPr>
          </w:p>
        </w:tc>
        <w:tc>
          <w:tcPr>
            <w:tcW w:w="1263" w:type="dxa"/>
          </w:tcPr>
          <w:p w14:paraId="0C64394E" w14:textId="77777777" w:rsidR="00256DB5" w:rsidRPr="00177D59" w:rsidRDefault="00256DB5" w:rsidP="00256DB5">
            <w:pPr>
              <w:rPr>
                <w:rFonts w:asciiTheme="minorHAnsi" w:hAnsiTheme="minorHAnsi" w:cstheme="majorHAnsi"/>
                <w:sz w:val="20"/>
                <w:szCs w:val="20"/>
              </w:rPr>
            </w:pPr>
          </w:p>
        </w:tc>
      </w:tr>
      <w:tr w:rsidR="00256DB5" w:rsidRPr="00177D59" w14:paraId="14E5AABC" w14:textId="77777777" w:rsidTr="00806EA8">
        <w:tc>
          <w:tcPr>
            <w:tcW w:w="5454" w:type="dxa"/>
          </w:tcPr>
          <w:p w14:paraId="51C4B221" w14:textId="4EB7812B" w:rsidR="00256DB5" w:rsidRPr="00AC26CA" w:rsidRDefault="00AC26CA" w:rsidP="0041030B">
            <w:pPr>
              <w:rPr>
                <w:rFonts w:asciiTheme="minorHAnsi" w:hAnsiTheme="minorHAnsi" w:cstheme="majorHAnsi"/>
                <w:sz w:val="20"/>
                <w:szCs w:val="20"/>
              </w:rPr>
            </w:pPr>
            <w:r>
              <w:rPr>
                <w:rFonts w:asciiTheme="minorHAnsi" w:hAnsiTheme="minorHAnsi" w:cstheme="majorHAnsi"/>
                <w:sz w:val="20"/>
                <w:szCs w:val="20"/>
                <w:lang w:val="uk-UA"/>
              </w:rPr>
              <w:t xml:space="preserve">Число наркологів, які пройшли навчання </w:t>
            </w:r>
            <w:r w:rsidR="0041030B">
              <w:rPr>
                <w:rFonts w:asciiTheme="minorHAnsi" w:hAnsiTheme="minorHAnsi" w:cstheme="majorHAnsi"/>
                <w:sz w:val="20"/>
                <w:szCs w:val="20"/>
                <w:lang w:val="uk-UA"/>
              </w:rPr>
              <w:t>щодо</w:t>
            </w:r>
            <w:r>
              <w:rPr>
                <w:rFonts w:asciiTheme="minorHAnsi" w:hAnsiTheme="minorHAnsi" w:cstheme="majorHAnsi"/>
                <w:sz w:val="20"/>
                <w:szCs w:val="20"/>
                <w:lang w:val="uk-UA"/>
              </w:rPr>
              <w:t xml:space="preserve"> роботи з ГПР</w:t>
            </w:r>
            <w:r w:rsidR="00256DB5" w:rsidRPr="00AC26CA">
              <w:rPr>
                <w:rFonts w:asciiTheme="minorHAnsi" w:hAnsiTheme="minorHAnsi" w:cstheme="majorHAnsi"/>
                <w:sz w:val="20"/>
                <w:szCs w:val="20"/>
              </w:rPr>
              <w:t xml:space="preserve"> </w:t>
            </w:r>
          </w:p>
        </w:tc>
        <w:tc>
          <w:tcPr>
            <w:tcW w:w="1369" w:type="dxa"/>
          </w:tcPr>
          <w:p w14:paraId="01F285B7" w14:textId="68BFB8B7" w:rsidR="00256DB5" w:rsidRPr="00806EA8" w:rsidRDefault="00AC26CA" w:rsidP="00256DB5">
            <w:pPr>
              <w:rPr>
                <w:rFonts w:asciiTheme="minorHAnsi" w:hAnsiTheme="minorHAnsi" w:cstheme="majorHAnsi"/>
                <w:sz w:val="20"/>
                <w:szCs w:val="20"/>
                <w:lang w:val="uk-UA"/>
              </w:rPr>
            </w:pPr>
            <w:r>
              <w:rPr>
                <w:rFonts w:asciiTheme="minorHAnsi" w:hAnsiTheme="minorHAnsi" w:cstheme="majorHAnsi"/>
                <w:sz w:val="20"/>
                <w:szCs w:val="20"/>
                <w:lang w:val="uk-UA"/>
              </w:rPr>
              <w:t>Немає даних</w:t>
            </w:r>
          </w:p>
        </w:tc>
        <w:tc>
          <w:tcPr>
            <w:tcW w:w="1264" w:type="dxa"/>
          </w:tcPr>
          <w:p w14:paraId="50007C45" w14:textId="77777777" w:rsidR="00256DB5" w:rsidRPr="00177D59" w:rsidRDefault="00256DB5" w:rsidP="00256DB5">
            <w:pPr>
              <w:rPr>
                <w:rFonts w:asciiTheme="minorHAnsi" w:hAnsiTheme="minorHAnsi" w:cstheme="majorHAnsi"/>
                <w:sz w:val="20"/>
                <w:szCs w:val="20"/>
              </w:rPr>
            </w:pPr>
          </w:p>
        </w:tc>
        <w:tc>
          <w:tcPr>
            <w:tcW w:w="1263" w:type="dxa"/>
          </w:tcPr>
          <w:p w14:paraId="3DAC4526" w14:textId="77777777" w:rsidR="00256DB5" w:rsidRPr="00177D59" w:rsidRDefault="00256DB5" w:rsidP="00256DB5">
            <w:pPr>
              <w:rPr>
                <w:rFonts w:asciiTheme="minorHAnsi" w:hAnsiTheme="minorHAnsi" w:cstheme="majorHAnsi"/>
                <w:sz w:val="20"/>
                <w:szCs w:val="20"/>
              </w:rPr>
            </w:pPr>
          </w:p>
        </w:tc>
      </w:tr>
      <w:tr w:rsidR="00AC26CA" w:rsidRPr="00177D59" w14:paraId="5D36482B" w14:textId="77777777" w:rsidTr="00806EA8">
        <w:tc>
          <w:tcPr>
            <w:tcW w:w="5454" w:type="dxa"/>
          </w:tcPr>
          <w:p w14:paraId="49D39F4D" w14:textId="12C80597" w:rsidR="00AC26CA" w:rsidRPr="00AC26CA" w:rsidRDefault="00AC26CA" w:rsidP="00AC26CA">
            <w:pPr>
              <w:rPr>
                <w:rFonts w:asciiTheme="minorHAnsi" w:hAnsiTheme="minorHAnsi" w:cstheme="majorHAnsi"/>
                <w:sz w:val="20"/>
                <w:szCs w:val="20"/>
              </w:rPr>
            </w:pPr>
            <w:r>
              <w:rPr>
                <w:rFonts w:asciiTheme="minorHAnsi" w:hAnsiTheme="minorHAnsi" w:cstheme="majorHAnsi"/>
                <w:sz w:val="20"/>
                <w:szCs w:val="20"/>
                <w:lang w:val="uk-UA"/>
              </w:rPr>
              <w:t>Число дерматовенерологів,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69" w:type="dxa"/>
          </w:tcPr>
          <w:p w14:paraId="56931EDE" w14:textId="66EB837F" w:rsidR="00AC26CA" w:rsidRPr="00177D59" w:rsidRDefault="00AC26CA" w:rsidP="00AC26CA">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4" w:type="dxa"/>
          </w:tcPr>
          <w:p w14:paraId="651418F1" w14:textId="77777777" w:rsidR="00AC26CA" w:rsidRPr="00177D59" w:rsidRDefault="00AC26CA" w:rsidP="00AC26CA">
            <w:pPr>
              <w:rPr>
                <w:rFonts w:asciiTheme="minorHAnsi" w:hAnsiTheme="minorHAnsi" w:cstheme="majorHAnsi"/>
                <w:sz w:val="20"/>
                <w:szCs w:val="20"/>
              </w:rPr>
            </w:pPr>
          </w:p>
        </w:tc>
        <w:tc>
          <w:tcPr>
            <w:tcW w:w="1263" w:type="dxa"/>
          </w:tcPr>
          <w:p w14:paraId="4F0DBDC7" w14:textId="77777777" w:rsidR="00AC26CA" w:rsidRPr="00177D59" w:rsidRDefault="00AC26CA" w:rsidP="00AC26CA">
            <w:pPr>
              <w:rPr>
                <w:rFonts w:asciiTheme="minorHAnsi" w:hAnsiTheme="minorHAnsi" w:cstheme="majorHAnsi"/>
                <w:sz w:val="20"/>
                <w:szCs w:val="20"/>
              </w:rPr>
            </w:pPr>
          </w:p>
        </w:tc>
      </w:tr>
      <w:tr w:rsidR="00AC26CA" w:rsidRPr="00177D59" w14:paraId="212E86AB" w14:textId="77777777" w:rsidTr="00806EA8">
        <w:tc>
          <w:tcPr>
            <w:tcW w:w="5454" w:type="dxa"/>
          </w:tcPr>
          <w:p w14:paraId="067B8167" w14:textId="366FAF11" w:rsidR="00AC26CA" w:rsidRPr="00AC26CA" w:rsidRDefault="00AC26CA" w:rsidP="00AC26CA">
            <w:pPr>
              <w:rPr>
                <w:rFonts w:asciiTheme="minorHAnsi" w:hAnsiTheme="minorHAnsi" w:cstheme="majorHAnsi"/>
                <w:sz w:val="20"/>
                <w:szCs w:val="20"/>
              </w:rPr>
            </w:pPr>
            <w:r>
              <w:rPr>
                <w:rFonts w:asciiTheme="minorHAnsi" w:hAnsiTheme="minorHAnsi" w:cstheme="majorHAnsi"/>
                <w:sz w:val="20"/>
                <w:szCs w:val="20"/>
                <w:lang w:val="uk-UA"/>
              </w:rPr>
              <w:t>Число інфекціоністів,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69" w:type="dxa"/>
          </w:tcPr>
          <w:p w14:paraId="4B1FEF7C" w14:textId="20A21465" w:rsidR="00AC26CA" w:rsidRPr="00177D59" w:rsidRDefault="00AC26CA" w:rsidP="00AC26CA">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4" w:type="dxa"/>
          </w:tcPr>
          <w:p w14:paraId="23334230" w14:textId="77777777" w:rsidR="00AC26CA" w:rsidRPr="00177D59" w:rsidRDefault="00AC26CA" w:rsidP="00AC26CA">
            <w:pPr>
              <w:rPr>
                <w:rFonts w:asciiTheme="minorHAnsi" w:hAnsiTheme="minorHAnsi" w:cstheme="majorHAnsi"/>
                <w:sz w:val="20"/>
                <w:szCs w:val="20"/>
              </w:rPr>
            </w:pPr>
          </w:p>
        </w:tc>
        <w:tc>
          <w:tcPr>
            <w:tcW w:w="1263" w:type="dxa"/>
          </w:tcPr>
          <w:p w14:paraId="007EF2A0" w14:textId="77777777" w:rsidR="00AC26CA" w:rsidRPr="00177D59" w:rsidRDefault="00AC26CA" w:rsidP="00AC26CA">
            <w:pPr>
              <w:rPr>
                <w:rFonts w:asciiTheme="minorHAnsi" w:hAnsiTheme="minorHAnsi" w:cstheme="majorHAnsi"/>
                <w:sz w:val="20"/>
                <w:szCs w:val="20"/>
              </w:rPr>
            </w:pPr>
          </w:p>
        </w:tc>
      </w:tr>
      <w:tr w:rsidR="00AC26CA" w:rsidRPr="00177D59" w14:paraId="417A6CD8" w14:textId="77777777" w:rsidTr="00806EA8">
        <w:tc>
          <w:tcPr>
            <w:tcW w:w="5454" w:type="dxa"/>
          </w:tcPr>
          <w:p w14:paraId="10F11DD9" w14:textId="325D3F3B" w:rsidR="00AC26CA" w:rsidRPr="00AC26CA" w:rsidRDefault="00AC26CA" w:rsidP="00AC26CA">
            <w:pPr>
              <w:rPr>
                <w:rFonts w:asciiTheme="minorHAnsi" w:hAnsiTheme="minorHAnsi" w:cstheme="majorHAnsi"/>
                <w:sz w:val="20"/>
                <w:szCs w:val="20"/>
              </w:rPr>
            </w:pPr>
            <w:r>
              <w:rPr>
                <w:rFonts w:asciiTheme="minorHAnsi" w:hAnsiTheme="minorHAnsi" w:cstheme="majorHAnsi"/>
                <w:sz w:val="20"/>
                <w:szCs w:val="20"/>
                <w:lang w:val="uk-UA"/>
              </w:rPr>
              <w:t>Число гінекологів,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69" w:type="dxa"/>
          </w:tcPr>
          <w:p w14:paraId="0D12D701" w14:textId="4C0A9D7F" w:rsidR="00AC26CA" w:rsidRPr="00177D59" w:rsidRDefault="00AC26CA" w:rsidP="00AC26CA">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4" w:type="dxa"/>
          </w:tcPr>
          <w:p w14:paraId="26CEEFEF" w14:textId="77777777" w:rsidR="00AC26CA" w:rsidRPr="00177D59" w:rsidRDefault="00AC26CA" w:rsidP="00AC26CA">
            <w:pPr>
              <w:rPr>
                <w:rFonts w:asciiTheme="minorHAnsi" w:hAnsiTheme="minorHAnsi" w:cstheme="majorHAnsi"/>
                <w:sz w:val="20"/>
                <w:szCs w:val="20"/>
              </w:rPr>
            </w:pPr>
          </w:p>
        </w:tc>
        <w:tc>
          <w:tcPr>
            <w:tcW w:w="1263" w:type="dxa"/>
          </w:tcPr>
          <w:p w14:paraId="6BD7663F" w14:textId="77777777" w:rsidR="00AC26CA" w:rsidRPr="00177D59" w:rsidRDefault="00AC26CA" w:rsidP="00AC26CA">
            <w:pPr>
              <w:rPr>
                <w:rFonts w:asciiTheme="minorHAnsi" w:hAnsiTheme="minorHAnsi" w:cstheme="majorHAnsi"/>
                <w:sz w:val="20"/>
                <w:szCs w:val="20"/>
              </w:rPr>
            </w:pPr>
          </w:p>
        </w:tc>
      </w:tr>
      <w:tr w:rsidR="00AC26CA" w:rsidRPr="00177D59" w14:paraId="4FC6496A" w14:textId="77777777" w:rsidTr="00806EA8">
        <w:tc>
          <w:tcPr>
            <w:tcW w:w="5454" w:type="dxa"/>
          </w:tcPr>
          <w:p w14:paraId="10AE768F" w14:textId="38B0DDC3" w:rsidR="00AC26CA" w:rsidRPr="00AC26CA" w:rsidRDefault="00AC26CA" w:rsidP="00AC26CA">
            <w:pPr>
              <w:rPr>
                <w:rFonts w:asciiTheme="minorHAnsi" w:hAnsiTheme="minorHAnsi" w:cstheme="majorHAnsi"/>
                <w:sz w:val="20"/>
                <w:szCs w:val="20"/>
              </w:rPr>
            </w:pPr>
            <w:r w:rsidRPr="00AC26CA">
              <w:rPr>
                <w:rFonts w:asciiTheme="minorHAnsi" w:hAnsiTheme="minorHAnsi" w:cstheme="majorHAnsi"/>
                <w:sz w:val="20"/>
                <w:szCs w:val="20"/>
              </w:rPr>
              <w:t>Число лікарів ПМД</w:t>
            </w:r>
            <w:r>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69" w:type="dxa"/>
          </w:tcPr>
          <w:p w14:paraId="1007087F" w14:textId="5FB2FBBF" w:rsidR="00AC26CA" w:rsidRPr="00177D59" w:rsidRDefault="00AC26CA" w:rsidP="00AC26CA">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4" w:type="dxa"/>
          </w:tcPr>
          <w:p w14:paraId="78DD9A9E" w14:textId="77777777" w:rsidR="00AC26CA" w:rsidRPr="00177D59" w:rsidRDefault="00AC26CA" w:rsidP="00AC26CA">
            <w:pPr>
              <w:rPr>
                <w:rFonts w:asciiTheme="minorHAnsi" w:hAnsiTheme="minorHAnsi" w:cstheme="majorHAnsi"/>
                <w:sz w:val="20"/>
                <w:szCs w:val="20"/>
              </w:rPr>
            </w:pPr>
          </w:p>
        </w:tc>
        <w:tc>
          <w:tcPr>
            <w:tcW w:w="1263" w:type="dxa"/>
          </w:tcPr>
          <w:p w14:paraId="68819F39" w14:textId="77777777" w:rsidR="00AC26CA" w:rsidRPr="00177D59" w:rsidRDefault="00AC26CA" w:rsidP="00AC26CA">
            <w:pPr>
              <w:rPr>
                <w:rFonts w:asciiTheme="minorHAnsi" w:hAnsiTheme="minorHAnsi" w:cstheme="majorHAnsi"/>
                <w:sz w:val="20"/>
                <w:szCs w:val="20"/>
              </w:rPr>
            </w:pPr>
          </w:p>
        </w:tc>
      </w:tr>
      <w:tr w:rsidR="00AC26CA" w:rsidRPr="00177D59" w14:paraId="7E8F8352" w14:textId="77777777" w:rsidTr="00806EA8">
        <w:tc>
          <w:tcPr>
            <w:tcW w:w="5454" w:type="dxa"/>
          </w:tcPr>
          <w:p w14:paraId="04FB3D14" w14:textId="76DB5133" w:rsidR="00AC26CA" w:rsidRPr="00AC26CA" w:rsidRDefault="00E93B57" w:rsidP="00AC26CA">
            <w:pPr>
              <w:rPr>
                <w:rFonts w:asciiTheme="minorHAnsi" w:hAnsiTheme="minorHAnsi" w:cstheme="majorHAnsi"/>
                <w:sz w:val="20"/>
                <w:szCs w:val="20"/>
              </w:rPr>
            </w:pPr>
            <w:r>
              <w:rPr>
                <w:rFonts w:asciiTheme="minorHAnsi" w:hAnsiTheme="minorHAnsi" w:cstheme="majorHAnsi"/>
                <w:sz w:val="20"/>
                <w:szCs w:val="20"/>
                <w:lang w:val="uk-UA"/>
              </w:rPr>
              <w:t xml:space="preserve">Число </w:t>
            </w:r>
            <w:r w:rsidR="00C44B2B">
              <w:rPr>
                <w:rFonts w:asciiTheme="minorHAnsi" w:hAnsiTheme="minorHAnsi" w:cstheme="majorHAnsi"/>
                <w:sz w:val="20"/>
                <w:szCs w:val="20"/>
                <w:lang w:val="uk-UA"/>
              </w:rPr>
              <w:t>медсестер</w:t>
            </w:r>
            <w:r w:rsidR="00AC26CA">
              <w:rPr>
                <w:rFonts w:asciiTheme="minorHAnsi" w:hAnsiTheme="minorHAnsi" w:cstheme="majorHAnsi"/>
                <w:sz w:val="20"/>
                <w:szCs w:val="20"/>
                <w:lang w:val="uk-UA"/>
              </w:rPr>
              <w:t>,</w:t>
            </w:r>
            <w:r w:rsidR="00AC26CA" w:rsidRPr="00AC26CA">
              <w:rPr>
                <w:rFonts w:asciiTheme="minorHAnsi" w:hAnsiTheme="minorHAnsi" w:cstheme="majorHAnsi"/>
                <w:sz w:val="20"/>
                <w:szCs w:val="20"/>
              </w:rPr>
              <w:t xml:space="preserve"> </w:t>
            </w:r>
            <w:r w:rsidR="00AC26CA">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sidR="00AC26CA">
              <w:rPr>
                <w:rFonts w:asciiTheme="minorHAnsi" w:hAnsiTheme="minorHAnsi" w:cstheme="majorHAnsi"/>
                <w:sz w:val="20"/>
                <w:szCs w:val="20"/>
                <w:lang w:val="uk-UA"/>
              </w:rPr>
              <w:t>роботи з ГПР</w:t>
            </w:r>
          </w:p>
        </w:tc>
        <w:tc>
          <w:tcPr>
            <w:tcW w:w="1369" w:type="dxa"/>
          </w:tcPr>
          <w:p w14:paraId="3562EC60" w14:textId="3136D999" w:rsidR="00AC26CA" w:rsidRPr="00177D59" w:rsidRDefault="00AC26CA" w:rsidP="00AC26CA">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4" w:type="dxa"/>
          </w:tcPr>
          <w:p w14:paraId="2F12FCFC" w14:textId="77777777" w:rsidR="00AC26CA" w:rsidRPr="00177D59" w:rsidRDefault="00AC26CA" w:rsidP="00AC26CA">
            <w:pPr>
              <w:rPr>
                <w:rFonts w:asciiTheme="minorHAnsi" w:hAnsiTheme="minorHAnsi" w:cstheme="majorHAnsi"/>
                <w:sz w:val="20"/>
                <w:szCs w:val="20"/>
              </w:rPr>
            </w:pPr>
          </w:p>
        </w:tc>
        <w:tc>
          <w:tcPr>
            <w:tcW w:w="1263" w:type="dxa"/>
          </w:tcPr>
          <w:p w14:paraId="06802EC9" w14:textId="77777777" w:rsidR="00AC26CA" w:rsidRPr="00177D59" w:rsidRDefault="00AC26CA" w:rsidP="00AC26CA">
            <w:pPr>
              <w:rPr>
                <w:rFonts w:asciiTheme="minorHAnsi" w:hAnsiTheme="minorHAnsi" w:cstheme="majorHAnsi"/>
                <w:sz w:val="20"/>
                <w:szCs w:val="20"/>
              </w:rPr>
            </w:pPr>
          </w:p>
        </w:tc>
      </w:tr>
      <w:tr w:rsidR="00256DB5" w:rsidRPr="00DC7B6C" w14:paraId="7588DE3D" w14:textId="77777777" w:rsidTr="00806EA8">
        <w:tc>
          <w:tcPr>
            <w:tcW w:w="5454" w:type="dxa"/>
          </w:tcPr>
          <w:p w14:paraId="62ADEABB" w14:textId="24A1D6E9" w:rsidR="00256DB5" w:rsidRPr="00AC26CA" w:rsidRDefault="00DC7B6C" w:rsidP="00DC7B6C">
            <w:pPr>
              <w:rPr>
                <w:rFonts w:asciiTheme="minorHAnsi" w:hAnsiTheme="minorHAnsi" w:cstheme="majorHAnsi"/>
                <w:sz w:val="20"/>
                <w:szCs w:val="20"/>
                <w:lang w:val="uk-UA"/>
              </w:rPr>
            </w:pPr>
            <w:r>
              <w:rPr>
                <w:rFonts w:asciiTheme="minorHAnsi" w:hAnsiTheme="minorHAnsi" w:cstheme="majorHAnsi"/>
                <w:sz w:val="20"/>
                <w:szCs w:val="20"/>
                <w:lang w:val="uk-UA"/>
              </w:rPr>
              <w:t>Число громадських радників</w:t>
            </w:r>
            <w:r w:rsidR="00256DB5" w:rsidRPr="00DC7B6C">
              <w:rPr>
                <w:rFonts w:asciiTheme="minorHAnsi" w:hAnsiTheme="minorHAnsi" w:cstheme="majorHAnsi"/>
                <w:sz w:val="20"/>
                <w:szCs w:val="20"/>
              </w:rPr>
              <w:t xml:space="preserve"> (</w:t>
            </w:r>
            <w:r>
              <w:rPr>
                <w:rFonts w:asciiTheme="minorHAnsi" w:hAnsiTheme="minorHAnsi" w:cstheme="majorHAnsi"/>
                <w:sz w:val="20"/>
                <w:szCs w:val="20"/>
                <w:lang w:val="uk-UA"/>
              </w:rPr>
              <w:t>параюристів</w:t>
            </w:r>
            <w:r w:rsidR="00256DB5" w:rsidRPr="00DC7B6C">
              <w:rPr>
                <w:rFonts w:asciiTheme="minorHAnsi" w:hAnsiTheme="minorHAnsi" w:cstheme="majorHAnsi"/>
                <w:sz w:val="20"/>
                <w:szCs w:val="20"/>
              </w:rPr>
              <w:t>)</w:t>
            </w:r>
            <w:r>
              <w:rPr>
                <w:rFonts w:asciiTheme="minorHAnsi" w:hAnsiTheme="minorHAnsi" w:cstheme="majorHAnsi"/>
                <w:sz w:val="20"/>
                <w:szCs w:val="20"/>
                <w:lang w:val="uk-UA"/>
              </w:rPr>
              <w:t>,</w:t>
            </w:r>
            <w:r w:rsidR="00256DB5" w:rsidRPr="00DC7B6C">
              <w:rPr>
                <w:rFonts w:asciiTheme="minorHAnsi" w:hAnsiTheme="minorHAnsi" w:cstheme="majorHAnsi"/>
                <w:sz w:val="20"/>
                <w:szCs w:val="20"/>
              </w:rPr>
              <w:t xml:space="preserve"> </w:t>
            </w:r>
            <w:r w:rsidR="00547D4C">
              <w:rPr>
                <w:rFonts w:asciiTheme="minorHAnsi" w:hAnsiTheme="minorHAnsi" w:cstheme="majorHAnsi"/>
                <w:sz w:val="20"/>
                <w:szCs w:val="20"/>
                <w:lang w:val="uk-UA"/>
              </w:rPr>
              <w:t>най</w:t>
            </w:r>
            <w:r w:rsidR="00AC26CA">
              <w:rPr>
                <w:rFonts w:asciiTheme="minorHAnsi" w:hAnsiTheme="minorHAnsi" w:cstheme="majorHAnsi"/>
                <w:sz w:val="20"/>
                <w:szCs w:val="20"/>
                <w:lang w:val="uk-UA"/>
              </w:rPr>
              <w:t>нятих ВІЛ-сервісними НУО</w:t>
            </w:r>
          </w:p>
        </w:tc>
        <w:tc>
          <w:tcPr>
            <w:tcW w:w="1369" w:type="dxa"/>
          </w:tcPr>
          <w:p w14:paraId="4512F135" w14:textId="77777777" w:rsidR="00256DB5" w:rsidRPr="00DC7B6C" w:rsidRDefault="00256DB5" w:rsidP="00256DB5">
            <w:pPr>
              <w:rPr>
                <w:rFonts w:asciiTheme="minorHAnsi" w:hAnsiTheme="minorHAnsi" w:cstheme="majorHAnsi"/>
                <w:sz w:val="20"/>
                <w:szCs w:val="20"/>
              </w:rPr>
            </w:pPr>
          </w:p>
        </w:tc>
        <w:tc>
          <w:tcPr>
            <w:tcW w:w="1264" w:type="dxa"/>
          </w:tcPr>
          <w:p w14:paraId="02BC5FF7" w14:textId="77777777" w:rsidR="00256DB5" w:rsidRPr="00DC7B6C" w:rsidRDefault="00256DB5" w:rsidP="00256DB5">
            <w:pPr>
              <w:rPr>
                <w:rFonts w:asciiTheme="minorHAnsi" w:hAnsiTheme="minorHAnsi" w:cstheme="majorHAnsi"/>
                <w:sz w:val="20"/>
                <w:szCs w:val="20"/>
              </w:rPr>
            </w:pPr>
          </w:p>
        </w:tc>
        <w:tc>
          <w:tcPr>
            <w:tcW w:w="1263" w:type="dxa"/>
          </w:tcPr>
          <w:p w14:paraId="0FBA34D1" w14:textId="77777777" w:rsidR="00256DB5" w:rsidRPr="00DC7B6C" w:rsidRDefault="00256DB5" w:rsidP="00256DB5">
            <w:pPr>
              <w:rPr>
                <w:rFonts w:asciiTheme="minorHAnsi" w:hAnsiTheme="minorHAnsi" w:cstheme="majorHAnsi"/>
                <w:sz w:val="20"/>
                <w:szCs w:val="20"/>
              </w:rPr>
            </w:pPr>
          </w:p>
        </w:tc>
      </w:tr>
      <w:tr w:rsidR="00256DB5" w:rsidRPr="00DC7B6C" w14:paraId="52E30295" w14:textId="77777777" w:rsidTr="00806EA8">
        <w:tc>
          <w:tcPr>
            <w:tcW w:w="5454" w:type="dxa"/>
          </w:tcPr>
          <w:p w14:paraId="1EC2B05D" w14:textId="6FBE6CD4" w:rsidR="00256DB5" w:rsidRPr="00DC7B6C" w:rsidRDefault="00DC7B6C" w:rsidP="00DC7B6C">
            <w:pPr>
              <w:rPr>
                <w:rFonts w:asciiTheme="minorHAnsi" w:hAnsiTheme="minorHAnsi" w:cstheme="majorHAnsi"/>
                <w:sz w:val="20"/>
                <w:szCs w:val="20"/>
              </w:rPr>
            </w:pPr>
            <w:r>
              <w:rPr>
                <w:rFonts w:asciiTheme="minorHAnsi" w:hAnsiTheme="minorHAnsi" w:cstheme="majorHAnsi"/>
                <w:sz w:val="20"/>
                <w:szCs w:val="20"/>
                <w:lang w:val="uk-UA"/>
              </w:rPr>
              <w:t>Ч</w:t>
            </w:r>
            <w:r w:rsidR="00547D4C">
              <w:rPr>
                <w:rFonts w:asciiTheme="minorHAnsi" w:hAnsiTheme="minorHAnsi" w:cstheme="majorHAnsi"/>
                <w:sz w:val="20"/>
                <w:szCs w:val="20"/>
                <w:lang w:val="uk-UA"/>
              </w:rPr>
              <w:t>исло кваліфікованих юристів, най</w:t>
            </w:r>
            <w:r>
              <w:rPr>
                <w:rFonts w:asciiTheme="minorHAnsi" w:hAnsiTheme="minorHAnsi" w:cstheme="majorHAnsi"/>
                <w:sz w:val="20"/>
                <w:szCs w:val="20"/>
                <w:lang w:val="uk-UA"/>
              </w:rPr>
              <w:t>нятих ВІЛ-сервісними НУО</w:t>
            </w:r>
            <w:r w:rsidR="00256DB5" w:rsidRPr="00DC7B6C">
              <w:rPr>
                <w:rFonts w:asciiTheme="minorHAnsi" w:hAnsiTheme="minorHAnsi" w:cstheme="majorHAnsi"/>
                <w:sz w:val="20"/>
                <w:szCs w:val="20"/>
              </w:rPr>
              <w:t xml:space="preserve"> </w:t>
            </w:r>
          </w:p>
        </w:tc>
        <w:tc>
          <w:tcPr>
            <w:tcW w:w="1369" w:type="dxa"/>
          </w:tcPr>
          <w:p w14:paraId="2DF4B056" w14:textId="77777777" w:rsidR="00256DB5" w:rsidRPr="00DC7B6C" w:rsidRDefault="00256DB5" w:rsidP="00256DB5">
            <w:pPr>
              <w:rPr>
                <w:rFonts w:asciiTheme="minorHAnsi" w:hAnsiTheme="minorHAnsi" w:cstheme="majorHAnsi"/>
                <w:sz w:val="20"/>
                <w:szCs w:val="20"/>
              </w:rPr>
            </w:pPr>
          </w:p>
        </w:tc>
        <w:tc>
          <w:tcPr>
            <w:tcW w:w="1264" w:type="dxa"/>
          </w:tcPr>
          <w:p w14:paraId="1F1D90D6" w14:textId="77777777" w:rsidR="00256DB5" w:rsidRPr="00DC7B6C" w:rsidRDefault="00256DB5" w:rsidP="00256DB5">
            <w:pPr>
              <w:rPr>
                <w:rFonts w:asciiTheme="minorHAnsi" w:hAnsiTheme="minorHAnsi" w:cstheme="majorHAnsi"/>
                <w:sz w:val="20"/>
                <w:szCs w:val="20"/>
              </w:rPr>
            </w:pPr>
          </w:p>
        </w:tc>
        <w:tc>
          <w:tcPr>
            <w:tcW w:w="1263" w:type="dxa"/>
          </w:tcPr>
          <w:p w14:paraId="4C4A210E" w14:textId="77777777" w:rsidR="00256DB5" w:rsidRPr="00DC7B6C" w:rsidRDefault="00256DB5" w:rsidP="00256DB5">
            <w:pPr>
              <w:rPr>
                <w:rFonts w:asciiTheme="minorHAnsi" w:hAnsiTheme="minorHAnsi" w:cstheme="majorHAnsi"/>
                <w:sz w:val="20"/>
                <w:szCs w:val="20"/>
              </w:rPr>
            </w:pPr>
          </w:p>
        </w:tc>
      </w:tr>
      <w:tr w:rsidR="00256DB5" w:rsidRPr="00DC7B6C" w14:paraId="6D33331E" w14:textId="77777777" w:rsidTr="00806EA8">
        <w:tc>
          <w:tcPr>
            <w:tcW w:w="5454" w:type="dxa"/>
          </w:tcPr>
          <w:p w14:paraId="69E6E891" w14:textId="774BF389" w:rsidR="00256DB5" w:rsidRPr="00DC7B6C" w:rsidRDefault="00DC7B6C" w:rsidP="00825790">
            <w:pPr>
              <w:rPr>
                <w:rFonts w:asciiTheme="minorHAnsi" w:hAnsiTheme="minorHAnsi" w:cstheme="majorHAnsi"/>
                <w:sz w:val="20"/>
                <w:szCs w:val="20"/>
                <w:lang w:val="uk-UA"/>
              </w:rPr>
            </w:pPr>
            <w:r>
              <w:rPr>
                <w:rFonts w:asciiTheme="minorHAnsi" w:hAnsiTheme="minorHAnsi" w:cstheme="majorHAnsi"/>
                <w:sz w:val="20"/>
                <w:szCs w:val="20"/>
                <w:lang w:val="uk-UA"/>
              </w:rPr>
              <w:t xml:space="preserve">Число інструкторів, які консультують за принципом «рівний рівному» </w:t>
            </w:r>
            <w:r w:rsidR="00256DB5" w:rsidRPr="00DC7B6C">
              <w:rPr>
                <w:rFonts w:asciiTheme="minorHAnsi" w:hAnsiTheme="minorHAnsi" w:cstheme="majorHAnsi"/>
                <w:sz w:val="20"/>
                <w:szCs w:val="20"/>
              </w:rPr>
              <w:t xml:space="preserve">/ </w:t>
            </w:r>
            <w:r w:rsidRPr="00DC7B6C">
              <w:rPr>
                <w:rFonts w:asciiTheme="minorHAnsi" w:hAnsiTheme="minorHAnsi" w:cstheme="majorHAnsi"/>
                <w:sz w:val="20"/>
                <w:szCs w:val="20"/>
              </w:rPr>
              <w:t xml:space="preserve">консультантів, </w:t>
            </w:r>
            <w:r w:rsidR="0041030B">
              <w:rPr>
                <w:rFonts w:asciiTheme="minorHAnsi" w:hAnsiTheme="minorHAnsi" w:cstheme="majorHAnsi"/>
                <w:sz w:val="20"/>
                <w:szCs w:val="20"/>
                <w:lang w:val="uk-UA"/>
              </w:rPr>
              <w:t>залучених до</w:t>
            </w:r>
            <w:r w:rsidR="00E93B57">
              <w:rPr>
                <w:rFonts w:asciiTheme="minorHAnsi" w:hAnsiTheme="minorHAnsi" w:cstheme="majorHAnsi"/>
                <w:sz w:val="20"/>
                <w:szCs w:val="20"/>
              </w:rPr>
              <w:t xml:space="preserve"> </w:t>
            </w:r>
            <w:r w:rsidR="00825790">
              <w:rPr>
                <w:rFonts w:asciiTheme="minorHAnsi" w:hAnsiTheme="minorHAnsi" w:cstheme="majorHAnsi"/>
                <w:sz w:val="20"/>
                <w:szCs w:val="20"/>
                <w:lang w:val="uk-UA"/>
              </w:rPr>
              <w:t>мультидисциплінарних</w:t>
            </w:r>
            <w:r w:rsidRPr="00DC7B6C">
              <w:rPr>
                <w:rFonts w:asciiTheme="minorHAnsi" w:hAnsiTheme="minorHAnsi" w:cstheme="majorHAnsi"/>
                <w:sz w:val="20"/>
                <w:szCs w:val="20"/>
              </w:rPr>
              <w:t xml:space="preserve"> коман</w:t>
            </w:r>
            <w:r>
              <w:rPr>
                <w:rFonts w:asciiTheme="minorHAnsi" w:hAnsiTheme="minorHAnsi" w:cstheme="majorHAnsi"/>
                <w:sz w:val="20"/>
                <w:szCs w:val="20"/>
              </w:rPr>
              <w:t>д</w:t>
            </w:r>
            <w:r>
              <w:rPr>
                <w:rFonts w:asciiTheme="minorHAnsi" w:hAnsiTheme="minorHAnsi" w:cstheme="majorHAnsi"/>
                <w:sz w:val="20"/>
                <w:szCs w:val="20"/>
                <w:lang w:val="uk-UA"/>
              </w:rPr>
              <w:t xml:space="preserve"> </w:t>
            </w:r>
            <w:r w:rsidR="0041030B">
              <w:rPr>
                <w:rFonts w:asciiTheme="minorHAnsi" w:hAnsiTheme="minorHAnsi" w:cstheme="majorHAnsi"/>
                <w:sz w:val="20"/>
                <w:szCs w:val="20"/>
                <w:lang w:val="uk-UA"/>
              </w:rPr>
              <w:t>медичних установ</w:t>
            </w:r>
          </w:p>
        </w:tc>
        <w:tc>
          <w:tcPr>
            <w:tcW w:w="1369" w:type="dxa"/>
          </w:tcPr>
          <w:p w14:paraId="5A74E5BB" w14:textId="77777777" w:rsidR="00256DB5" w:rsidRPr="00DC7B6C" w:rsidRDefault="00256DB5" w:rsidP="00256DB5">
            <w:pPr>
              <w:rPr>
                <w:rFonts w:asciiTheme="minorHAnsi" w:hAnsiTheme="minorHAnsi" w:cstheme="majorHAnsi"/>
                <w:sz w:val="20"/>
                <w:szCs w:val="20"/>
              </w:rPr>
            </w:pPr>
          </w:p>
        </w:tc>
        <w:tc>
          <w:tcPr>
            <w:tcW w:w="1264" w:type="dxa"/>
          </w:tcPr>
          <w:p w14:paraId="519E15B8" w14:textId="77777777" w:rsidR="00256DB5" w:rsidRPr="00DC7B6C" w:rsidRDefault="00256DB5" w:rsidP="00256DB5">
            <w:pPr>
              <w:rPr>
                <w:rFonts w:asciiTheme="minorHAnsi" w:hAnsiTheme="minorHAnsi" w:cstheme="majorHAnsi"/>
                <w:sz w:val="20"/>
                <w:szCs w:val="20"/>
              </w:rPr>
            </w:pPr>
          </w:p>
        </w:tc>
        <w:tc>
          <w:tcPr>
            <w:tcW w:w="1263" w:type="dxa"/>
          </w:tcPr>
          <w:p w14:paraId="38B40511" w14:textId="77777777" w:rsidR="00256DB5" w:rsidRPr="00DC7B6C" w:rsidRDefault="00256DB5" w:rsidP="00256DB5">
            <w:pPr>
              <w:rPr>
                <w:rFonts w:asciiTheme="minorHAnsi" w:hAnsiTheme="minorHAnsi" w:cstheme="majorHAnsi"/>
                <w:sz w:val="20"/>
                <w:szCs w:val="20"/>
              </w:rPr>
            </w:pPr>
          </w:p>
        </w:tc>
      </w:tr>
      <w:tr w:rsidR="00256DB5" w:rsidRPr="00DC7B6C" w14:paraId="4CB7DCFA" w14:textId="77777777" w:rsidTr="00806EA8">
        <w:tc>
          <w:tcPr>
            <w:tcW w:w="5454" w:type="dxa"/>
          </w:tcPr>
          <w:p w14:paraId="603CECD9" w14:textId="76DE0161" w:rsidR="00256DB5" w:rsidRPr="00DC7B6C" w:rsidRDefault="00DC7B6C" w:rsidP="00825790">
            <w:pPr>
              <w:rPr>
                <w:rFonts w:asciiTheme="minorHAnsi" w:hAnsiTheme="minorHAnsi" w:cstheme="majorHAnsi"/>
                <w:sz w:val="20"/>
                <w:szCs w:val="20"/>
              </w:rPr>
            </w:pPr>
            <w:r>
              <w:rPr>
                <w:rFonts w:asciiTheme="minorHAnsi" w:hAnsiTheme="minorHAnsi" w:cstheme="majorHAnsi"/>
                <w:sz w:val="20"/>
                <w:szCs w:val="20"/>
                <w:lang w:val="uk-UA"/>
              </w:rPr>
              <w:t xml:space="preserve">Число інструкторів, які консультують за принципом «рівний рівному» </w:t>
            </w:r>
            <w:r w:rsidRPr="00DC7B6C">
              <w:rPr>
                <w:rFonts w:asciiTheme="minorHAnsi" w:hAnsiTheme="minorHAnsi" w:cstheme="majorHAnsi"/>
                <w:sz w:val="20"/>
                <w:szCs w:val="20"/>
              </w:rPr>
              <w:t xml:space="preserve">/ </w:t>
            </w:r>
            <w:r w:rsidR="00E93B57">
              <w:rPr>
                <w:rFonts w:asciiTheme="minorHAnsi" w:hAnsiTheme="minorHAnsi" w:cstheme="majorHAnsi"/>
                <w:sz w:val="20"/>
                <w:szCs w:val="20"/>
              </w:rPr>
              <w:t xml:space="preserve">консультантів, </w:t>
            </w:r>
            <w:r w:rsidR="0041030B">
              <w:rPr>
                <w:rFonts w:asciiTheme="minorHAnsi" w:hAnsiTheme="minorHAnsi" w:cstheme="majorHAnsi"/>
                <w:sz w:val="20"/>
                <w:szCs w:val="20"/>
                <w:lang w:val="uk-UA"/>
              </w:rPr>
              <w:t>залучених до</w:t>
            </w:r>
            <w:r w:rsidR="00E93B57">
              <w:rPr>
                <w:rFonts w:asciiTheme="minorHAnsi" w:hAnsiTheme="minorHAnsi" w:cstheme="majorHAnsi"/>
                <w:sz w:val="20"/>
                <w:szCs w:val="20"/>
              </w:rPr>
              <w:t xml:space="preserve"> </w:t>
            </w:r>
            <w:r w:rsidR="00825790">
              <w:rPr>
                <w:rFonts w:asciiTheme="minorHAnsi" w:hAnsiTheme="minorHAnsi" w:cstheme="majorHAnsi"/>
                <w:sz w:val="20"/>
                <w:szCs w:val="20"/>
                <w:lang w:val="uk-UA"/>
              </w:rPr>
              <w:t>мультидисциплінарних</w:t>
            </w:r>
            <w:r w:rsidRPr="00DC7B6C">
              <w:rPr>
                <w:rFonts w:asciiTheme="minorHAnsi" w:hAnsiTheme="minorHAnsi" w:cstheme="majorHAnsi"/>
                <w:sz w:val="20"/>
                <w:szCs w:val="20"/>
              </w:rPr>
              <w:t xml:space="preserve"> коман</w:t>
            </w:r>
            <w:r>
              <w:rPr>
                <w:rFonts w:asciiTheme="minorHAnsi" w:hAnsiTheme="minorHAnsi" w:cstheme="majorHAnsi"/>
                <w:sz w:val="20"/>
                <w:szCs w:val="20"/>
              </w:rPr>
              <w:t>д</w:t>
            </w:r>
            <w:r w:rsidR="0041030B">
              <w:rPr>
                <w:rFonts w:asciiTheme="minorHAnsi" w:hAnsiTheme="minorHAnsi" w:cstheme="majorHAnsi"/>
                <w:sz w:val="20"/>
                <w:szCs w:val="20"/>
                <w:lang w:val="uk-UA"/>
              </w:rPr>
              <w:t xml:space="preserve"> </w:t>
            </w:r>
            <w:r>
              <w:rPr>
                <w:rFonts w:asciiTheme="minorHAnsi" w:hAnsiTheme="minorHAnsi" w:cstheme="majorHAnsi"/>
                <w:sz w:val="20"/>
                <w:szCs w:val="20"/>
                <w:lang w:val="uk-UA"/>
              </w:rPr>
              <w:t>НУО</w:t>
            </w:r>
          </w:p>
        </w:tc>
        <w:tc>
          <w:tcPr>
            <w:tcW w:w="1369" w:type="dxa"/>
          </w:tcPr>
          <w:p w14:paraId="1C5730DA" w14:textId="77777777" w:rsidR="00256DB5" w:rsidRPr="00DC7B6C" w:rsidRDefault="00256DB5" w:rsidP="00256DB5">
            <w:pPr>
              <w:rPr>
                <w:rFonts w:asciiTheme="minorHAnsi" w:hAnsiTheme="minorHAnsi" w:cstheme="majorHAnsi"/>
                <w:sz w:val="20"/>
                <w:szCs w:val="20"/>
              </w:rPr>
            </w:pPr>
          </w:p>
        </w:tc>
        <w:tc>
          <w:tcPr>
            <w:tcW w:w="1264" w:type="dxa"/>
          </w:tcPr>
          <w:p w14:paraId="57F9E3E0" w14:textId="77777777" w:rsidR="00256DB5" w:rsidRPr="00DC7B6C" w:rsidRDefault="00256DB5" w:rsidP="00256DB5">
            <w:pPr>
              <w:rPr>
                <w:rFonts w:asciiTheme="minorHAnsi" w:hAnsiTheme="minorHAnsi" w:cstheme="majorHAnsi"/>
                <w:sz w:val="20"/>
                <w:szCs w:val="20"/>
              </w:rPr>
            </w:pPr>
          </w:p>
        </w:tc>
        <w:tc>
          <w:tcPr>
            <w:tcW w:w="1263" w:type="dxa"/>
          </w:tcPr>
          <w:p w14:paraId="28A7E98F" w14:textId="77777777" w:rsidR="00256DB5" w:rsidRPr="00DC7B6C" w:rsidRDefault="00256DB5" w:rsidP="00256DB5">
            <w:pPr>
              <w:rPr>
                <w:rFonts w:asciiTheme="minorHAnsi" w:hAnsiTheme="minorHAnsi" w:cstheme="majorHAnsi"/>
                <w:sz w:val="20"/>
                <w:szCs w:val="20"/>
              </w:rPr>
            </w:pPr>
          </w:p>
        </w:tc>
      </w:tr>
      <w:tr w:rsidR="00256DB5" w:rsidRPr="005F2EEF" w14:paraId="04895EC2" w14:textId="77777777" w:rsidTr="00806EA8">
        <w:tc>
          <w:tcPr>
            <w:tcW w:w="5454" w:type="dxa"/>
          </w:tcPr>
          <w:p w14:paraId="44A54E58" w14:textId="6BF3D11F" w:rsidR="00256DB5" w:rsidRPr="00DC7B6C" w:rsidRDefault="00DC7B6C" w:rsidP="00DC7B6C">
            <w:pPr>
              <w:rPr>
                <w:rFonts w:asciiTheme="minorHAnsi" w:hAnsiTheme="minorHAnsi" w:cstheme="majorHAnsi"/>
                <w:sz w:val="20"/>
                <w:szCs w:val="20"/>
              </w:rPr>
            </w:pPr>
            <w:r>
              <w:rPr>
                <w:rFonts w:asciiTheme="minorHAnsi" w:hAnsiTheme="minorHAnsi" w:cstheme="majorHAnsi"/>
                <w:sz w:val="20"/>
                <w:szCs w:val="20"/>
                <w:lang w:val="uk-UA"/>
              </w:rPr>
              <w:t xml:space="preserve">Число справ, порушених прокуратурою, у </w:t>
            </w:r>
            <w:r w:rsidR="00604281">
              <w:rPr>
                <w:rFonts w:asciiTheme="minorHAnsi" w:hAnsiTheme="minorHAnsi" w:cstheme="majorHAnsi"/>
                <w:sz w:val="20"/>
                <w:szCs w:val="20"/>
                <w:lang w:val="uk-UA"/>
              </w:rPr>
              <w:t>зв’язку</w:t>
            </w:r>
            <w:r>
              <w:rPr>
                <w:rFonts w:asciiTheme="minorHAnsi" w:hAnsiTheme="minorHAnsi" w:cstheme="majorHAnsi"/>
                <w:sz w:val="20"/>
                <w:szCs w:val="20"/>
                <w:lang w:val="uk-UA"/>
              </w:rPr>
              <w:t xml:space="preserve"> з незаконним затриманням</w:t>
            </w:r>
            <w:r w:rsidR="00256DB5" w:rsidRPr="00DC7B6C">
              <w:rPr>
                <w:rFonts w:asciiTheme="minorHAnsi" w:hAnsiTheme="minorHAnsi" w:cstheme="majorHAnsi"/>
                <w:sz w:val="20"/>
                <w:szCs w:val="20"/>
              </w:rPr>
              <w:t xml:space="preserve"> </w:t>
            </w:r>
          </w:p>
        </w:tc>
        <w:tc>
          <w:tcPr>
            <w:tcW w:w="1369" w:type="dxa"/>
          </w:tcPr>
          <w:p w14:paraId="14BB528C" w14:textId="646306C8" w:rsidR="00256DB5" w:rsidRPr="005F2EEF" w:rsidRDefault="00256DB5" w:rsidP="0018133A">
            <w:pPr>
              <w:rPr>
                <w:rFonts w:asciiTheme="minorHAnsi" w:hAnsiTheme="minorHAnsi" w:cstheme="majorHAnsi"/>
                <w:sz w:val="20"/>
                <w:szCs w:val="20"/>
                <w:lang w:val="uk-UA"/>
              </w:rPr>
            </w:pPr>
            <w:r w:rsidRPr="005F2EEF">
              <w:rPr>
                <w:rFonts w:asciiTheme="minorHAnsi" w:hAnsiTheme="minorHAnsi" w:cs="Arial"/>
                <w:color w:val="000000"/>
                <w:sz w:val="20"/>
                <w:szCs w:val="20"/>
              </w:rPr>
              <w:t xml:space="preserve">3 </w:t>
            </w:r>
            <w:r w:rsidR="005F2EEF">
              <w:rPr>
                <w:rFonts w:asciiTheme="minorHAnsi" w:hAnsiTheme="minorHAnsi" w:cs="Arial"/>
                <w:color w:val="000000"/>
                <w:sz w:val="20"/>
                <w:szCs w:val="20"/>
                <w:lang w:val="uk-UA"/>
              </w:rPr>
              <w:t xml:space="preserve">справи </w:t>
            </w:r>
            <w:r w:rsidRPr="005F2EEF">
              <w:rPr>
                <w:rFonts w:asciiTheme="minorHAnsi" w:hAnsiTheme="minorHAnsi" w:cs="Arial"/>
                <w:color w:val="000000"/>
                <w:sz w:val="20"/>
                <w:szCs w:val="20"/>
              </w:rPr>
              <w:t>(</w:t>
            </w:r>
            <w:r w:rsidR="005F2EEF">
              <w:rPr>
                <w:rFonts w:asciiTheme="minorHAnsi" w:hAnsiTheme="minorHAnsi" w:cs="Arial"/>
                <w:color w:val="000000"/>
                <w:sz w:val="20"/>
                <w:szCs w:val="20"/>
                <w:lang w:val="uk-UA"/>
              </w:rPr>
              <w:t>офіційні статистичні дані з прокуратури</w:t>
            </w:r>
            <w:r w:rsidRPr="005F2EEF">
              <w:rPr>
                <w:rFonts w:asciiTheme="minorHAnsi" w:hAnsiTheme="minorHAnsi" w:cs="Arial"/>
                <w:color w:val="000000"/>
                <w:sz w:val="20"/>
                <w:szCs w:val="20"/>
              </w:rPr>
              <w:t xml:space="preserve">), </w:t>
            </w:r>
            <w:r w:rsidR="005F2EEF">
              <w:rPr>
                <w:rFonts w:asciiTheme="minorHAnsi" w:hAnsiTheme="minorHAnsi" w:cs="Arial"/>
                <w:color w:val="000000"/>
                <w:sz w:val="20"/>
                <w:szCs w:val="20"/>
                <w:lang w:val="uk-UA"/>
              </w:rPr>
              <w:t>з них</w:t>
            </w:r>
            <w:r w:rsidRPr="005F2EEF">
              <w:rPr>
                <w:rFonts w:asciiTheme="minorHAnsi" w:hAnsiTheme="minorHAnsi" w:cs="Arial"/>
                <w:color w:val="000000"/>
                <w:sz w:val="20"/>
                <w:szCs w:val="20"/>
              </w:rPr>
              <w:t xml:space="preserve">: 2 </w:t>
            </w:r>
            <w:r w:rsidR="005F2EEF">
              <w:rPr>
                <w:rFonts w:asciiTheme="minorHAnsi" w:hAnsiTheme="minorHAnsi" w:cs="Arial"/>
                <w:color w:val="000000"/>
                <w:sz w:val="20"/>
                <w:szCs w:val="20"/>
                <w:lang w:val="uk-UA"/>
              </w:rPr>
              <w:t>справ</w:t>
            </w:r>
            <w:r w:rsidR="0018133A">
              <w:rPr>
                <w:rFonts w:asciiTheme="minorHAnsi" w:hAnsiTheme="minorHAnsi" w:cs="Arial"/>
                <w:color w:val="000000"/>
                <w:sz w:val="20"/>
                <w:szCs w:val="20"/>
                <w:lang w:val="uk-UA"/>
              </w:rPr>
              <w:t>и</w:t>
            </w:r>
            <w:r w:rsidR="005F2EEF">
              <w:rPr>
                <w:rFonts w:asciiTheme="minorHAnsi" w:hAnsiTheme="minorHAnsi" w:cs="Arial"/>
                <w:color w:val="000000"/>
                <w:sz w:val="20"/>
                <w:szCs w:val="20"/>
                <w:lang w:val="uk-UA"/>
              </w:rPr>
              <w:t xml:space="preserve"> закрито</w:t>
            </w:r>
            <w:r w:rsidRPr="005F2EEF">
              <w:rPr>
                <w:rFonts w:asciiTheme="minorHAnsi" w:hAnsiTheme="minorHAnsi" w:cs="Arial"/>
                <w:color w:val="000000"/>
                <w:sz w:val="20"/>
                <w:szCs w:val="20"/>
              </w:rPr>
              <w:t xml:space="preserve">; 1 </w:t>
            </w:r>
            <w:r w:rsidR="005F2EEF">
              <w:rPr>
                <w:rFonts w:asciiTheme="minorHAnsi" w:hAnsiTheme="minorHAnsi" w:cs="Arial"/>
                <w:color w:val="000000"/>
                <w:sz w:val="20"/>
                <w:szCs w:val="20"/>
                <w:lang w:val="uk-UA"/>
              </w:rPr>
              <w:t>розглядається</w:t>
            </w:r>
          </w:p>
        </w:tc>
        <w:tc>
          <w:tcPr>
            <w:tcW w:w="1264" w:type="dxa"/>
          </w:tcPr>
          <w:p w14:paraId="715A90C2" w14:textId="77777777" w:rsidR="00256DB5" w:rsidRPr="005F2EEF" w:rsidRDefault="00256DB5" w:rsidP="00256DB5">
            <w:pPr>
              <w:rPr>
                <w:rFonts w:asciiTheme="minorHAnsi" w:hAnsiTheme="minorHAnsi" w:cstheme="majorHAnsi"/>
                <w:sz w:val="20"/>
                <w:szCs w:val="20"/>
              </w:rPr>
            </w:pPr>
          </w:p>
        </w:tc>
        <w:tc>
          <w:tcPr>
            <w:tcW w:w="1263" w:type="dxa"/>
          </w:tcPr>
          <w:p w14:paraId="3A7062C1" w14:textId="77777777" w:rsidR="00256DB5" w:rsidRPr="005F2EEF" w:rsidRDefault="00256DB5" w:rsidP="00256DB5">
            <w:pPr>
              <w:rPr>
                <w:rFonts w:asciiTheme="minorHAnsi" w:hAnsiTheme="minorHAnsi" w:cstheme="majorHAnsi"/>
                <w:sz w:val="20"/>
                <w:szCs w:val="20"/>
              </w:rPr>
            </w:pPr>
          </w:p>
        </w:tc>
      </w:tr>
      <w:tr w:rsidR="00256DB5" w:rsidRPr="00177D59" w14:paraId="1874CB65" w14:textId="77777777" w:rsidTr="00806EA8">
        <w:tc>
          <w:tcPr>
            <w:tcW w:w="5454" w:type="dxa"/>
          </w:tcPr>
          <w:p w14:paraId="2504E762" w14:textId="479AEA2A" w:rsidR="00256DB5" w:rsidRPr="00DC7B6C" w:rsidRDefault="00DC7B6C" w:rsidP="00DC7B6C">
            <w:pPr>
              <w:rPr>
                <w:rFonts w:asciiTheme="minorHAnsi" w:hAnsiTheme="minorHAnsi" w:cstheme="majorHAnsi"/>
                <w:sz w:val="20"/>
                <w:szCs w:val="20"/>
                <w:lang w:val="uk-UA"/>
              </w:rPr>
            </w:pPr>
            <w:r>
              <w:rPr>
                <w:rFonts w:asciiTheme="minorHAnsi" w:hAnsiTheme="minorHAnsi" w:cstheme="majorHAnsi"/>
                <w:sz w:val="20"/>
                <w:szCs w:val="20"/>
                <w:lang w:val="uk-UA"/>
              </w:rPr>
              <w:t xml:space="preserve">Фінансування діяльності зі скорочення </w:t>
            </w:r>
            <w:r w:rsidR="00680DE3">
              <w:rPr>
                <w:rFonts w:asciiTheme="minorHAnsi" w:hAnsiTheme="minorHAnsi" w:cstheme="majorHAnsi"/>
                <w:sz w:val="20"/>
                <w:szCs w:val="20"/>
                <w:lang w:val="uk-UA"/>
              </w:rPr>
              <w:t>пов’язаних</w:t>
            </w:r>
            <w:r>
              <w:rPr>
                <w:rFonts w:asciiTheme="minorHAnsi" w:hAnsiTheme="minorHAnsi" w:cstheme="majorHAnsi"/>
                <w:sz w:val="20"/>
                <w:szCs w:val="20"/>
                <w:lang w:val="uk-UA"/>
              </w:rPr>
              <w:t xml:space="preserve"> із порушенням прав людини </w:t>
            </w:r>
            <w:r w:rsidR="00680DE3">
              <w:rPr>
                <w:rFonts w:asciiTheme="minorHAnsi" w:hAnsiTheme="minorHAnsi" w:cstheme="majorHAnsi"/>
                <w:sz w:val="20"/>
                <w:szCs w:val="20"/>
                <w:lang w:val="uk-UA"/>
              </w:rPr>
              <w:t>бар’єрів</w:t>
            </w:r>
            <w:r w:rsidR="00256DB5" w:rsidRPr="00DC7B6C">
              <w:rPr>
                <w:rFonts w:asciiTheme="minorHAnsi" w:hAnsiTheme="minorHAnsi" w:cstheme="majorHAnsi"/>
                <w:sz w:val="20"/>
                <w:szCs w:val="20"/>
              </w:rPr>
              <w:t xml:space="preserve"> </w:t>
            </w:r>
            <w:r>
              <w:rPr>
                <w:rFonts w:asciiTheme="minorHAnsi" w:hAnsiTheme="minorHAnsi" w:cstheme="majorHAnsi"/>
                <w:sz w:val="20"/>
                <w:szCs w:val="20"/>
                <w:lang w:val="uk-UA"/>
              </w:rPr>
              <w:t>(ВІЛ)</w:t>
            </w:r>
          </w:p>
        </w:tc>
        <w:tc>
          <w:tcPr>
            <w:tcW w:w="1369" w:type="dxa"/>
          </w:tcPr>
          <w:p w14:paraId="482D6933" w14:textId="49E8D08E" w:rsidR="00256DB5" w:rsidRPr="00177D59" w:rsidRDefault="0026517B" w:rsidP="00256DB5">
            <w:pPr>
              <w:rPr>
                <w:rFonts w:asciiTheme="minorHAnsi" w:hAnsiTheme="minorHAnsi" w:cstheme="majorHAnsi"/>
                <w:sz w:val="20"/>
                <w:szCs w:val="20"/>
                <w:highlight w:val="yellow"/>
                <w:lang w:val="en-AU"/>
              </w:rPr>
            </w:pPr>
            <w:r>
              <w:rPr>
                <w:rFonts w:ascii="Calibri" w:eastAsia="Times New Roman" w:hAnsi="Calibri"/>
                <w:color w:val="000000"/>
              </w:rPr>
              <w:t>$</w:t>
            </w:r>
            <w:r w:rsidR="00DC7B6C">
              <w:rPr>
                <w:rFonts w:asciiTheme="minorHAnsi" w:eastAsia="Calibri" w:hAnsiTheme="minorHAnsi" w:cs="Calibri"/>
                <w:sz w:val="20"/>
                <w:szCs w:val="20"/>
                <w:lang w:val="uk-UA"/>
              </w:rPr>
              <w:t xml:space="preserve"> </w:t>
            </w:r>
            <w:r w:rsidR="00DC7B6C">
              <w:rPr>
                <w:rFonts w:asciiTheme="minorHAnsi" w:eastAsia="Calibri" w:hAnsiTheme="minorHAnsi" w:cs="Calibri"/>
                <w:sz w:val="20"/>
                <w:szCs w:val="20"/>
                <w:lang w:val="en-US"/>
              </w:rPr>
              <w:t>1155</w:t>
            </w:r>
            <w:r w:rsidR="00256DB5" w:rsidRPr="00177D59">
              <w:rPr>
                <w:rFonts w:asciiTheme="minorHAnsi" w:eastAsia="Calibri" w:hAnsiTheme="minorHAnsi" w:cs="Calibri"/>
                <w:sz w:val="20"/>
                <w:szCs w:val="20"/>
                <w:lang w:val="en-US"/>
              </w:rPr>
              <w:t>834</w:t>
            </w:r>
          </w:p>
        </w:tc>
        <w:tc>
          <w:tcPr>
            <w:tcW w:w="1264" w:type="dxa"/>
          </w:tcPr>
          <w:p w14:paraId="1129B820" w14:textId="77777777" w:rsidR="00256DB5" w:rsidRPr="00177D59" w:rsidRDefault="00256DB5" w:rsidP="00256DB5">
            <w:pPr>
              <w:rPr>
                <w:rFonts w:asciiTheme="minorHAnsi" w:hAnsiTheme="minorHAnsi" w:cstheme="majorHAnsi"/>
                <w:sz w:val="20"/>
                <w:szCs w:val="20"/>
              </w:rPr>
            </w:pPr>
          </w:p>
        </w:tc>
        <w:tc>
          <w:tcPr>
            <w:tcW w:w="1263" w:type="dxa"/>
          </w:tcPr>
          <w:p w14:paraId="08895B00" w14:textId="77777777" w:rsidR="00256DB5" w:rsidRPr="00177D59" w:rsidRDefault="00256DB5" w:rsidP="00256DB5">
            <w:pPr>
              <w:rPr>
                <w:rFonts w:asciiTheme="minorHAnsi" w:hAnsiTheme="minorHAnsi" w:cstheme="majorHAnsi"/>
                <w:sz w:val="20"/>
                <w:szCs w:val="20"/>
              </w:rPr>
            </w:pPr>
          </w:p>
        </w:tc>
      </w:tr>
      <w:tr w:rsidR="00256DB5" w:rsidRPr="005F2EEF" w14:paraId="10BD91B1" w14:textId="77777777" w:rsidTr="00806EA8">
        <w:tc>
          <w:tcPr>
            <w:tcW w:w="5454" w:type="dxa"/>
          </w:tcPr>
          <w:p w14:paraId="53ABA49A" w14:textId="2AAFCBA6" w:rsidR="00256DB5" w:rsidRPr="00DC7B6C" w:rsidRDefault="00256DB5" w:rsidP="00DC7B6C">
            <w:pPr>
              <w:rPr>
                <w:rFonts w:asciiTheme="minorHAnsi" w:hAnsiTheme="minorHAnsi" w:cstheme="majorHAnsi"/>
                <w:sz w:val="20"/>
                <w:szCs w:val="20"/>
              </w:rPr>
            </w:pPr>
            <w:r w:rsidRPr="00DC7B6C">
              <w:rPr>
                <w:rFonts w:asciiTheme="minorHAnsi" w:hAnsiTheme="minorHAnsi" w:cstheme="majorHAnsi"/>
                <w:sz w:val="20"/>
                <w:szCs w:val="20"/>
              </w:rPr>
              <w:t xml:space="preserve">% </w:t>
            </w:r>
            <w:r w:rsidR="00DC7B6C">
              <w:rPr>
                <w:rFonts w:asciiTheme="minorHAnsi" w:hAnsiTheme="minorHAnsi" w:cstheme="majorHAnsi"/>
                <w:sz w:val="20"/>
                <w:szCs w:val="20"/>
                <w:lang w:val="uk-UA"/>
              </w:rPr>
              <w:t>фінансування з боку українських державних органів влади</w:t>
            </w:r>
            <w:r w:rsidRPr="00177D59">
              <w:rPr>
                <w:rStyle w:val="FootnoteReference"/>
                <w:rFonts w:asciiTheme="minorHAnsi" w:hAnsiTheme="minorHAnsi" w:cstheme="majorHAnsi"/>
                <w:sz w:val="20"/>
                <w:szCs w:val="20"/>
                <w:lang w:val="en-AU"/>
              </w:rPr>
              <w:footnoteReference w:id="127"/>
            </w:r>
          </w:p>
        </w:tc>
        <w:tc>
          <w:tcPr>
            <w:tcW w:w="1369" w:type="dxa"/>
          </w:tcPr>
          <w:p w14:paraId="7AD689A6" w14:textId="1E93ED7E" w:rsidR="00256DB5" w:rsidRPr="005F2EEF" w:rsidRDefault="0026517B" w:rsidP="005F2EEF">
            <w:pPr>
              <w:rPr>
                <w:rFonts w:asciiTheme="minorHAnsi" w:hAnsiTheme="minorHAnsi" w:cstheme="majorHAnsi"/>
                <w:sz w:val="20"/>
                <w:szCs w:val="20"/>
                <w:highlight w:val="yellow"/>
              </w:rPr>
            </w:pPr>
            <w:r>
              <w:rPr>
                <w:rFonts w:ascii="Calibri" w:eastAsia="Times New Roman" w:hAnsi="Calibri"/>
                <w:color w:val="000000"/>
              </w:rPr>
              <w:t>$</w:t>
            </w:r>
            <w:r w:rsidR="00DC7B6C" w:rsidRPr="005F2EEF">
              <w:rPr>
                <w:rFonts w:asciiTheme="minorHAnsi" w:hAnsiTheme="minorHAnsi" w:cs="Arial"/>
                <w:color w:val="000000"/>
                <w:sz w:val="20"/>
                <w:szCs w:val="20"/>
              </w:rPr>
              <w:t xml:space="preserve"> 182</w:t>
            </w:r>
            <w:r w:rsidR="00256DB5" w:rsidRPr="005F2EEF">
              <w:rPr>
                <w:rFonts w:asciiTheme="minorHAnsi" w:hAnsiTheme="minorHAnsi" w:cs="Arial"/>
                <w:color w:val="000000"/>
                <w:sz w:val="20"/>
                <w:szCs w:val="20"/>
              </w:rPr>
              <w:t>700 (</w:t>
            </w:r>
            <w:r w:rsidR="005F2EEF">
              <w:rPr>
                <w:rFonts w:asciiTheme="minorHAnsi" w:hAnsiTheme="minorHAnsi" w:cs="Arial"/>
                <w:color w:val="000000"/>
                <w:sz w:val="20"/>
                <w:szCs w:val="20"/>
                <w:lang w:val="uk-UA"/>
              </w:rPr>
              <w:t>приблизна річна зарплата</w:t>
            </w:r>
            <w:r w:rsidR="00256DB5" w:rsidRPr="005F2EEF">
              <w:rPr>
                <w:rFonts w:asciiTheme="minorHAnsi" w:hAnsiTheme="minorHAnsi" w:cs="Arial"/>
                <w:color w:val="000000"/>
                <w:sz w:val="20"/>
                <w:szCs w:val="20"/>
              </w:rPr>
              <w:t xml:space="preserve"> </w:t>
            </w:r>
            <w:r w:rsidR="005F2EEF">
              <w:rPr>
                <w:rFonts w:asciiTheme="minorHAnsi" w:hAnsiTheme="minorHAnsi" w:cs="Arial"/>
                <w:color w:val="000000"/>
                <w:sz w:val="20"/>
                <w:szCs w:val="20"/>
                <w:lang w:val="uk-UA"/>
              </w:rPr>
              <w:t xml:space="preserve">44 працівників УЗПЛ </w:t>
            </w:r>
            <w:r w:rsidR="005F2EEF">
              <w:rPr>
                <w:rFonts w:asciiTheme="minorHAnsi" w:hAnsiTheme="minorHAnsi" w:cs="Arial"/>
                <w:color w:val="000000"/>
                <w:sz w:val="20"/>
                <w:szCs w:val="20"/>
                <w:lang w:val="uk-UA"/>
              </w:rPr>
              <w:lastRenderedPageBreak/>
              <w:t>Національної поліції</w:t>
            </w:r>
            <w:r w:rsidR="00256DB5" w:rsidRPr="005F2EEF">
              <w:rPr>
                <w:rFonts w:asciiTheme="minorHAnsi" w:hAnsiTheme="minorHAnsi" w:cs="Arial"/>
                <w:color w:val="000000"/>
                <w:sz w:val="20"/>
                <w:szCs w:val="20"/>
              </w:rPr>
              <w:t>)</w:t>
            </w:r>
            <w:bookmarkStart w:id="101" w:name="m_-9028157730061702793__ftnref1"/>
            <w:r w:rsidR="00256DB5" w:rsidRPr="005F2EEF">
              <w:rPr>
                <w:rFonts w:asciiTheme="minorHAnsi" w:hAnsiTheme="minorHAnsi" w:cs="Arial"/>
                <w:color w:val="0066CC"/>
                <w:sz w:val="20"/>
                <w:szCs w:val="20"/>
              </w:rPr>
              <w:t>[1]</w:t>
            </w:r>
            <w:bookmarkEnd w:id="101"/>
          </w:p>
        </w:tc>
        <w:tc>
          <w:tcPr>
            <w:tcW w:w="1264" w:type="dxa"/>
          </w:tcPr>
          <w:p w14:paraId="136BA01D" w14:textId="77777777" w:rsidR="00256DB5" w:rsidRPr="005F2EEF" w:rsidRDefault="00256DB5" w:rsidP="00256DB5">
            <w:pPr>
              <w:rPr>
                <w:rFonts w:asciiTheme="minorHAnsi" w:hAnsiTheme="minorHAnsi" w:cstheme="majorHAnsi"/>
                <w:sz w:val="20"/>
                <w:szCs w:val="20"/>
              </w:rPr>
            </w:pPr>
          </w:p>
        </w:tc>
        <w:tc>
          <w:tcPr>
            <w:tcW w:w="1263" w:type="dxa"/>
          </w:tcPr>
          <w:p w14:paraId="22EA4749" w14:textId="77777777" w:rsidR="00256DB5" w:rsidRPr="005F2EEF" w:rsidRDefault="00256DB5" w:rsidP="00256DB5">
            <w:pPr>
              <w:rPr>
                <w:rFonts w:asciiTheme="minorHAnsi" w:hAnsiTheme="minorHAnsi" w:cstheme="majorHAnsi"/>
                <w:sz w:val="20"/>
                <w:szCs w:val="20"/>
              </w:rPr>
            </w:pPr>
          </w:p>
        </w:tc>
      </w:tr>
      <w:tr w:rsidR="00256DB5" w:rsidRPr="005F2EEF" w14:paraId="1B83FCC3" w14:textId="77777777" w:rsidTr="00806EA8">
        <w:tc>
          <w:tcPr>
            <w:tcW w:w="5454" w:type="dxa"/>
          </w:tcPr>
          <w:p w14:paraId="538AE26E" w14:textId="150F0857" w:rsidR="00256DB5"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Представники ГПР, які пройшли навчання з правової грамотності</w:t>
            </w:r>
            <w:r w:rsidR="00256DB5" w:rsidRPr="005F2EEF">
              <w:rPr>
                <w:rFonts w:asciiTheme="minorHAnsi" w:hAnsiTheme="minorHAnsi" w:cstheme="majorHAnsi"/>
                <w:sz w:val="20"/>
                <w:szCs w:val="20"/>
              </w:rPr>
              <w:t xml:space="preserve"> </w:t>
            </w:r>
          </w:p>
        </w:tc>
        <w:tc>
          <w:tcPr>
            <w:tcW w:w="1369" w:type="dxa"/>
          </w:tcPr>
          <w:p w14:paraId="121D7978" w14:textId="77777777" w:rsidR="00256DB5" w:rsidRPr="005F2EEF" w:rsidRDefault="00256DB5" w:rsidP="00256DB5">
            <w:pPr>
              <w:rPr>
                <w:rFonts w:asciiTheme="minorHAnsi" w:hAnsiTheme="minorHAnsi" w:cstheme="majorHAnsi"/>
                <w:sz w:val="20"/>
                <w:szCs w:val="20"/>
                <w:highlight w:val="yellow"/>
              </w:rPr>
            </w:pPr>
          </w:p>
        </w:tc>
        <w:tc>
          <w:tcPr>
            <w:tcW w:w="1264" w:type="dxa"/>
          </w:tcPr>
          <w:p w14:paraId="0FC9AC77" w14:textId="77777777" w:rsidR="00256DB5" w:rsidRPr="005F2EEF" w:rsidRDefault="00256DB5" w:rsidP="00256DB5">
            <w:pPr>
              <w:rPr>
                <w:rFonts w:asciiTheme="minorHAnsi" w:hAnsiTheme="minorHAnsi" w:cstheme="majorHAnsi"/>
                <w:sz w:val="20"/>
                <w:szCs w:val="20"/>
              </w:rPr>
            </w:pPr>
          </w:p>
        </w:tc>
        <w:tc>
          <w:tcPr>
            <w:tcW w:w="1263" w:type="dxa"/>
          </w:tcPr>
          <w:p w14:paraId="46EA09BA" w14:textId="77777777" w:rsidR="00256DB5" w:rsidRPr="005F2EEF" w:rsidRDefault="00256DB5" w:rsidP="00256DB5">
            <w:pPr>
              <w:rPr>
                <w:rFonts w:asciiTheme="minorHAnsi" w:hAnsiTheme="minorHAnsi" w:cstheme="majorHAnsi"/>
                <w:sz w:val="20"/>
                <w:szCs w:val="20"/>
              </w:rPr>
            </w:pPr>
          </w:p>
        </w:tc>
      </w:tr>
      <w:tr w:rsidR="00256DB5" w:rsidRPr="00177D59" w14:paraId="20F7D846" w14:textId="77777777" w:rsidTr="00806EA8">
        <w:tc>
          <w:tcPr>
            <w:tcW w:w="5454" w:type="dxa"/>
          </w:tcPr>
          <w:p w14:paraId="318496AA" w14:textId="3D8618BD" w:rsidR="00256DB5" w:rsidRPr="005F2EEF" w:rsidRDefault="005F2EEF" w:rsidP="00256DB5">
            <w:pPr>
              <w:rPr>
                <w:rFonts w:asciiTheme="minorHAnsi" w:hAnsiTheme="minorHAnsi" w:cstheme="majorHAnsi"/>
                <w:sz w:val="20"/>
                <w:szCs w:val="20"/>
              </w:rPr>
            </w:pPr>
            <w:r>
              <w:rPr>
                <w:rFonts w:asciiTheme="minorHAnsi" w:hAnsiTheme="minorHAnsi" w:cstheme="majorHAnsi"/>
                <w:sz w:val="20"/>
                <w:szCs w:val="20"/>
                <w:lang w:val="uk-UA"/>
              </w:rPr>
              <w:t xml:space="preserve">Індекс стигми у </w:t>
            </w:r>
            <w:r w:rsidR="00604281">
              <w:rPr>
                <w:rFonts w:asciiTheme="minorHAnsi" w:hAnsiTheme="minorHAnsi" w:cstheme="majorHAnsi"/>
                <w:sz w:val="20"/>
                <w:szCs w:val="20"/>
                <w:lang w:val="uk-UA"/>
              </w:rPr>
              <w:t>зв’язку</w:t>
            </w:r>
            <w:r>
              <w:rPr>
                <w:rFonts w:asciiTheme="minorHAnsi" w:hAnsiTheme="minorHAnsi" w:cstheme="majorHAnsi"/>
                <w:sz w:val="20"/>
                <w:szCs w:val="20"/>
                <w:lang w:val="uk-UA"/>
              </w:rPr>
              <w:t xml:space="preserve"> з ВІЛ</w:t>
            </w:r>
            <w:r w:rsidR="00256DB5" w:rsidRPr="005F2EEF">
              <w:rPr>
                <w:rFonts w:asciiTheme="minorHAnsi" w:hAnsiTheme="minorHAnsi" w:cstheme="majorHAnsi"/>
                <w:sz w:val="20"/>
                <w:szCs w:val="20"/>
              </w:rPr>
              <w:t xml:space="preserve"> (2016</w:t>
            </w:r>
            <w:r>
              <w:rPr>
                <w:rFonts w:asciiTheme="minorHAnsi" w:hAnsiTheme="minorHAnsi" w:cstheme="majorHAnsi"/>
                <w:sz w:val="20"/>
                <w:szCs w:val="20"/>
                <w:lang w:val="uk-UA"/>
              </w:rPr>
              <w:t xml:space="preserve"> рік</w:t>
            </w:r>
            <w:r w:rsidR="00256DB5" w:rsidRPr="005F2EEF">
              <w:rPr>
                <w:rFonts w:asciiTheme="minorHAnsi" w:hAnsiTheme="minorHAnsi" w:cstheme="majorHAnsi"/>
                <w:sz w:val="20"/>
                <w:szCs w:val="20"/>
              </w:rPr>
              <w:t>)</w:t>
            </w:r>
          </w:p>
        </w:tc>
        <w:tc>
          <w:tcPr>
            <w:tcW w:w="1369" w:type="dxa"/>
          </w:tcPr>
          <w:p w14:paraId="4694B8B8" w14:textId="77777777" w:rsidR="00256DB5" w:rsidRPr="005F2EEF" w:rsidRDefault="00256DB5" w:rsidP="00256DB5">
            <w:pPr>
              <w:rPr>
                <w:rFonts w:asciiTheme="minorHAnsi" w:hAnsiTheme="minorHAnsi" w:cstheme="majorHAnsi"/>
                <w:sz w:val="20"/>
                <w:szCs w:val="20"/>
                <w:highlight w:val="yellow"/>
              </w:rPr>
            </w:pPr>
          </w:p>
        </w:tc>
        <w:tc>
          <w:tcPr>
            <w:tcW w:w="1264" w:type="dxa"/>
          </w:tcPr>
          <w:p w14:paraId="527F5730" w14:textId="77777777" w:rsidR="00256DB5" w:rsidRPr="00177D59" w:rsidRDefault="00256DB5" w:rsidP="00256DB5">
            <w:pPr>
              <w:rPr>
                <w:rFonts w:asciiTheme="minorHAnsi" w:hAnsiTheme="minorHAnsi" w:cstheme="majorHAnsi"/>
                <w:sz w:val="20"/>
                <w:szCs w:val="20"/>
              </w:rPr>
            </w:pPr>
          </w:p>
        </w:tc>
        <w:tc>
          <w:tcPr>
            <w:tcW w:w="1263" w:type="dxa"/>
          </w:tcPr>
          <w:p w14:paraId="7A40BF4D" w14:textId="77777777" w:rsidR="00256DB5" w:rsidRPr="00177D59" w:rsidRDefault="00256DB5" w:rsidP="00256DB5">
            <w:pPr>
              <w:rPr>
                <w:rFonts w:asciiTheme="minorHAnsi" w:hAnsiTheme="minorHAnsi" w:cstheme="majorHAnsi"/>
                <w:sz w:val="20"/>
                <w:szCs w:val="20"/>
              </w:rPr>
            </w:pPr>
          </w:p>
        </w:tc>
      </w:tr>
      <w:tr w:rsidR="00256DB5" w:rsidRPr="00177D59" w14:paraId="2F32A8C5" w14:textId="77777777" w:rsidTr="00806EA8">
        <w:tc>
          <w:tcPr>
            <w:tcW w:w="5454" w:type="dxa"/>
          </w:tcPr>
          <w:p w14:paraId="5F30AD1A" w14:textId="5587A657" w:rsidR="00256DB5" w:rsidRPr="005F2EEF" w:rsidRDefault="00256DB5"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sidR="0026517B">
              <w:rPr>
                <w:rFonts w:asciiTheme="minorHAnsi" w:hAnsiTheme="minorHAnsi" w:cstheme="majorHAnsi"/>
                <w:sz w:val="20"/>
                <w:szCs w:val="20"/>
                <w:lang w:val="uk-UA"/>
              </w:rPr>
              <w:t>респондентів</w:t>
            </w:r>
            <w:r w:rsidR="005F2EEF">
              <w:rPr>
                <w:rFonts w:asciiTheme="minorHAnsi" w:hAnsiTheme="minorHAnsi" w:cstheme="majorHAnsi"/>
                <w:sz w:val="20"/>
                <w:szCs w:val="20"/>
                <w:lang w:val="uk-UA"/>
              </w:rPr>
              <w:t xml:space="preserve">, </w:t>
            </w:r>
            <w:r w:rsidR="0026517B">
              <w:rPr>
                <w:rFonts w:asciiTheme="minorHAnsi" w:hAnsiTheme="minorHAnsi" w:cstheme="majorHAnsi"/>
                <w:sz w:val="20"/>
                <w:szCs w:val="20"/>
                <w:lang w:val="uk-UA"/>
              </w:rPr>
              <w:t>які повідомляли</w:t>
            </w:r>
            <w:r w:rsidR="005F2EEF">
              <w:rPr>
                <w:rFonts w:asciiTheme="minorHAnsi" w:hAnsiTheme="minorHAnsi" w:cstheme="majorHAnsi"/>
                <w:sz w:val="20"/>
                <w:szCs w:val="20"/>
                <w:lang w:val="uk-UA"/>
              </w:rPr>
              <w:t xml:space="preserve"> про відмову в наданні медичних послуг</w:t>
            </w:r>
            <w:r w:rsidRPr="005F2EEF">
              <w:rPr>
                <w:rFonts w:asciiTheme="minorHAnsi" w:hAnsiTheme="minorHAnsi" w:cstheme="majorHAnsi"/>
                <w:sz w:val="20"/>
                <w:szCs w:val="20"/>
              </w:rPr>
              <w:t xml:space="preserve"> </w:t>
            </w:r>
          </w:p>
        </w:tc>
        <w:tc>
          <w:tcPr>
            <w:tcW w:w="1369" w:type="dxa"/>
          </w:tcPr>
          <w:p w14:paraId="696D96B5"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8%</w:t>
            </w:r>
          </w:p>
        </w:tc>
        <w:tc>
          <w:tcPr>
            <w:tcW w:w="1264" w:type="dxa"/>
          </w:tcPr>
          <w:p w14:paraId="2C3B9CE9" w14:textId="77777777" w:rsidR="00256DB5" w:rsidRPr="00177D59" w:rsidRDefault="00256DB5" w:rsidP="00256DB5">
            <w:pPr>
              <w:rPr>
                <w:rFonts w:asciiTheme="minorHAnsi" w:hAnsiTheme="minorHAnsi" w:cstheme="majorHAnsi"/>
                <w:sz w:val="20"/>
                <w:szCs w:val="20"/>
              </w:rPr>
            </w:pPr>
          </w:p>
        </w:tc>
        <w:tc>
          <w:tcPr>
            <w:tcW w:w="1263" w:type="dxa"/>
          </w:tcPr>
          <w:p w14:paraId="05FF537D" w14:textId="77777777" w:rsidR="00256DB5" w:rsidRPr="00177D59" w:rsidRDefault="00256DB5" w:rsidP="00256DB5">
            <w:pPr>
              <w:rPr>
                <w:rFonts w:asciiTheme="minorHAnsi" w:hAnsiTheme="minorHAnsi" w:cstheme="majorHAnsi"/>
                <w:sz w:val="20"/>
                <w:szCs w:val="20"/>
              </w:rPr>
            </w:pPr>
          </w:p>
        </w:tc>
      </w:tr>
      <w:tr w:rsidR="00256DB5" w:rsidRPr="00177D59" w14:paraId="7D374894" w14:textId="77777777" w:rsidTr="00806EA8">
        <w:tc>
          <w:tcPr>
            <w:tcW w:w="5454" w:type="dxa"/>
          </w:tcPr>
          <w:p w14:paraId="4581568C" w14:textId="64BF3896" w:rsidR="00256DB5" w:rsidRPr="005F2EEF" w:rsidRDefault="00256DB5"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sidR="0026517B">
              <w:rPr>
                <w:rFonts w:asciiTheme="minorHAnsi" w:hAnsiTheme="minorHAnsi" w:cstheme="majorHAnsi"/>
                <w:sz w:val="20"/>
                <w:szCs w:val="20"/>
                <w:lang w:val="uk-UA"/>
              </w:rPr>
              <w:t>респондентів, які повідомляли про відмову</w:t>
            </w:r>
            <w:r w:rsidR="005F2EEF">
              <w:rPr>
                <w:rFonts w:asciiTheme="minorHAnsi" w:hAnsiTheme="minorHAnsi" w:cstheme="majorHAnsi"/>
                <w:sz w:val="20"/>
                <w:szCs w:val="20"/>
                <w:lang w:val="uk-UA"/>
              </w:rPr>
              <w:t xml:space="preserve"> у працевлаштуванні</w:t>
            </w:r>
            <w:r w:rsidR="005F2EEF">
              <w:rPr>
                <w:rFonts w:asciiTheme="minorHAnsi" w:hAnsiTheme="minorHAnsi" w:cstheme="majorHAnsi"/>
                <w:sz w:val="20"/>
                <w:szCs w:val="20"/>
              </w:rPr>
              <w:t>/</w:t>
            </w:r>
            <w:r w:rsidR="0026517B">
              <w:rPr>
                <w:rFonts w:asciiTheme="minorHAnsi" w:hAnsiTheme="minorHAnsi" w:cstheme="majorHAnsi"/>
                <w:sz w:val="20"/>
                <w:szCs w:val="20"/>
                <w:lang w:val="uk-UA"/>
              </w:rPr>
              <w:t>яких було</w:t>
            </w:r>
            <w:r w:rsidR="005F2EEF">
              <w:rPr>
                <w:rFonts w:asciiTheme="minorHAnsi" w:hAnsiTheme="minorHAnsi" w:cstheme="majorHAnsi"/>
                <w:sz w:val="20"/>
                <w:szCs w:val="20"/>
              </w:rPr>
              <w:t xml:space="preserve"> звільнено/</w:t>
            </w:r>
            <w:r w:rsidR="0026517B">
              <w:rPr>
                <w:rFonts w:asciiTheme="minorHAnsi" w:hAnsiTheme="minorHAnsi" w:cstheme="majorHAnsi"/>
                <w:sz w:val="20"/>
                <w:szCs w:val="20"/>
                <w:lang w:val="uk-UA"/>
              </w:rPr>
              <w:t>яких</w:t>
            </w:r>
            <w:r w:rsidR="005F2EEF">
              <w:rPr>
                <w:rFonts w:asciiTheme="minorHAnsi" w:hAnsiTheme="minorHAnsi" w:cstheme="majorHAnsi"/>
                <w:sz w:val="20"/>
                <w:szCs w:val="20"/>
              </w:rPr>
              <w:t xml:space="preserve"> примусили звільнитися</w:t>
            </w:r>
          </w:p>
        </w:tc>
        <w:tc>
          <w:tcPr>
            <w:tcW w:w="1369" w:type="dxa"/>
          </w:tcPr>
          <w:p w14:paraId="0DE20F8E"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1%</w:t>
            </w:r>
          </w:p>
        </w:tc>
        <w:tc>
          <w:tcPr>
            <w:tcW w:w="1264" w:type="dxa"/>
          </w:tcPr>
          <w:p w14:paraId="347B7422" w14:textId="77777777" w:rsidR="00256DB5" w:rsidRPr="00177D59" w:rsidRDefault="00256DB5" w:rsidP="00256DB5">
            <w:pPr>
              <w:rPr>
                <w:rFonts w:asciiTheme="minorHAnsi" w:hAnsiTheme="minorHAnsi" w:cstheme="majorHAnsi"/>
                <w:sz w:val="20"/>
                <w:szCs w:val="20"/>
              </w:rPr>
            </w:pPr>
          </w:p>
        </w:tc>
        <w:tc>
          <w:tcPr>
            <w:tcW w:w="1263" w:type="dxa"/>
          </w:tcPr>
          <w:p w14:paraId="7F230301" w14:textId="77777777" w:rsidR="00256DB5" w:rsidRPr="00177D59" w:rsidRDefault="00256DB5" w:rsidP="00256DB5">
            <w:pPr>
              <w:rPr>
                <w:rFonts w:asciiTheme="minorHAnsi" w:hAnsiTheme="minorHAnsi" w:cstheme="majorHAnsi"/>
                <w:sz w:val="20"/>
                <w:szCs w:val="20"/>
              </w:rPr>
            </w:pPr>
          </w:p>
        </w:tc>
      </w:tr>
      <w:tr w:rsidR="00256DB5" w:rsidRPr="00177D59" w14:paraId="278ADA6F" w14:textId="77777777" w:rsidTr="00806EA8">
        <w:tc>
          <w:tcPr>
            <w:tcW w:w="5454" w:type="dxa"/>
          </w:tcPr>
          <w:p w14:paraId="4CE8427C" w14:textId="0ED2CF17" w:rsidR="00256DB5" w:rsidRPr="005F2EEF" w:rsidRDefault="00256DB5"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sidR="0026517B">
              <w:rPr>
                <w:rFonts w:asciiTheme="minorHAnsi" w:hAnsiTheme="minorHAnsi" w:cstheme="majorHAnsi"/>
                <w:sz w:val="20"/>
                <w:szCs w:val="20"/>
                <w:lang w:val="uk-UA"/>
              </w:rPr>
              <w:t>респондентів</w:t>
            </w:r>
            <w:r w:rsidR="005F2EEF">
              <w:rPr>
                <w:rFonts w:asciiTheme="minorHAnsi" w:hAnsiTheme="minorHAnsi" w:cstheme="majorHAnsi"/>
                <w:sz w:val="20"/>
                <w:szCs w:val="20"/>
                <w:lang w:val="uk-UA"/>
              </w:rPr>
              <w:t xml:space="preserve">, </w:t>
            </w:r>
            <w:r w:rsidR="0026517B">
              <w:rPr>
                <w:rFonts w:asciiTheme="minorHAnsi" w:hAnsiTheme="minorHAnsi" w:cstheme="majorHAnsi"/>
                <w:sz w:val="20"/>
                <w:szCs w:val="20"/>
                <w:lang w:val="uk-UA"/>
              </w:rPr>
              <w:t>які відчувають</w:t>
            </w:r>
            <w:r w:rsidR="005F2EEF">
              <w:rPr>
                <w:rFonts w:asciiTheme="minorHAnsi" w:hAnsiTheme="minorHAnsi" w:cstheme="majorHAnsi"/>
                <w:sz w:val="20"/>
                <w:szCs w:val="20"/>
                <w:lang w:val="uk-UA"/>
              </w:rPr>
              <w:t xml:space="preserve"> сором</w:t>
            </w:r>
            <w:r w:rsidRPr="005F2EEF">
              <w:rPr>
                <w:rFonts w:asciiTheme="minorHAnsi" w:hAnsiTheme="minorHAnsi" w:cstheme="majorHAnsi"/>
                <w:sz w:val="20"/>
                <w:szCs w:val="20"/>
              </w:rPr>
              <w:t xml:space="preserve"> (</w:t>
            </w:r>
            <w:r w:rsidR="005F2EEF">
              <w:rPr>
                <w:rFonts w:asciiTheme="minorHAnsi" w:hAnsiTheme="minorHAnsi" w:cstheme="majorHAnsi"/>
                <w:sz w:val="20"/>
                <w:szCs w:val="20"/>
                <w:lang w:val="uk-UA"/>
              </w:rPr>
              <w:t>внутрішня стигма</w:t>
            </w:r>
            <w:r w:rsidRPr="005F2EEF">
              <w:rPr>
                <w:rFonts w:asciiTheme="minorHAnsi" w:hAnsiTheme="minorHAnsi" w:cstheme="majorHAnsi"/>
                <w:sz w:val="20"/>
                <w:szCs w:val="20"/>
              </w:rPr>
              <w:t>)</w:t>
            </w:r>
          </w:p>
        </w:tc>
        <w:tc>
          <w:tcPr>
            <w:tcW w:w="1369" w:type="dxa"/>
          </w:tcPr>
          <w:p w14:paraId="054B7E78"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76%</w:t>
            </w:r>
          </w:p>
        </w:tc>
        <w:tc>
          <w:tcPr>
            <w:tcW w:w="1264" w:type="dxa"/>
          </w:tcPr>
          <w:p w14:paraId="3C3F78E4" w14:textId="77777777" w:rsidR="00256DB5" w:rsidRPr="00177D59" w:rsidRDefault="00256DB5" w:rsidP="00256DB5">
            <w:pPr>
              <w:rPr>
                <w:rFonts w:asciiTheme="minorHAnsi" w:hAnsiTheme="minorHAnsi" w:cstheme="majorHAnsi"/>
                <w:sz w:val="20"/>
                <w:szCs w:val="20"/>
              </w:rPr>
            </w:pPr>
          </w:p>
        </w:tc>
        <w:tc>
          <w:tcPr>
            <w:tcW w:w="1263" w:type="dxa"/>
          </w:tcPr>
          <w:p w14:paraId="6A0D9E9D" w14:textId="77777777" w:rsidR="00256DB5" w:rsidRPr="00177D59" w:rsidRDefault="00256DB5" w:rsidP="00256DB5">
            <w:pPr>
              <w:rPr>
                <w:rFonts w:asciiTheme="minorHAnsi" w:hAnsiTheme="minorHAnsi" w:cstheme="majorHAnsi"/>
                <w:sz w:val="20"/>
                <w:szCs w:val="20"/>
              </w:rPr>
            </w:pPr>
          </w:p>
        </w:tc>
      </w:tr>
      <w:tr w:rsidR="00256DB5" w:rsidRPr="00177D59" w14:paraId="3F64C8F6" w14:textId="77777777" w:rsidTr="00806EA8">
        <w:tc>
          <w:tcPr>
            <w:tcW w:w="5454" w:type="dxa"/>
          </w:tcPr>
          <w:p w14:paraId="14EA8F4C" w14:textId="2851DAFE" w:rsidR="00256DB5" w:rsidRPr="005F2EEF" w:rsidRDefault="00256DB5" w:rsidP="005F2EEF">
            <w:pPr>
              <w:rPr>
                <w:rFonts w:asciiTheme="minorHAnsi" w:hAnsiTheme="minorHAnsi" w:cstheme="majorHAnsi"/>
                <w:sz w:val="20"/>
                <w:szCs w:val="20"/>
              </w:rPr>
            </w:pPr>
            <w:r w:rsidRPr="005F2EEF">
              <w:rPr>
                <w:rFonts w:asciiTheme="minorHAnsi" w:hAnsiTheme="minorHAnsi" w:cstheme="majorHAnsi"/>
                <w:sz w:val="20"/>
                <w:szCs w:val="20"/>
              </w:rPr>
              <w:t xml:space="preserve">% </w:t>
            </w:r>
            <w:r w:rsidR="005F2EEF">
              <w:rPr>
                <w:rFonts w:asciiTheme="minorHAnsi" w:hAnsiTheme="minorHAnsi" w:cstheme="majorHAnsi"/>
                <w:sz w:val="20"/>
                <w:szCs w:val="20"/>
                <w:lang w:val="uk-UA"/>
              </w:rPr>
              <w:t>жінок, які повідомляли про тиск зробити аборт</w:t>
            </w:r>
            <w:r w:rsidRPr="005F2EEF">
              <w:rPr>
                <w:rFonts w:asciiTheme="minorHAnsi" w:hAnsiTheme="minorHAnsi" w:cstheme="majorHAnsi"/>
                <w:sz w:val="20"/>
                <w:szCs w:val="20"/>
              </w:rPr>
              <w:t xml:space="preserve"> </w:t>
            </w:r>
          </w:p>
        </w:tc>
        <w:tc>
          <w:tcPr>
            <w:tcW w:w="1369" w:type="dxa"/>
          </w:tcPr>
          <w:p w14:paraId="05880837" w14:textId="77777777" w:rsidR="00256DB5" w:rsidRPr="005F2EEF" w:rsidRDefault="00256DB5" w:rsidP="00256DB5">
            <w:pPr>
              <w:rPr>
                <w:rFonts w:asciiTheme="minorHAnsi" w:hAnsiTheme="minorHAnsi" w:cstheme="majorHAnsi"/>
                <w:sz w:val="20"/>
                <w:szCs w:val="20"/>
              </w:rPr>
            </w:pPr>
            <w:r w:rsidRPr="005F2EEF">
              <w:rPr>
                <w:rFonts w:asciiTheme="minorHAnsi" w:hAnsiTheme="minorHAnsi" w:cstheme="majorHAnsi"/>
                <w:sz w:val="20"/>
                <w:szCs w:val="20"/>
              </w:rPr>
              <w:t>17%</w:t>
            </w:r>
          </w:p>
        </w:tc>
        <w:tc>
          <w:tcPr>
            <w:tcW w:w="1264" w:type="dxa"/>
          </w:tcPr>
          <w:p w14:paraId="4EAFE2E6" w14:textId="77777777" w:rsidR="00256DB5" w:rsidRPr="00177D59" w:rsidRDefault="00256DB5" w:rsidP="00256DB5">
            <w:pPr>
              <w:rPr>
                <w:rFonts w:asciiTheme="minorHAnsi" w:hAnsiTheme="minorHAnsi" w:cstheme="majorHAnsi"/>
                <w:sz w:val="20"/>
                <w:szCs w:val="20"/>
              </w:rPr>
            </w:pPr>
          </w:p>
        </w:tc>
        <w:tc>
          <w:tcPr>
            <w:tcW w:w="1263" w:type="dxa"/>
          </w:tcPr>
          <w:p w14:paraId="4CA05EE1" w14:textId="77777777" w:rsidR="00256DB5" w:rsidRPr="00177D59" w:rsidRDefault="00256DB5" w:rsidP="00256DB5">
            <w:pPr>
              <w:rPr>
                <w:rFonts w:asciiTheme="minorHAnsi" w:hAnsiTheme="minorHAnsi" w:cstheme="majorHAnsi"/>
                <w:sz w:val="20"/>
                <w:szCs w:val="20"/>
              </w:rPr>
            </w:pPr>
          </w:p>
        </w:tc>
      </w:tr>
    </w:tbl>
    <w:p w14:paraId="187E5C70" w14:textId="77777777" w:rsidR="00256DB5" w:rsidRPr="007F2EF7" w:rsidRDefault="00256DB5" w:rsidP="00256DB5">
      <w:pPr>
        <w:spacing w:line="240" w:lineRule="auto"/>
        <w:rPr>
          <w:rFonts w:asciiTheme="majorHAnsi" w:hAnsiTheme="majorHAnsi" w:cstheme="majorHAnsi"/>
        </w:rPr>
      </w:pPr>
    </w:p>
    <w:p w14:paraId="078CA87A" w14:textId="00B0EFF8" w:rsidR="00806EA8" w:rsidRPr="00626185" w:rsidRDefault="004078DA" w:rsidP="00626185">
      <w:pPr>
        <w:spacing w:line="240" w:lineRule="auto"/>
        <w:rPr>
          <w:rFonts w:asciiTheme="majorHAnsi" w:hAnsiTheme="majorHAnsi" w:cstheme="majorHAnsi"/>
          <w:lang w:val="uk-UA"/>
        </w:rPr>
      </w:pPr>
      <w:r>
        <w:rPr>
          <w:rFonts w:asciiTheme="majorHAnsi" w:hAnsiTheme="majorHAnsi" w:cstheme="majorHAnsi"/>
          <w:lang w:val="uk-UA"/>
        </w:rPr>
        <w:t>Бар’єри</w:t>
      </w:r>
      <w:r w:rsidR="00806EA8" w:rsidRPr="00626185">
        <w:rPr>
          <w:rFonts w:asciiTheme="majorHAnsi" w:hAnsiTheme="majorHAnsi" w:cstheme="majorHAnsi"/>
          <w:lang w:val="uk-UA"/>
        </w:rPr>
        <w:t xml:space="preserve"> на шляху до ТБ-послуг</w:t>
      </w:r>
    </w:p>
    <w:p w14:paraId="269AC1CD" w14:textId="77777777" w:rsidR="0041030B" w:rsidRPr="00806EA8" w:rsidRDefault="0041030B" w:rsidP="0041030B">
      <w:pPr>
        <w:spacing w:line="240" w:lineRule="auto"/>
        <w:rPr>
          <w:rFonts w:asciiTheme="majorHAnsi" w:hAnsiTheme="majorHAnsi" w:cstheme="majorHAnsi"/>
          <w:lang w:val="uk-UA"/>
        </w:rPr>
      </w:pPr>
      <w:r>
        <w:rPr>
          <w:rFonts w:asciiTheme="majorHAnsi" w:hAnsiTheme="majorHAnsi" w:cstheme="majorHAnsi"/>
          <w:lang w:val="uk-UA"/>
        </w:rPr>
        <w:t xml:space="preserve">Огляд соціально-політичного та правового середовища </w:t>
      </w:r>
    </w:p>
    <w:p w14:paraId="2DFDE593" w14:textId="6915ACC9" w:rsidR="00806EA8" w:rsidRPr="00806EA8" w:rsidRDefault="00806EA8" w:rsidP="002F20F5">
      <w:pPr>
        <w:spacing w:line="240" w:lineRule="auto"/>
        <w:rPr>
          <w:rFonts w:asciiTheme="majorHAnsi" w:hAnsiTheme="majorHAnsi" w:cstheme="majorHAnsi"/>
          <w:lang w:val="uk-UA"/>
        </w:rPr>
      </w:pPr>
      <w:r>
        <w:rPr>
          <w:rFonts w:asciiTheme="majorHAnsi" w:hAnsiTheme="majorHAnsi" w:cstheme="majorHAnsi"/>
          <w:lang w:val="uk-UA"/>
        </w:rPr>
        <w:t xml:space="preserve">Огляд </w:t>
      </w:r>
      <w:r w:rsidR="00680DE3">
        <w:rPr>
          <w:rFonts w:asciiTheme="majorHAnsi" w:hAnsiTheme="majorHAnsi" w:cstheme="majorHAnsi"/>
          <w:lang w:val="uk-UA"/>
        </w:rPr>
        <w:t>бар’єрів</w:t>
      </w:r>
      <w:r w:rsidRPr="00806EA8">
        <w:rPr>
          <w:rFonts w:asciiTheme="majorHAnsi" w:hAnsiTheme="majorHAnsi" w:cstheme="majorHAnsi"/>
          <w:lang w:val="uk-UA"/>
        </w:rPr>
        <w:t>/</w:t>
      </w:r>
      <w:r>
        <w:rPr>
          <w:rFonts w:asciiTheme="majorHAnsi" w:hAnsiTheme="majorHAnsi" w:cstheme="majorHAnsi"/>
          <w:lang w:val="uk-UA"/>
        </w:rPr>
        <w:t>постраждалого населення</w:t>
      </w:r>
    </w:p>
    <w:p w14:paraId="005CFA1E" w14:textId="77777777" w:rsidR="00806EA8" w:rsidRPr="00806EA8" w:rsidRDefault="00806EA8" w:rsidP="00806EA8">
      <w:pPr>
        <w:spacing w:line="240" w:lineRule="auto"/>
        <w:rPr>
          <w:rFonts w:asciiTheme="majorHAnsi" w:hAnsiTheme="majorHAnsi" w:cstheme="majorHAnsi"/>
          <w:lang w:val="uk-UA"/>
        </w:rPr>
      </w:pPr>
      <w:r>
        <w:rPr>
          <w:rFonts w:asciiTheme="majorHAnsi" w:hAnsiTheme="majorHAnsi" w:cstheme="majorHAnsi"/>
          <w:lang w:val="uk-UA"/>
        </w:rPr>
        <w:t>Огляд програм</w:t>
      </w:r>
      <w:r w:rsidRPr="00806EA8">
        <w:rPr>
          <w:rFonts w:asciiTheme="majorHAnsi" w:hAnsiTheme="majorHAnsi" w:cstheme="majorHAnsi"/>
          <w:lang w:val="uk-UA"/>
        </w:rPr>
        <w:t xml:space="preserve"> (</w:t>
      </w:r>
      <w:r>
        <w:rPr>
          <w:rFonts w:asciiTheme="majorHAnsi" w:hAnsiTheme="majorHAnsi" w:cstheme="majorHAnsi"/>
          <w:lang w:val="uk-UA"/>
        </w:rPr>
        <w:t>зміст, охоплення, місце проведення, витрати</w:t>
      </w:r>
      <w:r w:rsidRPr="00806EA8">
        <w:rPr>
          <w:rFonts w:asciiTheme="majorHAnsi" w:hAnsiTheme="majorHAnsi" w:cstheme="majorHAnsi"/>
          <w:lang w:val="uk-UA"/>
        </w:rPr>
        <w:t>)</w:t>
      </w:r>
    </w:p>
    <w:tbl>
      <w:tblPr>
        <w:tblStyle w:val="TableGrid"/>
        <w:tblW w:w="0" w:type="auto"/>
        <w:tblLook w:val="04A0" w:firstRow="1" w:lastRow="0" w:firstColumn="1" w:lastColumn="0" w:noHBand="0" w:noVBand="1"/>
      </w:tblPr>
      <w:tblGrid>
        <w:gridCol w:w="5479"/>
        <w:gridCol w:w="1338"/>
        <w:gridCol w:w="1267"/>
        <w:gridCol w:w="1266"/>
      </w:tblGrid>
      <w:tr w:rsidR="00256DB5" w:rsidRPr="00177D59" w14:paraId="189B9F47" w14:textId="77777777" w:rsidTr="005F2EEF">
        <w:tc>
          <w:tcPr>
            <w:tcW w:w="5479" w:type="dxa"/>
          </w:tcPr>
          <w:p w14:paraId="0C863968" w14:textId="77777777" w:rsidR="00256DB5" w:rsidRPr="00806EA8" w:rsidRDefault="00256DB5" w:rsidP="00256DB5">
            <w:pPr>
              <w:rPr>
                <w:rFonts w:asciiTheme="minorHAnsi" w:hAnsiTheme="minorHAnsi" w:cstheme="majorHAnsi"/>
                <w:sz w:val="20"/>
                <w:szCs w:val="20"/>
                <w:lang w:val="uk-UA"/>
              </w:rPr>
            </w:pPr>
          </w:p>
        </w:tc>
        <w:tc>
          <w:tcPr>
            <w:tcW w:w="1338" w:type="dxa"/>
          </w:tcPr>
          <w:p w14:paraId="145508C0"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2016</w:t>
            </w:r>
          </w:p>
        </w:tc>
        <w:tc>
          <w:tcPr>
            <w:tcW w:w="1267" w:type="dxa"/>
          </w:tcPr>
          <w:p w14:paraId="1D3D698C"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2019</w:t>
            </w:r>
          </w:p>
        </w:tc>
        <w:tc>
          <w:tcPr>
            <w:tcW w:w="1266" w:type="dxa"/>
          </w:tcPr>
          <w:p w14:paraId="5806D163" w14:textId="77777777" w:rsidR="00256DB5" w:rsidRPr="00177D59" w:rsidRDefault="00256DB5" w:rsidP="00256DB5">
            <w:pPr>
              <w:rPr>
                <w:rFonts w:asciiTheme="minorHAnsi" w:hAnsiTheme="minorHAnsi" w:cstheme="majorHAnsi"/>
                <w:sz w:val="20"/>
                <w:szCs w:val="20"/>
                <w:lang w:val="en-AU"/>
              </w:rPr>
            </w:pPr>
            <w:r w:rsidRPr="00177D59">
              <w:rPr>
                <w:rFonts w:asciiTheme="minorHAnsi" w:hAnsiTheme="minorHAnsi" w:cstheme="majorHAnsi"/>
                <w:sz w:val="20"/>
                <w:szCs w:val="20"/>
                <w:lang w:val="en-AU"/>
              </w:rPr>
              <w:t>2021</w:t>
            </w:r>
          </w:p>
        </w:tc>
      </w:tr>
      <w:tr w:rsidR="005F2EEF" w:rsidRPr="00177D59" w14:paraId="23C607A1" w14:textId="77777777" w:rsidTr="005F2EEF">
        <w:tc>
          <w:tcPr>
            <w:tcW w:w="5479" w:type="dxa"/>
          </w:tcPr>
          <w:p w14:paraId="253A383E" w14:textId="7FE260E2" w:rsidR="005F2EEF" w:rsidRPr="005F2EEF" w:rsidRDefault="005F2EEF" w:rsidP="0041030B">
            <w:pPr>
              <w:rPr>
                <w:rFonts w:asciiTheme="minorHAnsi" w:hAnsiTheme="minorHAnsi" w:cstheme="majorHAnsi"/>
                <w:sz w:val="20"/>
                <w:szCs w:val="20"/>
              </w:rPr>
            </w:pPr>
            <w:r>
              <w:rPr>
                <w:rFonts w:asciiTheme="minorHAnsi" w:hAnsiTheme="minorHAnsi" w:cstheme="majorHAnsi"/>
                <w:sz w:val="20"/>
                <w:szCs w:val="20"/>
              </w:rPr>
              <w:t>Загал</w:t>
            </w:r>
            <w:r>
              <w:rPr>
                <w:rFonts w:asciiTheme="minorHAnsi" w:hAnsiTheme="minorHAnsi" w:cstheme="majorHAnsi"/>
                <w:sz w:val="20"/>
                <w:szCs w:val="20"/>
                <w:lang w:val="uk-UA"/>
              </w:rPr>
              <w:t xml:space="preserve">ьна чисельність працівників поліції, які пройшли навчання </w:t>
            </w:r>
            <w:r w:rsidR="0041030B">
              <w:rPr>
                <w:rFonts w:asciiTheme="minorHAnsi" w:hAnsiTheme="minorHAnsi" w:cstheme="majorHAnsi"/>
                <w:sz w:val="20"/>
                <w:szCs w:val="20"/>
                <w:lang w:val="uk-UA"/>
              </w:rPr>
              <w:t>щодо</w:t>
            </w:r>
            <w:r>
              <w:rPr>
                <w:rFonts w:asciiTheme="minorHAnsi" w:hAnsiTheme="minorHAnsi" w:cstheme="majorHAnsi"/>
                <w:sz w:val="20"/>
                <w:szCs w:val="20"/>
                <w:lang w:val="uk-UA"/>
              </w:rPr>
              <w:t xml:space="preserve"> роботи з групами підвищеного ризику</w:t>
            </w:r>
            <w:r w:rsidRPr="00AC26CA">
              <w:rPr>
                <w:rFonts w:asciiTheme="minorHAnsi" w:hAnsiTheme="minorHAnsi" w:cstheme="majorHAnsi"/>
                <w:sz w:val="20"/>
                <w:szCs w:val="20"/>
              </w:rPr>
              <w:t xml:space="preserve"> </w:t>
            </w:r>
          </w:p>
        </w:tc>
        <w:tc>
          <w:tcPr>
            <w:tcW w:w="1338" w:type="dxa"/>
          </w:tcPr>
          <w:p w14:paraId="458C6702" w14:textId="77777777" w:rsidR="005F2EEF" w:rsidRPr="00177D59" w:rsidRDefault="005F2EEF" w:rsidP="005F2EEF">
            <w:pPr>
              <w:rPr>
                <w:rFonts w:asciiTheme="minorHAnsi" w:hAnsiTheme="minorHAnsi" w:cstheme="majorHAnsi"/>
                <w:sz w:val="20"/>
                <w:szCs w:val="20"/>
                <w:lang w:val="en-AU"/>
              </w:rPr>
            </w:pPr>
            <w:r w:rsidRPr="00177D59">
              <w:rPr>
                <w:rFonts w:asciiTheme="minorHAnsi" w:hAnsiTheme="minorHAnsi" w:cstheme="majorHAnsi"/>
                <w:sz w:val="20"/>
                <w:szCs w:val="20"/>
                <w:lang w:val="en-AU"/>
              </w:rPr>
              <w:t>2084</w:t>
            </w:r>
          </w:p>
        </w:tc>
        <w:tc>
          <w:tcPr>
            <w:tcW w:w="1267" w:type="dxa"/>
          </w:tcPr>
          <w:p w14:paraId="36589251" w14:textId="77777777" w:rsidR="005F2EEF" w:rsidRPr="00177D59" w:rsidRDefault="005F2EEF" w:rsidP="005F2EEF">
            <w:pPr>
              <w:rPr>
                <w:rFonts w:asciiTheme="minorHAnsi" w:hAnsiTheme="minorHAnsi" w:cstheme="majorHAnsi"/>
                <w:sz w:val="20"/>
                <w:szCs w:val="20"/>
              </w:rPr>
            </w:pPr>
          </w:p>
        </w:tc>
        <w:tc>
          <w:tcPr>
            <w:tcW w:w="1266" w:type="dxa"/>
          </w:tcPr>
          <w:p w14:paraId="7EF1F80D" w14:textId="77777777" w:rsidR="005F2EEF" w:rsidRPr="00177D59" w:rsidRDefault="005F2EEF" w:rsidP="005F2EEF">
            <w:pPr>
              <w:rPr>
                <w:rFonts w:asciiTheme="minorHAnsi" w:hAnsiTheme="minorHAnsi" w:cstheme="majorHAnsi"/>
                <w:sz w:val="20"/>
                <w:szCs w:val="20"/>
              </w:rPr>
            </w:pPr>
          </w:p>
        </w:tc>
      </w:tr>
      <w:tr w:rsidR="005F2EEF" w:rsidRPr="00177D59" w14:paraId="776D298D" w14:textId="77777777" w:rsidTr="005F2EEF">
        <w:tc>
          <w:tcPr>
            <w:tcW w:w="5479" w:type="dxa"/>
          </w:tcPr>
          <w:p w14:paraId="7F1F7D88" w14:textId="1D703B23"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 xml:space="preserve">Число наркологів, 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r w:rsidRPr="00AC26CA">
              <w:rPr>
                <w:rFonts w:asciiTheme="minorHAnsi" w:hAnsiTheme="minorHAnsi" w:cstheme="majorHAnsi"/>
                <w:sz w:val="20"/>
                <w:szCs w:val="20"/>
              </w:rPr>
              <w:t xml:space="preserve"> </w:t>
            </w:r>
          </w:p>
        </w:tc>
        <w:tc>
          <w:tcPr>
            <w:tcW w:w="1338" w:type="dxa"/>
          </w:tcPr>
          <w:p w14:paraId="761FC6A2" w14:textId="397240ED" w:rsidR="005F2EEF" w:rsidRPr="005F2EEF" w:rsidRDefault="005F2EEF" w:rsidP="005F2EEF">
            <w:pPr>
              <w:rPr>
                <w:rFonts w:asciiTheme="minorHAnsi" w:hAnsiTheme="minorHAnsi" w:cstheme="majorHAnsi"/>
                <w:sz w:val="20"/>
                <w:szCs w:val="20"/>
                <w:lang w:val="uk-UA"/>
              </w:rPr>
            </w:pPr>
            <w:r>
              <w:rPr>
                <w:rFonts w:asciiTheme="minorHAnsi" w:hAnsiTheme="minorHAnsi" w:cstheme="majorHAnsi"/>
                <w:sz w:val="20"/>
                <w:szCs w:val="20"/>
                <w:lang w:val="uk-UA"/>
              </w:rPr>
              <w:t>Немає даних</w:t>
            </w:r>
          </w:p>
        </w:tc>
        <w:tc>
          <w:tcPr>
            <w:tcW w:w="1267" w:type="dxa"/>
          </w:tcPr>
          <w:p w14:paraId="3C143B59" w14:textId="77777777" w:rsidR="005F2EEF" w:rsidRPr="00177D59" w:rsidRDefault="005F2EEF" w:rsidP="005F2EEF">
            <w:pPr>
              <w:rPr>
                <w:rFonts w:asciiTheme="minorHAnsi" w:hAnsiTheme="minorHAnsi" w:cstheme="majorHAnsi"/>
                <w:sz w:val="20"/>
                <w:szCs w:val="20"/>
              </w:rPr>
            </w:pPr>
          </w:p>
        </w:tc>
        <w:tc>
          <w:tcPr>
            <w:tcW w:w="1266" w:type="dxa"/>
          </w:tcPr>
          <w:p w14:paraId="6F35A0F7" w14:textId="77777777" w:rsidR="005F2EEF" w:rsidRPr="00177D59" w:rsidRDefault="005F2EEF" w:rsidP="005F2EEF">
            <w:pPr>
              <w:rPr>
                <w:rFonts w:asciiTheme="minorHAnsi" w:hAnsiTheme="minorHAnsi" w:cstheme="majorHAnsi"/>
                <w:sz w:val="20"/>
                <w:szCs w:val="20"/>
              </w:rPr>
            </w:pPr>
          </w:p>
        </w:tc>
      </w:tr>
      <w:tr w:rsidR="005F2EEF" w:rsidRPr="00177D59" w14:paraId="75C515EE" w14:textId="77777777" w:rsidTr="005F2EEF">
        <w:tc>
          <w:tcPr>
            <w:tcW w:w="5479" w:type="dxa"/>
          </w:tcPr>
          <w:p w14:paraId="31DFEFF3" w14:textId="6A339AD8"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Число дерматовенерологів,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38" w:type="dxa"/>
          </w:tcPr>
          <w:p w14:paraId="7704FC24" w14:textId="5E81FC66" w:rsidR="005F2EEF" w:rsidRPr="00177D59" w:rsidRDefault="005F2EEF" w:rsidP="005F2EEF">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7" w:type="dxa"/>
          </w:tcPr>
          <w:p w14:paraId="1549DA21" w14:textId="77777777" w:rsidR="005F2EEF" w:rsidRPr="00177D59" w:rsidRDefault="005F2EEF" w:rsidP="005F2EEF">
            <w:pPr>
              <w:rPr>
                <w:rFonts w:asciiTheme="minorHAnsi" w:hAnsiTheme="minorHAnsi" w:cstheme="majorHAnsi"/>
                <w:sz w:val="20"/>
                <w:szCs w:val="20"/>
              </w:rPr>
            </w:pPr>
          </w:p>
        </w:tc>
        <w:tc>
          <w:tcPr>
            <w:tcW w:w="1266" w:type="dxa"/>
          </w:tcPr>
          <w:p w14:paraId="4D41F0F0" w14:textId="77777777" w:rsidR="005F2EEF" w:rsidRPr="00177D59" w:rsidRDefault="005F2EEF" w:rsidP="005F2EEF">
            <w:pPr>
              <w:rPr>
                <w:rFonts w:asciiTheme="minorHAnsi" w:hAnsiTheme="minorHAnsi" w:cstheme="majorHAnsi"/>
                <w:sz w:val="20"/>
                <w:szCs w:val="20"/>
              </w:rPr>
            </w:pPr>
          </w:p>
        </w:tc>
      </w:tr>
      <w:tr w:rsidR="005F2EEF" w:rsidRPr="005F2EEF" w14:paraId="76004795" w14:textId="77777777" w:rsidTr="005F2EEF">
        <w:tc>
          <w:tcPr>
            <w:tcW w:w="5479" w:type="dxa"/>
          </w:tcPr>
          <w:p w14:paraId="24E73723" w14:textId="694549CF"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Число інфекціоністів,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38" w:type="dxa"/>
          </w:tcPr>
          <w:p w14:paraId="553AEDF0" w14:textId="3BBCBACF"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7" w:type="dxa"/>
          </w:tcPr>
          <w:p w14:paraId="50C7012E" w14:textId="77777777" w:rsidR="005F2EEF" w:rsidRPr="005F2EEF" w:rsidRDefault="005F2EEF" w:rsidP="005F2EEF">
            <w:pPr>
              <w:rPr>
                <w:rFonts w:asciiTheme="minorHAnsi" w:hAnsiTheme="minorHAnsi" w:cstheme="majorHAnsi"/>
                <w:sz w:val="20"/>
                <w:szCs w:val="20"/>
              </w:rPr>
            </w:pPr>
          </w:p>
        </w:tc>
        <w:tc>
          <w:tcPr>
            <w:tcW w:w="1266" w:type="dxa"/>
          </w:tcPr>
          <w:p w14:paraId="7D851840" w14:textId="77777777" w:rsidR="005F2EEF" w:rsidRPr="005F2EEF" w:rsidRDefault="005F2EEF" w:rsidP="005F2EEF">
            <w:pPr>
              <w:rPr>
                <w:rFonts w:asciiTheme="minorHAnsi" w:hAnsiTheme="minorHAnsi" w:cstheme="majorHAnsi"/>
                <w:sz w:val="20"/>
                <w:szCs w:val="20"/>
              </w:rPr>
            </w:pPr>
          </w:p>
        </w:tc>
      </w:tr>
      <w:tr w:rsidR="005F2EEF" w:rsidRPr="00177D59" w14:paraId="29734129" w14:textId="77777777" w:rsidTr="005F2EEF">
        <w:tc>
          <w:tcPr>
            <w:tcW w:w="5479" w:type="dxa"/>
          </w:tcPr>
          <w:p w14:paraId="03C7148C" w14:textId="735B3725"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Число гінекологів,</w:t>
            </w:r>
            <w:r w:rsidRPr="00AC26CA">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38" w:type="dxa"/>
          </w:tcPr>
          <w:p w14:paraId="076BE441" w14:textId="7DAFB449" w:rsidR="005F2EEF" w:rsidRPr="00177D59" w:rsidRDefault="005F2EEF" w:rsidP="005F2EEF">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7" w:type="dxa"/>
          </w:tcPr>
          <w:p w14:paraId="5120373A" w14:textId="77777777" w:rsidR="005F2EEF" w:rsidRPr="00177D59" w:rsidRDefault="005F2EEF" w:rsidP="005F2EEF">
            <w:pPr>
              <w:rPr>
                <w:rFonts w:asciiTheme="minorHAnsi" w:hAnsiTheme="minorHAnsi" w:cstheme="majorHAnsi"/>
                <w:sz w:val="20"/>
                <w:szCs w:val="20"/>
              </w:rPr>
            </w:pPr>
          </w:p>
        </w:tc>
        <w:tc>
          <w:tcPr>
            <w:tcW w:w="1266" w:type="dxa"/>
          </w:tcPr>
          <w:p w14:paraId="5BF38CF4" w14:textId="77777777" w:rsidR="005F2EEF" w:rsidRPr="00177D59" w:rsidRDefault="005F2EEF" w:rsidP="005F2EEF">
            <w:pPr>
              <w:rPr>
                <w:rFonts w:asciiTheme="minorHAnsi" w:hAnsiTheme="minorHAnsi" w:cstheme="majorHAnsi"/>
                <w:sz w:val="20"/>
                <w:szCs w:val="20"/>
              </w:rPr>
            </w:pPr>
          </w:p>
        </w:tc>
      </w:tr>
      <w:tr w:rsidR="005F2EEF" w:rsidRPr="00177D59" w14:paraId="7313FA84" w14:textId="77777777" w:rsidTr="005F2EEF">
        <w:tc>
          <w:tcPr>
            <w:tcW w:w="5479" w:type="dxa"/>
          </w:tcPr>
          <w:p w14:paraId="4597978A" w14:textId="40454623" w:rsidR="005F2EEF" w:rsidRPr="005F2EEF" w:rsidRDefault="005F2EEF" w:rsidP="005F2EEF">
            <w:pPr>
              <w:rPr>
                <w:rFonts w:asciiTheme="minorHAnsi" w:hAnsiTheme="minorHAnsi" w:cstheme="majorHAnsi"/>
                <w:sz w:val="20"/>
                <w:szCs w:val="20"/>
              </w:rPr>
            </w:pPr>
            <w:r w:rsidRPr="00AC26CA">
              <w:rPr>
                <w:rFonts w:asciiTheme="minorHAnsi" w:hAnsiTheme="minorHAnsi" w:cstheme="majorHAnsi"/>
                <w:sz w:val="20"/>
                <w:szCs w:val="20"/>
              </w:rPr>
              <w:t>Число лікарів ПМД</w:t>
            </w:r>
            <w:r>
              <w:rPr>
                <w:rFonts w:asciiTheme="minorHAnsi" w:hAnsiTheme="minorHAnsi" w:cstheme="majorHAnsi"/>
                <w:sz w:val="20"/>
                <w:szCs w:val="20"/>
              </w:rPr>
              <w:t xml:space="preserve">, </w:t>
            </w:r>
            <w:r>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Pr>
                <w:rFonts w:asciiTheme="minorHAnsi" w:hAnsiTheme="minorHAnsi" w:cstheme="majorHAnsi"/>
                <w:sz w:val="20"/>
                <w:szCs w:val="20"/>
                <w:lang w:val="uk-UA"/>
              </w:rPr>
              <w:t>роботи з ГПР</w:t>
            </w:r>
          </w:p>
        </w:tc>
        <w:tc>
          <w:tcPr>
            <w:tcW w:w="1338" w:type="dxa"/>
          </w:tcPr>
          <w:p w14:paraId="639D5436" w14:textId="34C2FE67" w:rsidR="005F2EEF" w:rsidRPr="00177D59" w:rsidRDefault="005F2EEF" w:rsidP="005F2EEF">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7" w:type="dxa"/>
          </w:tcPr>
          <w:p w14:paraId="25B4759C" w14:textId="77777777" w:rsidR="005F2EEF" w:rsidRPr="00177D59" w:rsidRDefault="005F2EEF" w:rsidP="005F2EEF">
            <w:pPr>
              <w:rPr>
                <w:rFonts w:asciiTheme="minorHAnsi" w:hAnsiTheme="minorHAnsi" w:cstheme="majorHAnsi"/>
                <w:sz w:val="20"/>
                <w:szCs w:val="20"/>
              </w:rPr>
            </w:pPr>
          </w:p>
        </w:tc>
        <w:tc>
          <w:tcPr>
            <w:tcW w:w="1266" w:type="dxa"/>
          </w:tcPr>
          <w:p w14:paraId="17109AEB" w14:textId="77777777" w:rsidR="005F2EEF" w:rsidRPr="00177D59" w:rsidRDefault="005F2EEF" w:rsidP="005F2EEF">
            <w:pPr>
              <w:rPr>
                <w:rFonts w:asciiTheme="minorHAnsi" w:hAnsiTheme="minorHAnsi" w:cstheme="majorHAnsi"/>
                <w:sz w:val="20"/>
                <w:szCs w:val="20"/>
              </w:rPr>
            </w:pPr>
          </w:p>
        </w:tc>
      </w:tr>
      <w:tr w:rsidR="005F2EEF" w:rsidRPr="00177D59" w14:paraId="363AA4FF" w14:textId="77777777" w:rsidTr="005F2EEF">
        <w:tc>
          <w:tcPr>
            <w:tcW w:w="5479" w:type="dxa"/>
          </w:tcPr>
          <w:p w14:paraId="607E8F4A" w14:textId="3717C044" w:rsidR="005F2EEF" w:rsidRPr="005F2EEF" w:rsidRDefault="00E93B57" w:rsidP="005F2EEF">
            <w:pPr>
              <w:rPr>
                <w:rFonts w:asciiTheme="minorHAnsi" w:hAnsiTheme="minorHAnsi" w:cstheme="majorHAnsi"/>
                <w:sz w:val="20"/>
                <w:szCs w:val="20"/>
              </w:rPr>
            </w:pPr>
            <w:r>
              <w:rPr>
                <w:rFonts w:asciiTheme="minorHAnsi" w:hAnsiTheme="minorHAnsi" w:cstheme="majorHAnsi"/>
                <w:sz w:val="20"/>
                <w:szCs w:val="20"/>
                <w:lang w:val="uk-UA"/>
              </w:rPr>
              <w:t xml:space="preserve">Число </w:t>
            </w:r>
            <w:r w:rsidR="00C44B2B">
              <w:rPr>
                <w:rFonts w:asciiTheme="minorHAnsi" w:hAnsiTheme="minorHAnsi" w:cstheme="majorHAnsi"/>
                <w:sz w:val="20"/>
                <w:szCs w:val="20"/>
                <w:lang w:val="uk-UA"/>
              </w:rPr>
              <w:t>медсестер</w:t>
            </w:r>
            <w:r w:rsidR="005F2EEF">
              <w:rPr>
                <w:rFonts w:asciiTheme="minorHAnsi" w:hAnsiTheme="minorHAnsi" w:cstheme="majorHAnsi"/>
                <w:sz w:val="20"/>
                <w:szCs w:val="20"/>
                <w:lang w:val="uk-UA"/>
              </w:rPr>
              <w:t>,</w:t>
            </w:r>
            <w:r w:rsidR="005F2EEF" w:rsidRPr="00AC26CA">
              <w:rPr>
                <w:rFonts w:asciiTheme="minorHAnsi" w:hAnsiTheme="minorHAnsi" w:cstheme="majorHAnsi"/>
                <w:sz w:val="20"/>
                <w:szCs w:val="20"/>
              </w:rPr>
              <w:t xml:space="preserve"> </w:t>
            </w:r>
            <w:r w:rsidR="005F2EEF">
              <w:rPr>
                <w:rFonts w:asciiTheme="minorHAnsi" w:hAnsiTheme="minorHAnsi" w:cstheme="majorHAnsi"/>
                <w:sz w:val="20"/>
                <w:szCs w:val="20"/>
                <w:lang w:val="uk-UA"/>
              </w:rPr>
              <w:t xml:space="preserve">які пройшли навчання </w:t>
            </w:r>
            <w:r w:rsidR="0041030B">
              <w:rPr>
                <w:rFonts w:asciiTheme="minorHAnsi" w:hAnsiTheme="minorHAnsi" w:cstheme="majorHAnsi"/>
                <w:sz w:val="20"/>
                <w:szCs w:val="20"/>
                <w:lang w:val="uk-UA"/>
              </w:rPr>
              <w:t xml:space="preserve">щодо </w:t>
            </w:r>
            <w:r w:rsidR="005F2EEF">
              <w:rPr>
                <w:rFonts w:asciiTheme="minorHAnsi" w:hAnsiTheme="minorHAnsi" w:cstheme="majorHAnsi"/>
                <w:sz w:val="20"/>
                <w:szCs w:val="20"/>
                <w:lang w:val="uk-UA"/>
              </w:rPr>
              <w:t>роботи з ГПР</w:t>
            </w:r>
          </w:p>
        </w:tc>
        <w:tc>
          <w:tcPr>
            <w:tcW w:w="1338" w:type="dxa"/>
          </w:tcPr>
          <w:p w14:paraId="724BF51A" w14:textId="087CEF10" w:rsidR="005F2EEF" w:rsidRPr="00177D59" w:rsidRDefault="005F2EEF" w:rsidP="005F2EEF">
            <w:pPr>
              <w:rPr>
                <w:rFonts w:asciiTheme="minorHAnsi" w:hAnsiTheme="minorHAnsi" w:cstheme="majorHAnsi"/>
                <w:sz w:val="20"/>
                <w:szCs w:val="20"/>
              </w:rPr>
            </w:pPr>
            <w:r>
              <w:rPr>
                <w:rFonts w:asciiTheme="minorHAnsi" w:hAnsiTheme="minorHAnsi" w:cstheme="majorHAnsi"/>
                <w:sz w:val="20"/>
                <w:szCs w:val="20"/>
                <w:lang w:val="uk-UA"/>
              </w:rPr>
              <w:t>Немає даних</w:t>
            </w:r>
          </w:p>
        </w:tc>
        <w:tc>
          <w:tcPr>
            <w:tcW w:w="1267" w:type="dxa"/>
          </w:tcPr>
          <w:p w14:paraId="6706E3E0" w14:textId="77777777" w:rsidR="005F2EEF" w:rsidRPr="00177D59" w:rsidRDefault="005F2EEF" w:rsidP="005F2EEF">
            <w:pPr>
              <w:rPr>
                <w:rFonts w:asciiTheme="minorHAnsi" w:hAnsiTheme="minorHAnsi" w:cstheme="majorHAnsi"/>
                <w:sz w:val="20"/>
                <w:szCs w:val="20"/>
              </w:rPr>
            </w:pPr>
          </w:p>
        </w:tc>
        <w:tc>
          <w:tcPr>
            <w:tcW w:w="1266" w:type="dxa"/>
          </w:tcPr>
          <w:p w14:paraId="0E60E4EA" w14:textId="77777777" w:rsidR="005F2EEF" w:rsidRPr="00177D59" w:rsidRDefault="005F2EEF" w:rsidP="005F2EEF">
            <w:pPr>
              <w:rPr>
                <w:rFonts w:asciiTheme="minorHAnsi" w:hAnsiTheme="minorHAnsi" w:cstheme="majorHAnsi"/>
                <w:sz w:val="20"/>
                <w:szCs w:val="20"/>
              </w:rPr>
            </w:pPr>
          </w:p>
        </w:tc>
      </w:tr>
      <w:tr w:rsidR="005F2EEF" w:rsidRPr="00177D59" w14:paraId="78064D79" w14:textId="77777777" w:rsidTr="005F2EEF">
        <w:tc>
          <w:tcPr>
            <w:tcW w:w="5479" w:type="dxa"/>
          </w:tcPr>
          <w:p w14:paraId="02D8A920" w14:textId="7761E617"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Число громадських радників</w:t>
            </w:r>
            <w:r w:rsidRPr="00DC7B6C">
              <w:rPr>
                <w:rFonts w:asciiTheme="minorHAnsi" w:hAnsiTheme="minorHAnsi" w:cstheme="majorHAnsi"/>
                <w:sz w:val="20"/>
                <w:szCs w:val="20"/>
              </w:rPr>
              <w:t xml:space="preserve"> (</w:t>
            </w:r>
            <w:r>
              <w:rPr>
                <w:rFonts w:asciiTheme="minorHAnsi" w:hAnsiTheme="minorHAnsi" w:cstheme="majorHAnsi"/>
                <w:sz w:val="20"/>
                <w:szCs w:val="20"/>
                <w:lang w:val="uk-UA"/>
              </w:rPr>
              <w:t>параюристів</w:t>
            </w:r>
            <w:r w:rsidRPr="00DC7B6C">
              <w:rPr>
                <w:rFonts w:asciiTheme="minorHAnsi" w:hAnsiTheme="minorHAnsi" w:cstheme="majorHAnsi"/>
                <w:sz w:val="20"/>
                <w:szCs w:val="20"/>
              </w:rPr>
              <w:t>)</w:t>
            </w:r>
            <w:r>
              <w:rPr>
                <w:rFonts w:asciiTheme="minorHAnsi" w:hAnsiTheme="minorHAnsi" w:cstheme="majorHAnsi"/>
                <w:sz w:val="20"/>
                <w:szCs w:val="20"/>
                <w:lang w:val="uk-UA"/>
              </w:rPr>
              <w:t>,</w:t>
            </w:r>
            <w:r w:rsidRPr="00DC7B6C">
              <w:rPr>
                <w:rFonts w:asciiTheme="minorHAnsi" w:hAnsiTheme="minorHAnsi" w:cstheme="majorHAnsi"/>
                <w:sz w:val="20"/>
                <w:szCs w:val="20"/>
              </w:rPr>
              <w:t xml:space="preserve"> </w:t>
            </w:r>
            <w:r w:rsidR="0041030B">
              <w:rPr>
                <w:rFonts w:asciiTheme="minorHAnsi" w:hAnsiTheme="minorHAnsi" w:cstheme="majorHAnsi"/>
                <w:sz w:val="20"/>
                <w:szCs w:val="20"/>
                <w:lang w:val="uk-UA"/>
              </w:rPr>
              <w:t>на</w:t>
            </w:r>
            <w:r w:rsidR="00547D4C">
              <w:rPr>
                <w:rFonts w:asciiTheme="minorHAnsi" w:hAnsiTheme="minorHAnsi" w:cstheme="majorHAnsi"/>
                <w:sz w:val="20"/>
                <w:szCs w:val="20"/>
                <w:lang w:val="uk-UA"/>
              </w:rPr>
              <w:t>й</w:t>
            </w:r>
            <w:r>
              <w:rPr>
                <w:rFonts w:asciiTheme="minorHAnsi" w:hAnsiTheme="minorHAnsi" w:cstheme="majorHAnsi"/>
                <w:sz w:val="20"/>
                <w:szCs w:val="20"/>
                <w:lang w:val="uk-UA"/>
              </w:rPr>
              <w:t>нятих ТБ-сервісними НУО</w:t>
            </w:r>
          </w:p>
        </w:tc>
        <w:tc>
          <w:tcPr>
            <w:tcW w:w="1338" w:type="dxa"/>
          </w:tcPr>
          <w:p w14:paraId="4CDCE5F9" w14:textId="77777777" w:rsidR="005F2EEF" w:rsidRPr="00177D59" w:rsidRDefault="005F2EEF" w:rsidP="005F2EEF">
            <w:pPr>
              <w:rPr>
                <w:rFonts w:asciiTheme="minorHAnsi" w:hAnsiTheme="minorHAnsi" w:cstheme="majorHAnsi"/>
                <w:sz w:val="20"/>
                <w:szCs w:val="20"/>
              </w:rPr>
            </w:pPr>
            <w:r w:rsidRPr="00177D59">
              <w:rPr>
                <w:rFonts w:asciiTheme="minorHAnsi" w:hAnsiTheme="minorHAnsi" w:cstheme="majorHAnsi"/>
                <w:sz w:val="20"/>
                <w:szCs w:val="20"/>
                <w:lang w:val="en-US"/>
              </w:rPr>
              <w:t>0</w:t>
            </w:r>
          </w:p>
        </w:tc>
        <w:tc>
          <w:tcPr>
            <w:tcW w:w="1267" w:type="dxa"/>
          </w:tcPr>
          <w:p w14:paraId="516F67E3" w14:textId="77777777" w:rsidR="005F2EEF" w:rsidRPr="00177D59" w:rsidRDefault="005F2EEF" w:rsidP="005F2EEF">
            <w:pPr>
              <w:rPr>
                <w:rFonts w:asciiTheme="minorHAnsi" w:hAnsiTheme="minorHAnsi" w:cstheme="majorHAnsi"/>
                <w:sz w:val="20"/>
                <w:szCs w:val="20"/>
              </w:rPr>
            </w:pPr>
          </w:p>
        </w:tc>
        <w:tc>
          <w:tcPr>
            <w:tcW w:w="1266" w:type="dxa"/>
          </w:tcPr>
          <w:p w14:paraId="39F1458F" w14:textId="77777777" w:rsidR="005F2EEF" w:rsidRPr="00177D59" w:rsidRDefault="005F2EEF" w:rsidP="005F2EEF">
            <w:pPr>
              <w:rPr>
                <w:rFonts w:asciiTheme="minorHAnsi" w:hAnsiTheme="minorHAnsi" w:cstheme="majorHAnsi"/>
                <w:sz w:val="20"/>
                <w:szCs w:val="20"/>
              </w:rPr>
            </w:pPr>
          </w:p>
        </w:tc>
      </w:tr>
      <w:tr w:rsidR="005F2EEF" w:rsidRPr="00177D59" w14:paraId="16B75958" w14:textId="77777777" w:rsidTr="005F2EEF">
        <w:tc>
          <w:tcPr>
            <w:tcW w:w="5479" w:type="dxa"/>
          </w:tcPr>
          <w:p w14:paraId="24D70296" w14:textId="01C501E9"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Ч</w:t>
            </w:r>
            <w:r w:rsidR="0041030B">
              <w:rPr>
                <w:rFonts w:asciiTheme="minorHAnsi" w:hAnsiTheme="minorHAnsi" w:cstheme="majorHAnsi"/>
                <w:sz w:val="20"/>
                <w:szCs w:val="20"/>
                <w:lang w:val="uk-UA"/>
              </w:rPr>
              <w:t>исло кваліфікованих юристів, на</w:t>
            </w:r>
            <w:r w:rsidR="00547D4C">
              <w:rPr>
                <w:rFonts w:asciiTheme="minorHAnsi" w:hAnsiTheme="minorHAnsi" w:cstheme="majorHAnsi"/>
                <w:sz w:val="20"/>
                <w:szCs w:val="20"/>
                <w:lang w:val="uk-UA"/>
              </w:rPr>
              <w:t>й</w:t>
            </w:r>
            <w:r>
              <w:rPr>
                <w:rFonts w:asciiTheme="minorHAnsi" w:hAnsiTheme="minorHAnsi" w:cstheme="majorHAnsi"/>
                <w:sz w:val="20"/>
                <w:szCs w:val="20"/>
                <w:lang w:val="uk-UA"/>
              </w:rPr>
              <w:t>нятих ТБ-сервісними НУО</w:t>
            </w:r>
            <w:r w:rsidRPr="00DC7B6C">
              <w:rPr>
                <w:rFonts w:asciiTheme="minorHAnsi" w:hAnsiTheme="minorHAnsi" w:cstheme="majorHAnsi"/>
                <w:sz w:val="20"/>
                <w:szCs w:val="20"/>
              </w:rPr>
              <w:t xml:space="preserve"> </w:t>
            </w:r>
          </w:p>
        </w:tc>
        <w:tc>
          <w:tcPr>
            <w:tcW w:w="1338" w:type="dxa"/>
          </w:tcPr>
          <w:p w14:paraId="678AF00F" w14:textId="77777777" w:rsidR="005F2EEF" w:rsidRPr="00177D59" w:rsidRDefault="005F2EEF" w:rsidP="005F2EEF">
            <w:pPr>
              <w:rPr>
                <w:rFonts w:asciiTheme="minorHAnsi" w:hAnsiTheme="minorHAnsi" w:cstheme="majorHAnsi"/>
                <w:sz w:val="20"/>
                <w:szCs w:val="20"/>
              </w:rPr>
            </w:pPr>
            <w:r w:rsidRPr="00177D59">
              <w:rPr>
                <w:rFonts w:asciiTheme="minorHAnsi" w:hAnsiTheme="minorHAnsi" w:cstheme="majorHAnsi"/>
                <w:sz w:val="20"/>
                <w:szCs w:val="20"/>
                <w:lang w:val="en-US"/>
              </w:rPr>
              <w:t>0</w:t>
            </w:r>
          </w:p>
        </w:tc>
        <w:tc>
          <w:tcPr>
            <w:tcW w:w="1267" w:type="dxa"/>
          </w:tcPr>
          <w:p w14:paraId="582858CC" w14:textId="77777777" w:rsidR="005F2EEF" w:rsidRPr="00177D59" w:rsidRDefault="005F2EEF" w:rsidP="005F2EEF">
            <w:pPr>
              <w:rPr>
                <w:rFonts w:asciiTheme="minorHAnsi" w:hAnsiTheme="minorHAnsi" w:cstheme="majorHAnsi"/>
                <w:sz w:val="20"/>
                <w:szCs w:val="20"/>
              </w:rPr>
            </w:pPr>
          </w:p>
        </w:tc>
        <w:tc>
          <w:tcPr>
            <w:tcW w:w="1266" w:type="dxa"/>
          </w:tcPr>
          <w:p w14:paraId="1EE372C9" w14:textId="77777777" w:rsidR="005F2EEF" w:rsidRPr="00177D59" w:rsidRDefault="005F2EEF" w:rsidP="005F2EEF">
            <w:pPr>
              <w:rPr>
                <w:rFonts w:asciiTheme="minorHAnsi" w:hAnsiTheme="minorHAnsi" w:cstheme="majorHAnsi"/>
                <w:sz w:val="20"/>
                <w:szCs w:val="20"/>
              </w:rPr>
            </w:pPr>
          </w:p>
        </w:tc>
      </w:tr>
      <w:tr w:rsidR="005F2EEF" w:rsidRPr="00177D59" w14:paraId="3488D98F" w14:textId="77777777" w:rsidTr="005F2EEF">
        <w:tc>
          <w:tcPr>
            <w:tcW w:w="5479" w:type="dxa"/>
          </w:tcPr>
          <w:p w14:paraId="12EB5405" w14:textId="774B2BB7"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 xml:space="preserve">Фінансування діяльності зі скорочення </w:t>
            </w:r>
            <w:r w:rsidR="00680DE3">
              <w:rPr>
                <w:rFonts w:asciiTheme="minorHAnsi" w:hAnsiTheme="minorHAnsi" w:cstheme="majorHAnsi"/>
                <w:sz w:val="20"/>
                <w:szCs w:val="20"/>
                <w:lang w:val="uk-UA"/>
              </w:rPr>
              <w:t>пов’язаних</w:t>
            </w:r>
            <w:r>
              <w:rPr>
                <w:rFonts w:asciiTheme="minorHAnsi" w:hAnsiTheme="minorHAnsi" w:cstheme="majorHAnsi"/>
                <w:sz w:val="20"/>
                <w:szCs w:val="20"/>
                <w:lang w:val="uk-UA"/>
              </w:rPr>
              <w:t xml:space="preserve"> із порушенням прав людини </w:t>
            </w:r>
            <w:r w:rsidR="00680DE3">
              <w:rPr>
                <w:rFonts w:asciiTheme="minorHAnsi" w:hAnsiTheme="minorHAnsi" w:cstheme="majorHAnsi"/>
                <w:sz w:val="20"/>
                <w:szCs w:val="20"/>
                <w:lang w:val="uk-UA"/>
              </w:rPr>
              <w:t>бар’єрів</w:t>
            </w:r>
            <w:r w:rsidRPr="00DC7B6C">
              <w:rPr>
                <w:rFonts w:asciiTheme="minorHAnsi" w:hAnsiTheme="minorHAnsi" w:cstheme="majorHAnsi"/>
                <w:sz w:val="20"/>
                <w:szCs w:val="20"/>
              </w:rPr>
              <w:t xml:space="preserve"> </w:t>
            </w:r>
            <w:r>
              <w:rPr>
                <w:rFonts w:asciiTheme="minorHAnsi" w:hAnsiTheme="minorHAnsi" w:cstheme="majorHAnsi"/>
                <w:sz w:val="20"/>
                <w:szCs w:val="20"/>
                <w:lang w:val="uk-UA"/>
              </w:rPr>
              <w:t>(ВІЛ)</w:t>
            </w:r>
          </w:p>
        </w:tc>
        <w:tc>
          <w:tcPr>
            <w:tcW w:w="1338" w:type="dxa"/>
          </w:tcPr>
          <w:p w14:paraId="69030F7E" w14:textId="5B5782AB" w:rsidR="005F2EEF" w:rsidRPr="00177D59" w:rsidRDefault="0026517B" w:rsidP="005F2EEF">
            <w:pPr>
              <w:rPr>
                <w:rFonts w:asciiTheme="minorHAnsi" w:hAnsiTheme="minorHAnsi" w:cstheme="majorHAnsi"/>
                <w:sz w:val="20"/>
                <w:szCs w:val="20"/>
                <w:lang w:val="en-AU"/>
              </w:rPr>
            </w:pPr>
            <w:r>
              <w:rPr>
                <w:rFonts w:ascii="Calibri" w:eastAsia="Times New Roman" w:hAnsi="Calibri"/>
                <w:color w:val="000000"/>
              </w:rPr>
              <w:t>$</w:t>
            </w:r>
            <w:r w:rsidR="005F2EEF">
              <w:rPr>
                <w:rFonts w:asciiTheme="minorHAnsi" w:eastAsia="Calibri" w:hAnsiTheme="minorHAnsi" w:cstheme="minorHAnsi"/>
                <w:sz w:val="20"/>
                <w:szCs w:val="20"/>
                <w:lang w:val="uk-UA"/>
              </w:rPr>
              <w:t xml:space="preserve"> </w:t>
            </w:r>
            <w:r w:rsidR="005F2EEF">
              <w:rPr>
                <w:rFonts w:asciiTheme="minorHAnsi" w:eastAsia="Calibri" w:hAnsiTheme="minorHAnsi" w:cstheme="minorHAnsi"/>
                <w:sz w:val="20"/>
                <w:szCs w:val="20"/>
                <w:lang w:val="en-US"/>
              </w:rPr>
              <w:t>46</w:t>
            </w:r>
            <w:r w:rsidR="005F2EEF" w:rsidRPr="00177D59">
              <w:rPr>
                <w:rFonts w:asciiTheme="minorHAnsi" w:eastAsia="Calibri" w:hAnsiTheme="minorHAnsi" w:cstheme="minorHAnsi"/>
                <w:sz w:val="20"/>
                <w:szCs w:val="20"/>
                <w:lang w:val="en-US"/>
              </w:rPr>
              <w:t>220</w:t>
            </w:r>
          </w:p>
        </w:tc>
        <w:tc>
          <w:tcPr>
            <w:tcW w:w="1267" w:type="dxa"/>
          </w:tcPr>
          <w:p w14:paraId="35764026" w14:textId="77777777" w:rsidR="005F2EEF" w:rsidRPr="00177D59" w:rsidRDefault="005F2EEF" w:rsidP="005F2EEF">
            <w:pPr>
              <w:rPr>
                <w:rFonts w:asciiTheme="minorHAnsi" w:hAnsiTheme="minorHAnsi" w:cstheme="majorHAnsi"/>
                <w:sz w:val="20"/>
                <w:szCs w:val="20"/>
              </w:rPr>
            </w:pPr>
          </w:p>
        </w:tc>
        <w:tc>
          <w:tcPr>
            <w:tcW w:w="1266" w:type="dxa"/>
          </w:tcPr>
          <w:p w14:paraId="1487B073" w14:textId="77777777" w:rsidR="005F2EEF" w:rsidRPr="00177D59" w:rsidRDefault="005F2EEF" w:rsidP="005F2EEF">
            <w:pPr>
              <w:rPr>
                <w:rFonts w:asciiTheme="minorHAnsi" w:hAnsiTheme="minorHAnsi" w:cstheme="majorHAnsi"/>
                <w:sz w:val="20"/>
                <w:szCs w:val="20"/>
              </w:rPr>
            </w:pPr>
          </w:p>
        </w:tc>
      </w:tr>
      <w:tr w:rsidR="005F2EEF" w:rsidRPr="00177D59" w14:paraId="46904F81" w14:textId="77777777" w:rsidTr="005F2EEF">
        <w:tc>
          <w:tcPr>
            <w:tcW w:w="5479" w:type="dxa"/>
          </w:tcPr>
          <w:p w14:paraId="010F1C1E" w14:textId="1955AE39" w:rsidR="005F2EEF" w:rsidRPr="005F2EEF" w:rsidRDefault="005F2EEF" w:rsidP="00512322">
            <w:pPr>
              <w:rPr>
                <w:rFonts w:asciiTheme="minorHAnsi" w:hAnsiTheme="minorHAnsi" w:cstheme="majorHAnsi"/>
                <w:sz w:val="20"/>
                <w:szCs w:val="20"/>
              </w:rPr>
            </w:pPr>
            <w:r w:rsidRPr="00DC7B6C">
              <w:rPr>
                <w:rFonts w:asciiTheme="minorHAnsi" w:hAnsiTheme="minorHAnsi" w:cstheme="majorHAnsi"/>
                <w:sz w:val="20"/>
                <w:szCs w:val="20"/>
              </w:rPr>
              <w:t xml:space="preserve">% </w:t>
            </w:r>
            <w:r>
              <w:rPr>
                <w:rFonts w:asciiTheme="minorHAnsi" w:hAnsiTheme="minorHAnsi" w:cstheme="majorHAnsi"/>
                <w:sz w:val="20"/>
                <w:szCs w:val="20"/>
                <w:lang w:val="uk-UA"/>
              </w:rPr>
              <w:t>фінансування з боку українських державних органів влади</w:t>
            </w:r>
          </w:p>
        </w:tc>
        <w:tc>
          <w:tcPr>
            <w:tcW w:w="1338" w:type="dxa"/>
          </w:tcPr>
          <w:p w14:paraId="3BB66438" w14:textId="77777777" w:rsidR="005F2EEF" w:rsidRPr="00177D59" w:rsidRDefault="005F2EEF" w:rsidP="005F2EEF">
            <w:pPr>
              <w:rPr>
                <w:rFonts w:asciiTheme="minorHAnsi" w:hAnsiTheme="minorHAnsi" w:cstheme="majorHAnsi"/>
                <w:sz w:val="20"/>
                <w:szCs w:val="20"/>
                <w:lang w:val="en-AU"/>
              </w:rPr>
            </w:pPr>
            <w:r w:rsidRPr="00177D59">
              <w:rPr>
                <w:rFonts w:asciiTheme="minorHAnsi" w:hAnsiTheme="minorHAnsi" w:cstheme="majorHAnsi"/>
                <w:sz w:val="20"/>
                <w:szCs w:val="20"/>
                <w:lang w:val="en-AU"/>
              </w:rPr>
              <w:t>0</w:t>
            </w:r>
          </w:p>
        </w:tc>
        <w:tc>
          <w:tcPr>
            <w:tcW w:w="1267" w:type="dxa"/>
          </w:tcPr>
          <w:p w14:paraId="5F2F9076" w14:textId="77777777" w:rsidR="005F2EEF" w:rsidRPr="00177D59" w:rsidRDefault="005F2EEF" w:rsidP="005F2EEF">
            <w:pPr>
              <w:rPr>
                <w:rFonts w:asciiTheme="minorHAnsi" w:hAnsiTheme="minorHAnsi" w:cstheme="majorHAnsi"/>
                <w:sz w:val="20"/>
                <w:szCs w:val="20"/>
              </w:rPr>
            </w:pPr>
          </w:p>
        </w:tc>
        <w:tc>
          <w:tcPr>
            <w:tcW w:w="1266" w:type="dxa"/>
          </w:tcPr>
          <w:p w14:paraId="3EC5D52F" w14:textId="77777777" w:rsidR="005F2EEF" w:rsidRPr="00177D59" w:rsidRDefault="005F2EEF" w:rsidP="005F2EEF">
            <w:pPr>
              <w:rPr>
                <w:rFonts w:asciiTheme="minorHAnsi" w:hAnsiTheme="minorHAnsi" w:cstheme="majorHAnsi"/>
                <w:sz w:val="20"/>
                <w:szCs w:val="20"/>
              </w:rPr>
            </w:pPr>
          </w:p>
        </w:tc>
      </w:tr>
      <w:tr w:rsidR="005F2EEF" w:rsidRPr="005F2EEF" w14:paraId="4671FAA9" w14:textId="77777777" w:rsidTr="005F2EEF">
        <w:tc>
          <w:tcPr>
            <w:tcW w:w="5479" w:type="dxa"/>
          </w:tcPr>
          <w:p w14:paraId="2946E321" w14:textId="20E429DD"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Представники ГПР, які пройшли навчання з правової грамотності</w:t>
            </w:r>
            <w:r w:rsidRPr="005F2EEF">
              <w:rPr>
                <w:rFonts w:asciiTheme="minorHAnsi" w:hAnsiTheme="minorHAnsi" w:cstheme="majorHAnsi"/>
                <w:sz w:val="20"/>
                <w:szCs w:val="20"/>
              </w:rPr>
              <w:t xml:space="preserve"> </w:t>
            </w:r>
          </w:p>
        </w:tc>
        <w:tc>
          <w:tcPr>
            <w:tcW w:w="1338" w:type="dxa"/>
          </w:tcPr>
          <w:p w14:paraId="1F84259C" w14:textId="77777777" w:rsidR="005F2EEF" w:rsidRPr="005F2EEF" w:rsidRDefault="005F2EEF" w:rsidP="005F2EEF">
            <w:pPr>
              <w:rPr>
                <w:rFonts w:asciiTheme="minorHAnsi" w:hAnsiTheme="minorHAnsi" w:cstheme="majorHAnsi"/>
                <w:sz w:val="20"/>
                <w:szCs w:val="20"/>
              </w:rPr>
            </w:pPr>
          </w:p>
        </w:tc>
        <w:tc>
          <w:tcPr>
            <w:tcW w:w="1267" w:type="dxa"/>
          </w:tcPr>
          <w:p w14:paraId="2BA38320" w14:textId="77777777" w:rsidR="005F2EEF" w:rsidRPr="005F2EEF" w:rsidRDefault="005F2EEF" w:rsidP="005F2EEF">
            <w:pPr>
              <w:rPr>
                <w:rFonts w:asciiTheme="minorHAnsi" w:hAnsiTheme="minorHAnsi" w:cstheme="majorHAnsi"/>
                <w:sz w:val="20"/>
                <w:szCs w:val="20"/>
              </w:rPr>
            </w:pPr>
          </w:p>
        </w:tc>
        <w:tc>
          <w:tcPr>
            <w:tcW w:w="1266" w:type="dxa"/>
          </w:tcPr>
          <w:p w14:paraId="3AEA37F8" w14:textId="77777777" w:rsidR="005F2EEF" w:rsidRPr="005F2EEF" w:rsidRDefault="005F2EEF" w:rsidP="005F2EEF">
            <w:pPr>
              <w:rPr>
                <w:rFonts w:asciiTheme="minorHAnsi" w:hAnsiTheme="minorHAnsi" w:cstheme="majorHAnsi"/>
                <w:sz w:val="20"/>
                <w:szCs w:val="20"/>
              </w:rPr>
            </w:pPr>
          </w:p>
        </w:tc>
      </w:tr>
      <w:tr w:rsidR="005F2EEF" w:rsidRPr="00177D59" w14:paraId="22C9969A" w14:textId="77777777" w:rsidTr="005F2EEF">
        <w:tc>
          <w:tcPr>
            <w:tcW w:w="5479" w:type="dxa"/>
          </w:tcPr>
          <w:p w14:paraId="1DAA0FDF" w14:textId="485959CE" w:rsidR="005F2EEF" w:rsidRPr="005F2EEF" w:rsidRDefault="005F2EEF" w:rsidP="005F2EEF">
            <w:pPr>
              <w:rPr>
                <w:rFonts w:asciiTheme="minorHAnsi" w:hAnsiTheme="minorHAnsi" w:cstheme="majorHAnsi"/>
                <w:sz w:val="20"/>
                <w:szCs w:val="20"/>
              </w:rPr>
            </w:pPr>
            <w:r>
              <w:rPr>
                <w:rFonts w:asciiTheme="minorHAnsi" w:hAnsiTheme="minorHAnsi" w:cstheme="majorHAnsi"/>
                <w:sz w:val="20"/>
                <w:szCs w:val="20"/>
                <w:lang w:val="uk-UA"/>
              </w:rPr>
              <w:t xml:space="preserve">Індекс стигми у </w:t>
            </w:r>
            <w:r w:rsidR="00604281">
              <w:rPr>
                <w:rFonts w:asciiTheme="minorHAnsi" w:hAnsiTheme="minorHAnsi" w:cstheme="majorHAnsi"/>
                <w:sz w:val="20"/>
                <w:szCs w:val="20"/>
                <w:lang w:val="uk-UA"/>
              </w:rPr>
              <w:t>зв’язку</w:t>
            </w:r>
            <w:r>
              <w:rPr>
                <w:rFonts w:asciiTheme="minorHAnsi" w:hAnsiTheme="minorHAnsi" w:cstheme="majorHAnsi"/>
                <w:sz w:val="20"/>
                <w:szCs w:val="20"/>
                <w:lang w:val="uk-UA"/>
              </w:rPr>
              <w:t xml:space="preserve"> з ТБ</w:t>
            </w:r>
            <w:r w:rsidRPr="005F2EEF">
              <w:rPr>
                <w:rFonts w:asciiTheme="minorHAnsi" w:hAnsiTheme="minorHAnsi" w:cstheme="majorHAnsi"/>
                <w:sz w:val="20"/>
                <w:szCs w:val="20"/>
              </w:rPr>
              <w:t xml:space="preserve"> (2016</w:t>
            </w:r>
            <w:r>
              <w:rPr>
                <w:rFonts w:asciiTheme="minorHAnsi" w:hAnsiTheme="minorHAnsi" w:cstheme="majorHAnsi"/>
                <w:sz w:val="20"/>
                <w:szCs w:val="20"/>
                <w:lang w:val="uk-UA"/>
              </w:rPr>
              <w:t xml:space="preserve"> рік</w:t>
            </w:r>
            <w:r w:rsidRPr="005F2EEF">
              <w:rPr>
                <w:rFonts w:asciiTheme="minorHAnsi" w:hAnsiTheme="minorHAnsi" w:cstheme="majorHAnsi"/>
                <w:sz w:val="20"/>
                <w:szCs w:val="20"/>
              </w:rPr>
              <w:t>)</w:t>
            </w:r>
          </w:p>
        </w:tc>
        <w:tc>
          <w:tcPr>
            <w:tcW w:w="1338" w:type="dxa"/>
          </w:tcPr>
          <w:p w14:paraId="202F95C3" w14:textId="0D70180A" w:rsidR="005F2EEF" w:rsidRPr="005F2EEF" w:rsidRDefault="005F2EEF" w:rsidP="005F2EEF">
            <w:pPr>
              <w:rPr>
                <w:rFonts w:asciiTheme="minorHAnsi" w:hAnsiTheme="minorHAnsi" w:cstheme="majorHAnsi"/>
                <w:sz w:val="20"/>
                <w:szCs w:val="20"/>
                <w:lang w:val="uk-UA"/>
              </w:rPr>
            </w:pPr>
            <w:r>
              <w:rPr>
                <w:rFonts w:asciiTheme="minorHAnsi" w:eastAsia="Calibri" w:hAnsiTheme="minorHAnsi" w:cstheme="minorHAnsi"/>
                <w:sz w:val="20"/>
                <w:szCs w:val="20"/>
                <w:lang w:val="uk-UA"/>
              </w:rPr>
              <w:t>Ніколи не вимірювався в Україні</w:t>
            </w:r>
          </w:p>
        </w:tc>
        <w:tc>
          <w:tcPr>
            <w:tcW w:w="1267" w:type="dxa"/>
          </w:tcPr>
          <w:p w14:paraId="5C9112B6" w14:textId="77777777" w:rsidR="005F2EEF" w:rsidRPr="00177D59" w:rsidRDefault="005F2EEF" w:rsidP="005F2EEF">
            <w:pPr>
              <w:rPr>
                <w:rFonts w:asciiTheme="minorHAnsi" w:hAnsiTheme="minorHAnsi" w:cstheme="majorHAnsi"/>
                <w:sz w:val="20"/>
                <w:szCs w:val="20"/>
              </w:rPr>
            </w:pPr>
          </w:p>
        </w:tc>
        <w:tc>
          <w:tcPr>
            <w:tcW w:w="1266" w:type="dxa"/>
          </w:tcPr>
          <w:p w14:paraId="4487A4C9" w14:textId="77777777" w:rsidR="005F2EEF" w:rsidRPr="00177D59" w:rsidRDefault="005F2EEF" w:rsidP="005F2EEF">
            <w:pPr>
              <w:rPr>
                <w:rFonts w:asciiTheme="minorHAnsi" w:hAnsiTheme="minorHAnsi" w:cstheme="majorHAnsi"/>
                <w:sz w:val="20"/>
                <w:szCs w:val="20"/>
              </w:rPr>
            </w:pPr>
          </w:p>
        </w:tc>
      </w:tr>
      <w:tr w:rsidR="0026517B" w:rsidRPr="00177D59" w14:paraId="72DAE683" w14:textId="77777777" w:rsidTr="005F2EEF">
        <w:tc>
          <w:tcPr>
            <w:tcW w:w="5479" w:type="dxa"/>
          </w:tcPr>
          <w:p w14:paraId="2AA354C8" w14:textId="5A1C7366" w:rsidR="0026517B" w:rsidRPr="005F2EEF" w:rsidRDefault="0026517B"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Pr>
                <w:rFonts w:asciiTheme="minorHAnsi" w:hAnsiTheme="minorHAnsi" w:cstheme="majorHAnsi"/>
                <w:sz w:val="20"/>
                <w:szCs w:val="20"/>
                <w:lang w:val="uk-UA"/>
              </w:rPr>
              <w:t>респондентів, які повідомляли про відмову в наданні медичних послуг</w:t>
            </w:r>
            <w:r w:rsidRPr="005F2EEF">
              <w:rPr>
                <w:rFonts w:asciiTheme="minorHAnsi" w:hAnsiTheme="minorHAnsi" w:cstheme="majorHAnsi"/>
                <w:sz w:val="20"/>
                <w:szCs w:val="20"/>
              </w:rPr>
              <w:t xml:space="preserve"> </w:t>
            </w:r>
          </w:p>
        </w:tc>
        <w:tc>
          <w:tcPr>
            <w:tcW w:w="1338" w:type="dxa"/>
          </w:tcPr>
          <w:p w14:paraId="56F85765" w14:textId="6EF60FD4" w:rsidR="0026517B" w:rsidRPr="00177D59" w:rsidRDefault="0026517B" w:rsidP="0026517B">
            <w:pPr>
              <w:rPr>
                <w:rFonts w:asciiTheme="minorHAnsi" w:hAnsiTheme="minorHAnsi" w:cstheme="majorHAnsi"/>
                <w:sz w:val="20"/>
                <w:szCs w:val="20"/>
                <w:lang w:val="en-AU"/>
              </w:rPr>
            </w:pPr>
            <w:r w:rsidRPr="0026511D">
              <w:rPr>
                <w:rFonts w:asciiTheme="minorHAnsi" w:hAnsiTheme="minorHAnsi" w:cstheme="majorHAnsi"/>
                <w:sz w:val="20"/>
                <w:szCs w:val="20"/>
                <w:lang w:val="uk-UA"/>
              </w:rPr>
              <w:t>Немає даних</w:t>
            </w:r>
          </w:p>
        </w:tc>
        <w:tc>
          <w:tcPr>
            <w:tcW w:w="1267" w:type="dxa"/>
          </w:tcPr>
          <w:p w14:paraId="103D9643" w14:textId="77777777" w:rsidR="0026517B" w:rsidRPr="00177D59" w:rsidRDefault="0026517B" w:rsidP="0026517B">
            <w:pPr>
              <w:rPr>
                <w:rFonts w:asciiTheme="minorHAnsi" w:hAnsiTheme="minorHAnsi" w:cstheme="majorHAnsi"/>
                <w:sz w:val="20"/>
                <w:szCs w:val="20"/>
              </w:rPr>
            </w:pPr>
          </w:p>
        </w:tc>
        <w:tc>
          <w:tcPr>
            <w:tcW w:w="1266" w:type="dxa"/>
          </w:tcPr>
          <w:p w14:paraId="25BA3047" w14:textId="77777777" w:rsidR="0026517B" w:rsidRPr="00177D59" w:rsidRDefault="0026517B" w:rsidP="0026517B">
            <w:pPr>
              <w:rPr>
                <w:rFonts w:asciiTheme="minorHAnsi" w:hAnsiTheme="minorHAnsi" w:cstheme="majorHAnsi"/>
                <w:sz w:val="20"/>
                <w:szCs w:val="20"/>
              </w:rPr>
            </w:pPr>
          </w:p>
        </w:tc>
      </w:tr>
      <w:tr w:rsidR="0026517B" w:rsidRPr="00177D59" w14:paraId="44026812" w14:textId="77777777" w:rsidTr="005F2EEF">
        <w:tc>
          <w:tcPr>
            <w:tcW w:w="5479" w:type="dxa"/>
          </w:tcPr>
          <w:p w14:paraId="52CA1DCF" w14:textId="2FA54862" w:rsidR="0026517B" w:rsidRPr="005F2EEF" w:rsidRDefault="0026517B"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Pr>
                <w:rFonts w:asciiTheme="minorHAnsi" w:hAnsiTheme="minorHAnsi" w:cstheme="majorHAnsi"/>
                <w:sz w:val="20"/>
                <w:szCs w:val="20"/>
                <w:lang w:val="uk-UA"/>
              </w:rPr>
              <w:t>респондентів, які повідомляли про відмову у працевлаштуванні</w:t>
            </w:r>
            <w:r>
              <w:rPr>
                <w:rFonts w:asciiTheme="minorHAnsi" w:hAnsiTheme="minorHAnsi" w:cstheme="majorHAnsi"/>
                <w:sz w:val="20"/>
                <w:szCs w:val="20"/>
              </w:rPr>
              <w:t>/</w:t>
            </w:r>
            <w:r>
              <w:rPr>
                <w:rFonts w:asciiTheme="minorHAnsi" w:hAnsiTheme="minorHAnsi" w:cstheme="majorHAnsi"/>
                <w:sz w:val="20"/>
                <w:szCs w:val="20"/>
                <w:lang w:val="uk-UA"/>
              </w:rPr>
              <w:t>яких було</w:t>
            </w:r>
            <w:r>
              <w:rPr>
                <w:rFonts w:asciiTheme="minorHAnsi" w:hAnsiTheme="minorHAnsi" w:cstheme="majorHAnsi"/>
                <w:sz w:val="20"/>
                <w:szCs w:val="20"/>
              </w:rPr>
              <w:t xml:space="preserve"> звільнено/</w:t>
            </w:r>
            <w:r>
              <w:rPr>
                <w:rFonts w:asciiTheme="minorHAnsi" w:hAnsiTheme="minorHAnsi" w:cstheme="majorHAnsi"/>
                <w:sz w:val="20"/>
                <w:szCs w:val="20"/>
                <w:lang w:val="uk-UA"/>
              </w:rPr>
              <w:t>яких</w:t>
            </w:r>
            <w:r>
              <w:rPr>
                <w:rFonts w:asciiTheme="minorHAnsi" w:hAnsiTheme="minorHAnsi" w:cstheme="majorHAnsi"/>
                <w:sz w:val="20"/>
                <w:szCs w:val="20"/>
              </w:rPr>
              <w:t xml:space="preserve"> примусили звільнитися</w:t>
            </w:r>
          </w:p>
        </w:tc>
        <w:tc>
          <w:tcPr>
            <w:tcW w:w="1338" w:type="dxa"/>
          </w:tcPr>
          <w:p w14:paraId="2EE66F88" w14:textId="1529D8B7" w:rsidR="0026517B" w:rsidRPr="00177D59" w:rsidRDefault="0026517B" w:rsidP="0026517B">
            <w:pPr>
              <w:rPr>
                <w:rFonts w:asciiTheme="minorHAnsi" w:hAnsiTheme="minorHAnsi" w:cstheme="majorHAnsi"/>
                <w:sz w:val="20"/>
                <w:szCs w:val="20"/>
                <w:lang w:val="en-AU"/>
              </w:rPr>
            </w:pPr>
            <w:r w:rsidRPr="0026511D">
              <w:rPr>
                <w:rFonts w:asciiTheme="minorHAnsi" w:hAnsiTheme="minorHAnsi" w:cstheme="majorHAnsi"/>
                <w:sz w:val="20"/>
                <w:szCs w:val="20"/>
                <w:lang w:val="uk-UA"/>
              </w:rPr>
              <w:t>Немає даних</w:t>
            </w:r>
          </w:p>
        </w:tc>
        <w:tc>
          <w:tcPr>
            <w:tcW w:w="1267" w:type="dxa"/>
          </w:tcPr>
          <w:p w14:paraId="59518C5F" w14:textId="77777777" w:rsidR="0026517B" w:rsidRPr="00177D59" w:rsidRDefault="0026517B" w:rsidP="0026517B">
            <w:pPr>
              <w:rPr>
                <w:rFonts w:asciiTheme="minorHAnsi" w:hAnsiTheme="minorHAnsi" w:cstheme="majorHAnsi"/>
                <w:sz w:val="20"/>
                <w:szCs w:val="20"/>
              </w:rPr>
            </w:pPr>
          </w:p>
        </w:tc>
        <w:tc>
          <w:tcPr>
            <w:tcW w:w="1266" w:type="dxa"/>
          </w:tcPr>
          <w:p w14:paraId="2882FBCB" w14:textId="77777777" w:rsidR="0026517B" w:rsidRPr="00177D59" w:rsidRDefault="0026517B" w:rsidP="0026517B">
            <w:pPr>
              <w:rPr>
                <w:rFonts w:asciiTheme="minorHAnsi" w:hAnsiTheme="minorHAnsi" w:cstheme="majorHAnsi"/>
                <w:sz w:val="20"/>
                <w:szCs w:val="20"/>
              </w:rPr>
            </w:pPr>
          </w:p>
        </w:tc>
      </w:tr>
      <w:tr w:rsidR="0026517B" w:rsidRPr="00177D59" w14:paraId="3A7E667F" w14:textId="77777777" w:rsidTr="005F2EEF">
        <w:tc>
          <w:tcPr>
            <w:tcW w:w="5479" w:type="dxa"/>
          </w:tcPr>
          <w:p w14:paraId="2B5F65C3" w14:textId="2E097443" w:rsidR="0026517B" w:rsidRPr="005F2EEF" w:rsidRDefault="0026517B"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Pr>
                <w:rFonts w:asciiTheme="minorHAnsi" w:hAnsiTheme="minorHAnsi" w:cstheme="majorHAnsi"/>
                <w:sz w:val="20"/>
                <w:szCs w:val="20"/>
                <w:lang w:val="uk-UA"/>
              </w:rPr>
              <w:t>респондентів, які відчувають сором</w:t>
            </w:r>
            <w:r w:rsidRPr="005F2EEF">
              <w:rPr>
                <w:rFonts w:asciiTheme="minorHAnsi" w:hAnsiTheme="minorHAnsi" w:cstheme="majorHAnsi"/>
                <w:sz w:val="20"/>
                <w:szCs w:val="20"/>
              </w:rPr>
              <w:t xml:space="preserve"> (</w:t>
            </w:r>
            <w:r>
              <w:rPr>
                <w:rFonts w:asciiTheme="minorHAnsi" w:hAnsiTheme="minorHAnsi" w:cstheme="majorHAnsi"/>
                <w:sz w:val="20"/>
                <w:szCs w:val="20"/>
                <w:lang w:val="uk-UA"/>
              </w:rPr>
              <w:t>внутрішня стигма</w:t>
            </w:r>
            <w:r w:rsidRPr="005F2EEF">
              <w:rPr>
                <w:rFonts w:asciiTheme="minorHAnsi" w:hAnsiTheme="minorHAnsi" w:cstheme="majorHAnsi"/>
                <w:sz w:val="20"/>
                <w:szCs w:val="20"/>
              </w:rPr>
              <w:t>)</w:t>
            </w:r>
          </w:p>
        </w:tc>
        <w:tc>
          <w:tcPr>
            <w:tcW w:w="1338" w:type="dxa"/>
          </w:tcPr>
          <w:p w14:paraId="05CFC0E9" w14:textId="1BB0B5A3" w:rsidR="0026517B" w:rsidRPr="00177D59" w:rsidRDefault="0026517B" w:rsidP="0026517B">
            <w:pPr>
              <w:rPr>
                <w:rFonts w:asciiTheme="minorHAnsi" w:hAnsiTheme="minorHAnsi" w:cstheme="majorHAnsi"/>
                <w:sz w:val="20"/>
                <w:szCs w:val="20"/>
                <w:lang w:val="en-AU"/>
              </w:rPr>
            </w:pPr>
            <w:r w:rsidRPr="0026511D">
              <w:rPr>
                <w:rFonts w:asciiTheme="minorHAnsi" w:hAnsiTheme="minorHAnsi" w:cstheme="majorHAnsi"/>
                <w:sz w:val="20"/>
                <w:szCs w:val="20"/>
                <w:lang w:val="uk-UA"/>
              </w:rPr>
              <w:t>Немає даних</w:t>
            </w:r>
          </w:p>
        </w:tc>
        <w:tc>
          <w:tcPr>
            <w:tcW w:w="1267" w:type="dxa"/>
          </w:tcPr>
          <w:p w14:paraId="0E2860AC" w14:textId="77777777" w:rsidR="0026517B" w:rsidRPr="00177D59" w:rsidRDefault="0026517B" w:rsidP="0026517B">
            <w:pPr>
              <w:rPr>
                <w:rFonts w:asciiTheme="minorHAnsi" w:hAnsiTheme="minorHAnsi" w:cstheme="majorHAnsi"/>
                <w:sz w:val="20"/>
                <w:szCs w:val="20"/>
              </w:rPr>
            </w:pPr>
          </w:p>
        </w:tc>
        <w:tc>
          <w:tcPr>
            <w:tcW w:w="1266" w:type="dxa"/>
          </w:tcPr>
          <w:p w14:paraId="3E115889" w14:textId="77777777" w:rsidR="0026517B" w:rsidRPr="00177D59" w:rsidRDefault="0026517B" w:rsidP="0026517B">
            <w:pPr>
              <w:rPr>
                <w:rFonts w:asciiTheme="minorHAnsi" w:hAnsiTheme="minorHAnsi" w:cstheme="majorHAnsi"/>
                <w:sz w:val="20"/>
                <w:szCs w:val="20"/>
              </w:rPr>
            </w:pPr>
          </w:p>
        </w:tc>
      </w:tr>
      <w:tr w:rsidR="0026517B" w:rsidRPr="00177D59" w14:paraId="76E06E55" w14:textId="77777777" w:rsidTr="005F2EEF">
        <w:tc>
          <w:tcPr>
            <w:tcW w:w="5479" w:type="dxa"/>
          </w:tcPr>
          <w:p w14:paraId="1E2EF11A" w14:textId="044C9E63" w:rsidR="0026517B" w:rsidRPr="005F2EEF" w:rsidRDefault="0026517B" w:rsidP="0026517B">
            <w:pPr>
              <w:rPr>
                <w:rFonts w:asciiTheme="minorHAnsi" w:hAnsiTheme="minorHAnsi" w:cstheme="majorHAnsi"/>
                <w:sz w:val="20"/>
                <w:szCs w:val="20"/>
              </w:rPr>
            </w:pPr>
            <w:r w:rsidRPr="005F2EEF">
              <w:rPr>
                <w:rFonts w:asciiTheme="minorHAnsi" w:hAnsiTheme="minorHAnsi" w:cstheme="majorHAnsi"/>
                <w:sz w:val="20"/>
                <w:szCs w:val="20"/>
              </w:rPr>
              <w:t xml:space="preserve">% </w:t>
            </w:r>
            <w:r>
              <w:rPr>
                <w:rFonts w:asciiTheme="minorHAnsi" w:hAnsiTheme="minorHAnsi" w:cstheme="majorHAnsi"/>
                <w:sz w:val="20"/>
                <w:szCs w:val="20"/>
                <w:lang w:val="uk-UA"/>
              </w:rPr>
              <w:t>жінок, які повідомляли про тиск зробити аборт</w:t>
            </w:r>
            <w:r w:rsidRPr="005F2EEF">
              <w:rPr>
                <w:rFonts w:asciiTheme="minorHAnsi" w:hAnsiTheme="minorHAnsi" w:cstheme="majorHAnsi"/>
                <w:sz w:val="20"/>
                <w:szCs w:val="20"/>
              </w:rPr>
              <w:t xml:space="preserve"> </w:t>
            </w:r>
          </w:p>
        </w:tc>
        <w:tc>
          <w:tcPr>
            <w:tcW w:w="1338" w:type="dxa"/>
          </w:tcPr>
          <w:p w14:paraId="09E4398E" w14:textId="3D0D2F12" w:rsidR="0026517B" w:rsidRPr="00177D59" w:rsidRDefault="0026517B" w:rsidP="0026517B">
            <w:pPr>
              <w:rPr>
                <w:rFonts w:asciiTheme="minorHAnsi" w:hAnsiTheme="minorHAnsi" w:cstheme="majorHAnsi"/>
                <w:sz w:val="20"/>
                <w:szCs w:val="20"/>
                <w:lang w:val="en-AU"/>
              </w:rPr>
            </w:pPr>
            <w:r w:rsidRPr="0026511D">
              <w:rPr>
                <w:rFonts w:asciiTheme="minorHAnsi" w:hAnsiTheme="minorHAnsi" w:cstheme="majorHAnsi"/>
                <w:sz w:val="20"/>
                <w:szCs w:val="20"/>
                <w:lang w:val="uk-UA"/>
              </w:rPr>
              <w:t>Немає даних</w:t>
            </w:r>
          </w:p>
        </w:tc>
        <w:tc>
          <w:tcPr>
            <w:tcW w:w="1267" w:type="dxa"/>
          </w:tcPr>
          <w:p w14:paraId="1380BE87" w14:textId="77777777" w:rsidR="0026517B" w:rsidRPr="00177D59" w:rsidRDefault="0026517B" w:rsidP="0026517B">
            <w:pPr>
              <w:rPr>
                <w:rFonts w:asciiTheme="minorHAnsi" w:hAnsiTheme="minorHAnsi" w:cstheme="majorHAnsi"/>
                <w:sz w:val="20"/>
                <w:szCs w:val="20"/>
              </w:rPr>
            </w:pPr>
          </w:p>
        </w:tc>
        <w:tc>
          <w:tcPr>
            <w:tcW w:w="1266" w:type="dxa"/>
          </w:tcPr>
          <w:p w14:paraId="4D19EE86" w14:textId="77777777" w:rsidR="0026517B" w:rsidRPr="00177D59" w:rsidRDefault="0026517B" w:rsidP="0026517B">
            <w:pPr>
              <w:rPr>
                <w:rFonts w:asciiTheme="minorHAnsi" w:hAnsiTheme="minorHAnsi" w:cstheme="majorHAnsi"/>
                <w:sz w:val="20"/>
                <w:szCs w:val="20"/>
              </w:rPr>
            </w:pPr>
          </w:p>
        </w:tc>
      </w:tr>
    </w:tbl>
    <w:p w14:paraId="1AF5A30D" w14:textId="77777777" w:rsidR="00256DB5" w:rsidRPr="007F2EF7" w:rsidRDefault="00256DB5" w:rsidP="00256DB5">
      <w:pPr>
        <w:spacing w:line="240" w:lineRule="auto"/>
        <w:rPr>
          <w:rFonts w:asciiTheme="majorHAnsi" w:hAnsiTheme="majorHAnsi" w:cstheme="majorHAnsi"/>
        </w:rPr>
      </w:pPr>
    </w:p>
    <w:sectPr w:rsidR="00256DB5" w:rsidRPr="007F2EF7">
      <w:type w:val="continuous"/>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C1C5F" w16cid:durableId="1DEE2B79"/>
  <w16cid:commentId w16cid:paraId="094273A8" w16cid:durableId="1E43B1E9"/>
  <w16cid:commentId w16cid:paraId="3B030A85" w16cid:durableId="1DEE2B7A"/>
  <w16cid:commentId w16cid:paraId="348D7F83" w16cid:durableId="1E43B20F"/>
  <w16cid:commentId w16cid:paraId="3AF699BA" w16cid:durableId="1DEE2D29"/>
  <w16cid:commentId w16cid:paraId="25C92AD3" w16cid:durableId="1E43B27D"/>
  <w16cid:commentId w16cid:paraId="064510BE" w16cid:durableId="1E43B0C3"/>
  <w16cid:commentId w16cid:paraId="0982EECA" w16cid:durableId="1E43B23D"/>
  <w16cid:commentId w16cid:paraId="023A0936" w16cid:durableId="1DEE2D54"/>
  <w16cid:commentId w16cid:paraId="60F7FA77" w16cid:durableId="1E43B2B3"/>
  <w16cid:commentId w16cid:paraId="6E006A92" w16cid:durableId="1E577D27"/>
  <w16cid:commentId w16cid:paraId="029E4146" w16cid:durableId="1E43B0C7"/>
  <w16cid:commentId w16cid:paraId="342D2497" w16cid:durableId="1E43B0CA"/>
  <w16cid:commentId w16cid:paraId="46C197B0" w16cid:durableId="1E43B2E0"/>
  <w16cid:commentId w16cid:paraId="17F2C8F5" w16cid:durableId="1E43B0CF"/>
  <w16cid:commentId w16cid:paraId="6653F7B9" w16cid:durableId="1E577D34"/>
  <w16cid:commentId w16cid:paraId="2D29CAD1" w16cid:durableId="1E577D35"/>
  <w16cid:commentId w16cid:paraId="6ABF76F7" w16cid:durableId="1E43B0D8"/>
  <w16cid:commentId w16cid:paraId="5A7C8C9F" w16cid:durableId="1E43B584"/>
  <w16cid:commentId w16cid:paraId="7BDAA140" w16cid:durableId="1DEF7EE0"/>
  <w16cid:commentId w16cid:paraId="0A6C59C8" w16cid:durableId="1E577D3C"/>
  <w16cid:commentId w16cid:paraId="7DA299DD" w16cid:durableId="1E577D3E"/>
  <w16cid:commentId w16cid:paraId="331ADEF3" w16cid:durableId="1E577D3F"/>
  <w16cid:commentId w16cid:paraId="25833D4C" w16cid:durableId="1DEF8069"/>
  <w16cid:commentId w16cid:paraId="57F799B4" w16cid:durableId="1DF08F35"/>
  <w16cid:commentId w16cid:paraId="311CE52A" w16cid:durableId="1E577FE2"/>
  <w16cid:commentId w16cid:paraId="260DCBEC" w16cid:durableId="1DF08F78"/>
  <w16cid:commentId w16cid:paraId="5D7B93AD" w16cid:durableId="1E578071"/>
  <w16cid:commentId w16cid:paraId="4369B0C3" w16cid:durableId="1E43B0E3"/>
  <w16cid:commentId w16cid:paraId="645AB81E" w16cid:durableId="1E43B66D"/>
  <w16cid:commentId w16cid:paraId="3F33E30B" w16cid:durableId="1E43B0E4"/>
  <w16cid:commentId w16cid:paraId="1A821D94" w16cid:durableId="1E43B7F6"/>
  <w16cid:commentId w16cid:paraId="4107F33E" w16cid:durableId="1DF0BD07"/>
  <w16cid:commentId w16cid:paraId="799FB564" w16cid:durableId="1E57842D"/>
  <w16cid:commentId w16cid:paraId="30DEA6FC" w16cid:durableId="1E43B0E9"/>
  <w16cid:commentId w16cid:paraId="3DCD6DA9" w16cid:durableId="1E43B84B"/>
  <w16cid:commentId w16cid:paraId="312EAC0E" w16cid:durableId="1E43B0EA"/>
  <w16cid:commentId w16cid:paraId="18C1D58D" w16cid:durableId="1E43B890"/>
  <w16cid:commentId w16cid:paraId="05DC85DA" w16cid:durableId="1DF0BDCD"/>
  <w16cid:commentId w16cid:paraId="5A0F2C97" w16cid:durableId="1E57843F"/>
  <w16cid:commentId w16cid:paraId="061D11D4" w16cid:durableId="1E577D4F"/>
  <w16cid:commentId w16cid:paraId="12939DBD" w16cid:durableId="1E43B0ED"/>
  <w16cid:commentId w16cid:paraId="5E190F9D" w16cid:durableId="1E577D52"/>
  <w16cid:commentId w16cid:paraId="55B0B4CC" w16cid:durableId="1DF0BDED"/>
  <w16cid:commentId w16cid:paraId="11C87652" w16cid:durableId="1E57858A"/>
  <w16cid:commentId w16cid:paraId="255806FB" w16cid:durableId="1E43B0EF"/>
  <w16cid:commentId w16cid:paraId="491AA3FA" w16cid:durableId="1E577D56"/>
  <w16cid:commentId w16cid:paraId="67221866" w16cid:durableId="1E43B0F0"/>
  <w16cid:commentId w16cid:paraId="6EFAE916" w16cid:durableId="1E43BCA6"/>
  <w16cid:commentId w16cid:paraId="035E803C" w16cid:durableId="1E577D59"/>
  <w16cid:commentId w16cid:paraId="64FE3FD1" w16cid:durableId="1E43B0F2"/>
  <w16cid:commentId w16cid:paraId="472F4291" w16cid:durableId="1E43BCC5"/>
  <w16cid:commentId w16cid:paraId="28D6A9A9" w16cid:durableId="1DF0BE3D"/>
  <w16cid:commentId w16cid:paraId="564D8064" w16cid:durableId="1E5785C0"/>
  <w16cid:commentId w16cid:paraId="042443BF" w16cid:durableId="1DF0BE8E"/>
  <w16cid:commentId w16cid:paraId="146F0AF2" w16cid:durableId="1E57862A"/>
  <w16cid:commentId w16cid:paraId="6C1E56A8" w16cid:durableId="1DF0BEB9"/>
  <w16cid:commentId w16cid:paraId="551160A1" w16cid:durableId="1E577D63"/>
  <w16cid:commentId w16cid:paraId="7791DA12" w16cid:durableId="1E43B0F7"/>
  <w16cid:commentId w16cid:paraId="6135952C" w16cid:durableId="1E577D66"/>
  <w16cid:commentId w16cid:paraId="1DCD45C2" w16cid:durableId="1E43B0F8"/>
  <w16cid:commentId w16cid:paraId="2A7C802D" w16cid:durableId="1E43BD19"/>
  <w16cid:commentId w16cid:paraId="1BBACAAD" w16cid:durableId="1E577D69"/>
  <w16cid:commentId w16cid:paraId="412D168C" w16cid:durableId="1DF0BF4A"/>
  <w16cid:commentId w16cid:paraId="1725841D" w16cid:durableId="1E577D6C"/>
  <w16cid:commentId w16cid:paraId="24C8EC96" w16cid:durableId="1E577D6D"/>
  <w16cid:commentId w16cid:paraId="2A901C82" w16cid:durableId="1E577D70"/>
  <w16cid:commentId w16cid:paraId="128627EE" w16cid:durableId="1E43B0FB"/>
  <w16cid:commentId w16cid:paraId="60F5FC96" w16cid:durableId="1E43B0FD"/>
  <w16cid:commentId w16cid:paraId="208B2A62" w16cid:durableId="1E43BE75"/>
  <w16cid:commentId w16cid:paraId="25ACC472" w16cid:durableId="1DF0BFC9"/>
  <w16cid:commentId w16cid:paraId="0B96C3A6" w16cid:durableId="1E57873D"/>
  <w16cid:commentId w16cid:paraId="2806BD20" w16cid:durableId="1E43B102"/>
  <w16cid:commentId w16cid:paraId="6860437F" w16cid:durableId="1E43BF86"/>
  <w16cid:commentId w16cid:paraId="18DD3AF1" w16cid:durableId="1DF0C0CE"/>
  <w16cid:commentId w16cid:paraId="319CF8B4" w16cid:durableId="1E577D7D"/>
  <w16cid:commentId w16cid:paraId="0B1FF746" w16cid:durableId="1E577D7E"/>
  <w16cid:commentId w16cid:paraId="385655F0" w16cid:durableId="1E43B105"/>
  <w16cid:commentId w16cid:paraId="7212A2B2" w16cid:durableId="1DF0C2BE"/>
  <w16cid:commentId w16cid:paraId="747C0E1B" w16cid:durableId="1E43C10C"/>
  <w16cid:commentId w16cid:paraId="6C938C93" w16cid:durableId="1E43B108"/>
  <w16cid:commentId w16cid:paraId="3219DF70" w16cid:durableId="1E43C16E"/>
  <w16cid:commentId w16cid:paraId="4FEFF468" w16cid:durableId="1E43B10D"/>
  <w16cid:commentId w16cid:paraId="6011A30E" w16cid:durableId="1E43C1DB"/>
  <w16cid:commentId w16cid:paraId="0C368311" w16cid:durableId="1DF0C38B"/>
  <w16cid:commentId w16cid:paraId="70262691" w16cid:durableId="1E577D8D"/>
  <w16cid:commentId w16cid:paraId="37486918" w16cid:durableId="1E43B112"/>
  <w16cid:commentId w16cid:paraId="777AF2FD" w16cid:durableId="1DF0CC5E"/>
  <w16cid:commentId w16cid:paraId="4C9FB3EF" w16cid:durableId="1E43C27A"/>
  <w16cid:commentId w16cid:paraId="13F5D8DA" w16cid:durableId="1DF0CC84"/>
  <w16cid:commentId w16cid:paraId="7026815D" w16cid:durableId="1E43C28A"/>
  <w16cid:commentId w16cid:paraId="04DE279E" w16cid:durableId="1E43B116"/>
  <w16cid:commentId w16cid:paraId="27726636" w16cid:durableId="1E577D96"/>
  <w16cid:commentId w16cid:paraId="14A06BB1" w16cid:durableId="1E577D97"/>
  <w16cid:commentId w16cid:paraId="030C5468" w16cid:durableId="1DF0CCD6"/>
  <w16cid:commentId w16cid:paraId="38D102F0" w16cid:durableId="1E577D9B"/>
  <w16cid:commentId w16cid:paraId="3C795409" w16cid:durableId="1E577D9E"/>
  <w16cid:commentId w16cid:paraId="31DE580B" w16cid:durableId="1DF32FA4"/>
  <w16cid:commentId w16cid:paraId="2ECDA3B5" w16cid:durableId="1DF32FBF"/>
  <w16cid:commentId w16cid:paraId="47370B7E" w16cid:durableId="1E43C33F"/>
  <w16cid:commentId w16cid:paraId="12FB6B0C" w16cid:durableId="1DF32FD6"/>
  <w16cid:commentId w16cid:paraId="250C0EB5" w16cid:durableId="1E43C35B"/>
  <w16cid:commentId w16cid:paraId="11CE6D74" w16cid:durableId="1E43B120"/>
  <w16cid:commentId w16cid:paraId="51F3DC02" w16cid:durableId="1E43C364"/>
  <w16cid:commentId w16cid:paraId="1E7DE761" w16cid:durableId="1DF33023"/>
  <w16cid:commentId w16cid:paraId="45D57EAD" w16cid:durableId="1E43C37C"/>
  <w16cid:commentId w16cid:paraId="7EECD1EA" w16cid:durableId="1DF33091"/>
  <w16cid:commentId w16cid:paraId="0E4156ED" w16cid:durableId="1E578946"/>
  <w16cid:commentId w16cid:paraId="2872A9BF" w16cid:durableId="1E43B123"/>
  <w16cid:commentId w16cid:paraId="2FB8DA5D" w16cid:durableId="1E43C3A2"/>
  <w16cid:commentId w16cid:paraId="7D4D7235" w16cid:durableId="1DF330C2"/>
  <w16cid:commentId w16cid:paraId="0D57A002" w16cid:durableId="1E43C3C2"/>
  <w16cid:commentId w16cid:paraId="4BFE04CD" w16cid:durableId="1E43C1BA"/>
  <w16cid:commentId w16cid:paraId="1AEB4A91" w16cid:durableId="1E43C40D"/>
  <w16cid:commentId w16cid:paraId="48C7727F" w16cid:durableId="1E43B125"/>
  <w16cid:commentId w16cid:paraId="520BD38C" w16cid:durableId="1E43C42B"/>
  <w16cid:commentId w16cid:paraId="290096C2" w16cid:durableId="1DF331D4"/>
  <w16cid:commentId w16cid:paraId="2CF5B38C" w16cid:durableId="1E57896E"/>
  <w16cid:commentId w16cid:paraId="7515146B" w16cid:durableId="1DF33247"/>
  <w16cid:commentId w16cid:paraId="05A153D3" w16cid:durableId="1E578990"/>
  <w16cid:commentId w16cid:paraId="3A0D131F" w16cid:durableId="1E43B12B"/>
  <w16cid:commentId w16cid:paraId="55581CA6" w16cid:durableId="1E43C4FB"/>
  <w16cid:commentId w16cid:paraId="39764904" w16cid:durableId="1E577DB8"/>
  <w16cid:commentId w16cid:paraId="35ECFDC5" w16cid:durableId="1E43B12C"/>
  <w16cid:commentId w16cid:paraId="297F85DF" w16cid:durableId="1E5789BB"/>
  <w16cid:commentId w16cid:paraId="1CC44AB3" w16cid:durableId="1DF332E5"/>
  <w16cid:commentId w16cid:paraId="75AC9E67" w16cid:durableId="1E5789A0"/>
  <w16cid:commentId w16cid:paraId="1A09DA9C" w16cid:durableId="1E43B132"/>
  <w16cid:commentId w16cid:paraId="162A94BD" w16cid:durableId="1E43C5E1"/>
  <w16cid:commentId w16cid:paraId="2A1326E6" w16cid:durableId="1DF34361"/>
  <w16cid:commentId w16cid:paraId="30537846" w16cid:durableId="1E43C693"/>
  <w16cid:commentId w16cid:paraId="6DBEE4D6" w16cid:durableId="1E43B138"/>
  <w16cid:commentId w16cid:paraId="3CBAFDD7" w16cid:durableId="1E43C7A8"/>
  <w16cid:commentId w16cid:paraId="04536472" w16cid:durableId="1E43B13A"/>
  <w16cid:commentId w16cid:paraId="33CCF2C1" w16cid:durableId="1E43C806"/>
  <w16cid:commentId w16cid:paraId="0B48AA8A" w16cid:durableId="1DF3865F"/>
  <w16cid:commentId w16cid:paraId="52273EC0" w16cid:durableId="1E578A1C"/>
  <w16cid:commentId w16cid:paraId="724366BD" w16cid:durableId="1E43B13E"/>
  <w16cid:commentId w16cid:paraId="55B1D8C7" w16cid:durableId="1E577DCA"/>
  <w16cid:commentId w16cid:paraId="13AD29C7" w16cid:durableId="1E577DCB"/>
  <w16cid:commentId w16cid:paraId="2ED484C1" w16cid:durableId="1DF38890"/>
  <w16cid:commentId w16cid:paraId="5D6678B6" w16cid:durableId="1E43B140"/>
  <w16cid:commentId w16cid:paraId="58A0B43A" w16cid:durableId="1E578AE8"/>
  <w16cid:commentId w16cid:paraId="5B9CA87C" w16cid:durableId="1E43B141"/>
  <w16cid:commentId w16cid:paraId="701B0C25" w16cid:durableId="1E577DD2"/>
  <w16cid:commentId w16cid:paraId="27603E5F" w16cid:durableId="1DF388E6"/>
  <w16cid:commentId w16cid:paraId="3DBC5309" w16cid:durableId="1E43C94A"/>
  <w16cid:commentId w16cid:paraId="2BBC0FCA" w16cid:durableId="1E43B146"/>
  <w16cid:commentId w16cid:paraId="3A4AC7A3" w16cid:durableId="1E577DD8"/>
  <w16cid:commentId w16cid:paraId="607E0BB4" w16cid:durableId="1DF38988"/>
  <w16cid:commentId w16cid:paraId="60F76B31" w16cid:durableId="1E577DDA"/>
  <w16cid:commentId w16cid:paraId="172D97B4" w16cid:durableId="1DF389CA"/>
  <w16cid:commentId w16cid:paraId="0392A8DC" w16cid:durableId="1E43EB98"/>
  <w16cid:commentId w16cid:paraId="6641F63E" w16cid:durableId="1E43B14B"/>
  <w16cid:commentId w16cid:paraId="11B04377" w16cid:durableId="1E43EBBB"/>
  <w16cid:commentId w16cid:paraId="30241BBA" w16cid:durableId="1E43B14C"/>
  <w16cid:commentId w16cid:paraId="76540C0F" w16cid:durableId="1E43EBDD"/>
  <w16cid:commentId w16cid:paraId="0DFD9C1E" w16cid:durableId="1E43B14D"/>
  <w16cid:commentId w16cid:paraId="24CED7C2" w16cid:durableId="1E578BB9"/>
  <w16cid:commentId w16cid:paraId="498E75A8" w16cid:durableId="1E43B14E"/>
  <w16cid:commentId w16cid:paraId="0E5239EE" w16cid:durableId="1E43EC3D"/>
  <w16cid:commentId w16cid:paraId="19C93E24" w16cid:durableId="1E43B14F"/>
  <w16cid:commentId w16cid:paraId="3ACFB34B" w16cid:durableId="1E43EC6F"/>
  <w16cid:commentId w16cid:paraId="7287D78B" w16cid:durableId="1E43B150"/>
  <w16cid:commentId w16cid:paraId="74EB757D" w16cid:durableId="1E43EC8B"/>
  <w16cid:commentId w16cid:paraId="75322172" w16cid:durableId="1E43B151"/>
  <w16cid:commentId w16cid:paraId="5C380605" w16cid:durableId="1E577DEC"/>
  <w16cid:commentId w16cid:paraId="4426E851" w16cid:durableId="1DF47D45"/>
  <w16cid:commentId w16cid:paraId="051A45F8" w16cid:durableId="1E43ED2C"/>
  <w16cid:commentId w16cid:paraId="416ED19D" w16cid:durableId="1E43B155"/>
  <w16cid:commentId w16cid:paraId="4AD3D84C" w16cid:durableId="1E43ED39"/>
  <w16cid:commentId w16cid:paraId="1C665D5D" w16cid:durableId="1E43B157"/>
  <w16cid:commentId w16cid:paraId="64E73B95" w16cid:durableId="1E578C15"/>
  <w16cid:commentId w16cid:paraId="60343EC5" w16cid:durableId="1E43B158"/>
  <w16cid:commentId w16cid:paraId="65DAC22F" w16cid:durableId="1E43ED84"/>
  <w16cid:commentId w16cid:paraId="49373304" w16cid:durableId="1E43B159"/>
  <w16cid:commentId w16cid:paraId="7F36714C" w16cid:durableId="1E43EDA3"/>
  <w16cid:commentId w16cid:paraId="0E6F4FC4" w16cid:durableId="1E43B15A"/>
  <w16cid:commentId w16cid:paraId="5DCC05EB" w16cid:durableId="1E43EDC2"/>
  <w16cid:commentId w16cid:paraId="27358B76" w16cid:durableId="1E43B15B"/>
  <w16cid:commentId w16cid:paraId="452D8C38" w16cid:durableId="1E578C2A"/>
  <w16cid:commentId w16cid:paraId="4F97EDEC" w16cid:durableId="1E43B15C"/>
  <w16cid:commentId w16cid:paraId="1BCDDE59" w16cid:durableId="1E43EDEC"/>
  <w16cid:commentId w16cid:paraId="334BC771" w16cid:durableId="1DF4BD58"/>
  <w16cid:commentId w16cid:paraId="298EE2C6" w16cid:durableId="1E578C6F"/>
  <w16cid:commentId w16cid:paraId="26D22CA2" w16cid:durableId="1DF4BD71"/>
  <w16cid:commentId w16cid:paraId="1E7C40A3" w16cid:durableId="1E43EE13"/>
  <w16cid:commentId w16cid:paraId="365311E1" w16cid:durableId="1DF4C4F1"/>
  <w16cid:commentId w16cid:paraId="602388AC" w16cid:durableId="1E43EE70"/>
  <w16cid:commentId w16cid:paraId="5A752360" w16cid:durableId="1E577E05"/>
  <w16cid:commentId w16cid:paraId="60A8E4D6" w16cid:durableId="1E43B169"/>
  <w16cid:commentId w16cid:paraId="757A7D82" w16cid:durableId="1E43EFFD"/>
  <w16cid:commentId w16cid:paraId="2DFC9A87" w16cid:durableId="1DF4C9F2"/>
  <w16cid:commentId w16cid:paraId="1F954DD1" w16cid:durableId="1E578C92"/>
  <w16cid:commentId w16cid:paraId="670FEF00" w16cid:durableId="1E577E0A"/>
  <w16cid:commentId w16cid:paraId="2CBE847E" w16cid:durableId="1E43B16B"/>
  <w16cid:commentId w16cid:paraId="19D2D863" w16cid:durableId="1E577E0D"/>
  <w16cid:commentId w16cid:paraId="4ABDB008" w16cid:durableId="1DF4CA87"/>
  <w16cid:commentId w16cid:paraId="4E9DC31C" w16cid:durableId="1E43F0C2"/>
  <w16cid:commentId w16cid:paraId="38E06E33" w16cid:durableId="1DF4CABB"/>
  <w16cid:commentId w16cid:paraId="5320C239" w16cid:durableId="1E578D1B"/>
  <w16cid:commentId w16cid:paraId="5760EA3F" w16cid:durableId="1E577E14"/>
  <w16cid:commentId w16cid:paraId="0301BD21" w16cid:durableId="1E43B175"/>
  <w16cid:commentId w16cid:paraId="7524E898" w16cid:durableId="1DF4CB41"/>
  <w16cid:commentId w16cid:paraId="31768CCA" w16cid:durableId="1E43F119"/>
  <w16cid:commentId w16cid:paraId="3B3E501E" w16cid:durableId="1E43B177"/>
  <w16cid:commentId w16cid:paraId="549043B3" w16cid:durableId="1E43F1AB"/>
  <w16cid:commentId w16cid:paraId="094056C8" w16cid:durableId="1E43B17B"/>
  <w16cid:commentId w16cid:paraId="3819B58D" w16cid:durableId="1E578D3C"/>
  <w16cid:commentId w16cid:paraId="50F23200" w16cid:durableId="1DF4EBE4"/>
  <w16cid:commentId w16cid:paraId="2E71CB55" w16cid:durableId="1E578D45"/>
  <w16cid:commentId w16cid:paraId="1DFDF17F" w16cid:durableId="1DF4EC4B"/>
  <w16cid:commentId w16cid:paraId="12DF9572" w16cid:durableId="1E43F3B5"/>
  <w16cid:commentId w16cid:paraId="0B89BF0A" w16cid:durableId="1E43B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705C0" w14:textId="77777777" w:rsidR="008668AD" w:rsidRDefault="008668AD">
      <w:r>
        <w:separator/>
      </w:r>
    </w:p>
  </w:endnote>
  <w:endnote w:type="continuationSeparator" w:id="0">
    <w:p w14:paraId="416CFE17" w14:textId="77777777" w:rsidR="008668AD" w:rsidRDefault="0086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F025" w14:textId="5DF6DE2D" w:rsidR="008668AD" w:rsidRPr="005E06B6" w:rsidRDefault="008668AD">
    <w:pPr>
      <w:pStyle w:val="Footer"/>
      <w:rPr>
        <w:sz w:val="20"/>
      </w:rPr>
    </w:pPr>
    <w:r w:rsidRPr="00DE6742">
      <w:rPr>
        <w:rFonts w:asciiTheme="minorHAnsi" w:hAnsiTheme="minorHAnsi" w:cstheme="minorHAnsi"/>
        <w:szCs w:val="22"/>
        <w:lang w:val="uk-UA"/>
      </w:rPr>
      <w:t xml:space="preserve">Україна </w:t>
    </w:r>
    <w:r w:rsidRPr="00DE6742">
      <w:rPr>
        <w:rFonts w:asciiTheme="minorHAnsi" w:hAnsiTheme="minorHAnsi" w:cstheme="minorHAnsi"/>
        <w:szCs w:val="22"/>
      </w:rPr>
      <w:t xml:space="preserve">– </w:t>
    </w:r>
    <w:r w:rsidRPr="00DE6742">
      <w:rPr>
        <w:rFonts w:asciiTheme="minorHAnsi" w:hAnsiTheme="minorHAnsi" w:cstheme="minorHAnsi"/>
        <w:szCs w:val="22"/>
        <w:lang w:val="uk-UA"/>
      </w:rPr>
      <w:t xml:space="preserve">Звіт </w:t>
    </w:r>
    <w:r>
      <w:rPr>
        <w:rFonts w:asciiTheme="minorHAnsi" w:hAnsiTheme="minorHAnsi" w:cstheme="minorHAnsi"/>
        <w:szCs w:val="22"/>
        <w:lang w:val="uk-UA"/>
      </w:rPr>
      <w:t>про оцінку вихідної ситуації щодо</w:t>
    </w:r>
    <w:r w:rsidRPr="00DE6742">
      <w:rPr>
        <w:rFonts w:asciiTheme="minorHAnsi" w:hAnsiTheme="minorHAnsi" w:cstheme="minorHAnsi"/>
        <w:szCs w:val="22"/>
        <w:lang w:val="uk-UA"/>
      </w:rPr>
      <w:t xml:space="preserve"> скорочення бар’єрів на шляху до ВІЛ- </w:t>
    </w:r>
    <w:r>
      <w:rPr>
        <w:rFonts w:asciiTheme="minorHAnsi" w:hAnsiTheme="minorHAnsi" w:cstheme="minorHAnsi"/>
        <w:szCs w:val="22"/>
        <w:lang w:val="uk-UA"/>
      </w:rPr>
      <w:t>і ТБ-послуг</w:t>
    </w:r>
    <w:r w:rsidRPr="005E06B6">
      <w:rPr>
        <w:sz w:val="20"/>
      </w:rPr>
      <w:tab/>
    </w:r>
    <w:r w:rsidRPr="005A0CE5">
      <w:rPr>
        <w:sz w:val="20"/>
        <w:lang w:val="en-AU"/>
      </w:rPr>
      <w:fldChar w:fldCharType="begin"/>
    </w:r>
    <w:r w:rsidRPr="005E06B6">
      <w:rPr>
        <w:sz w:val="20"/>
      </w:rPr>
      <w:instrText xml:space="preserve"> </w:instrText>
    </w:r>
    <w:r w:rsidRPr="005A0CE5">
      <w:rPr>
        <w:sz w:val="20"/>
        <w:lang w:val="en-AU"/>
      </w:rPr>
      <w:instrText>PAGE</w:instrText>
    </w:r>
    <w:r w:rsidRPr="005E06B6">
      <w:rPr>
        <w:sz w:val="20"/>
      </w:rPr>
      <w:instrText xml:space="preserve">   \* </w:instrText>
    </w:r>
    <w:r w:rsidRPr="005A0CE5">
      <w:rPr>
        <w:sz w:val="20"/>
        <w:lang w:val="en-AU"/>
      </w:rPr>
      <w:instrText>MERGEFORMAT</w:instrText>
    </w:r>
    <w:r w:rsidRPr="005E06B6">
      <w:rPr>
        <w:sz w:val="20"/>
      </w:rPr>
      <w:instrText xml:space="preserve"> </w:instrText>
    </w:r>
    <w:r w:rsidRPr="005A0CE5">
      <w:rPr>
        <w:sz w:val="20"/>
        <w:lang w:val="en-AU"/>
      </w:rPr>
      <w:fldChar w:fldCharType="separate"/>
    </w:r>
    <w:r w:rsidR="001C5364" w:rsidRPr="001C5364">
      <w:rPr>
        <w:noProof/>
        <w:sz w:val="20"/>
      </w:rPr>
      <w:t>28</w:t>
    </w:r>
    <w:r w:rsidRPr="005A0CE5">
      <w:rPr>
        <w:noProof/>
        <w:sz w:val="20"/>
        <w:lang w:val="en-A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09BC" w14:textId="4EEFBEBB" w:rsidR="008668AD" w:rsidRPr="001B7382" w:rsidRDefault="008668AD" w:rsidP="00CA4296">
    <w:pPr>
      <w:tabs>
        <w:tab w:val="center" w:pos="4320"/>
        <w:tab w:val="right" w:pos="8640"/>
      </w:tabs>
      <w:spacing w:after="0" w:line="240" w:lineRule="auto"/>
    </w:pPr>
    <w:r w:rsidRPr="00DE6742">
      <w:rPr>
        <w:rFonts w:asciiTheme="minorHAnsi" w:hAnsiTheme="minorHAnsi" w:cstheme="minorHAnsi"/>
        <w:szCs w:val="22"/>
        <w:lang w:val="uk-UA"/>
      </w:rPr>
      <w:t xml:space="preserve">Україна </w:t>
    </w:r>
    <w:r w:rsidRPr="00DE6742">
      <w:rPr>
        <w:rFonts w:asciiTheme="minorHAnsi" w:hAnsiTheme="minorHAnsi" w:cstheme="minorHAnsi"/>
        <w:szCs w:val="22"/>
      </w:rPr>
      <w:t xml:space="preserve">– </w:t>
    </w:r>
    <w:r w:rsidRPr="00DE6742">
      <w:rPr>
        <w:rFonts w:asciiTheme="minorHAnsi" w:hAnsiTheme="minorHAnsi" w:cstheme="minorHAnsi"/>
        <w:szCs w:val="22"/>
        <w:lang w:val="uk-UA"/>
      </w:rPr>
      <w:t xml:space="preserve">Звіт </w:t>
    </w:r>
    <w:r>
      <w:rPr>
        <w:rFonts w:asciiTheme="minorHAnsi" w:hAnsiTheme="minorHAnsi" w:cstheme="minorHAnsi"/>
        <w:szCs w:val="22"/>
        <w:lang w:val="uk-UA"/>
      </w:rPr>
      <w:t>про оцінку вихідної ситуації щодо</w:t>
    </w:r>
    <w:r w:rsidRPr="00DE6742">
      <w:rPr>
        <w:rFonts w:asciiTheme="minorHAnsi" w:hAnsiTheme="minorHAnsi" w:cstheme="minorHAnsi"/>
        <w:szCs w:val="22"/>
        <w:lang w:val="uk-UA"/>
      </w:rPr>
      <w:t xml:space="preserve"> скорочення бар’єрів на шляху до ВІЛ- </w:t>
    </w:r>
    <w:r>
      <w:rPr>
        <w:rFonts w:asciiTheme="minorHAnsi" w:hAnsiTheme="minorHAnsi" w:cstheme="minorHAnsi"/>
        <w:szCs w:val="22"/>
        <w:lang w:val="uk-UA"/>
      </w:rPr>
      <w:t>і ТБ-послуг</w:t>
    </w:r>
    <w:r w:rsidRPr="001B7382">
      <w:tab/>
    </w:r>
    <w:r w:rsidRPr="00D81A2A">
      <w:rPr>
        <w:rFonts w:ascii="Calibri" w:hAnsi="Calibri" w:cs="Calibri"/>
      </w:rPr>
      <w:fldChar w:fldCharType="begin"/>
    </w:r>
    <w:r w:rsidRPr="00D81A2A">
      <w:rPr>
        <w:rFonts w:ascii="Calibri" w:hAnsi="Calibri" w:cs="Calibri"/>
        <w:lang w:val="en-US"/>
      </w:rPr>
      <w:instrText>PAGE</w:instrText>
    </w:r>
    <w:r w:rsidRPr="00D81A2A">
      <w:rPr>
        <w:rFonts w:ascii="Calibri" w:hAnsi="Calibri" w:cs="Calibri"/>
      </w:rPr>
      <w:fldChar w:fldCharType="separate"/>
    </w:r>
    <w:r w:rsidR="00E4721D">
      <w:rPr>
        <w:rFonts w:ascii="Calibri" w:hAnsi="Calibri" w:cs="Calibri"/>
        <w:noProof/>
        <w:lang w:val="en-US"/>
      </w:rPr>
      <w:t>154</w:t>
    </w:r>
    <w:r w:rsidRPr="00D81A2A">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430D" w14:textId="77777777" w:rsidR="008668AD" w:rsidRDefault="008668AD">
      <w:r>
        <w:separator/>
      </w:r>
    </w:p>
  </w:footnote>
  <w:footnote w:type="continuationSeparator" w:id="0">
    <w:p w14:paraId="534D0D77" w14:textId="77777777" w:rsidR="008668AD" w:rsidRDefault="008668AD">
      <w:r>
        <w:continuationSeparator/>
      </w:r>
    </w:p>
  </w:footnote>
  <w:footnote w:id="1">
    <w:p w14:paraId="4CBE9736" w14:textId="4E6D979B" w:rsidR="008668AD" w:rsidRPr="00126EDA" w:rsidRDefault="008668AD" w:rsidP="00C36354">
      <w:pPr>
        <w:pStyle w:val="FootnoteText"/>
        <w:spacing w:after="0" w:line="240" w:lineRule="auto"/>
        <w:rPr>
          <w:rFonts w:asciiTheme="minorHAnsi" w:hAnsiTheme="minorHAnsi" w:cstheme="minorHAnsi"/>
          <w:sz w:val="18"/>
          <w:szCs w:val="18"/>
        </w:rPr>
      </w:pPr>
      <w:r w:rsidRPr="0063132F">
        <w:rPr>
          <w:rStyle w:val="FootnoteReference"/>
          <w:rFonts w:asciiTheme="minorHAnsi" w:hAnsiTheme="minorHAnsi" w:cstheme="minorHAnsi"/>
          <w:sz w:val="18"/>
          <w:szCs w:val="18"/>
        </w:rPr>
        <w:footnoteRef/>
      </w:r>
      <w:r w:rsidRPr="00D70024">
        <w:rPr>
          <w:rFonts w:asciiTheme="minorHAnsi" w:hAnsiTheme="minorHAnsi" w:cstheme="minorHAnsi"/>
          <w:sz w:val="18"/>
          <w:szCs w:val="18"/>
        </w:rPr>
        <w:t xml:space="preserve"> </w:t>
      </w:r>
      <w:r>
        <w:rPr>
          <w:rFonts w:asciiTheme="minorHAnsi" w:hAnsiTheme="minorHAnsi" w:cstheme="minorHAnsi"/>
          <w:i/>
          <w:sz w:val="18"/>
          <w:szCs w:val="18"/>
          <w:lang w:val="uk-UA"/>
        </w:rPr>
        <w:t>Стратегія Глобального фонду на</w:t>
      </w:r>
      <w:r w:rsidRPr="00D70024">
        <w:rPr>
          <w:rFonts w:asciiTheme="minorHAnsi" w:hAnsiTheme="minorHAnsi" w:cstheme="minorHAnsi"/>
          <w:i/>
          <w:sz w:val="18"/>
          <w:szCs w:val="18"/>
        </w:rPr>
        <w:t xml:space="preserve"> 2017-2022</w:t>
      </w:r>
      <w:r>
        <w:rPr>
          <w:rFonts w:asciiTheme="minorHAnsi" w:hAnsiTheme="minorHAnsi" w:cstheme="minorHAnsi"/>
          <w:i/>
          <w:sz w:val="18"/>
          <w:szCs w:val="18"/>
          <w:lang w:val="uk-UA"/>
        </w:rPr>
        <w:t xml:space="preserve"> роки</w:t>
      </w:r>
      <w:r w:rsidRPr="00D70024">
        <w:rPr>
          <w:rFonts w:asciiTheme="minorHAnsi" w:hAnsiTheme="minorHAnsi" w:cstheme="minorHAnsi"/>
          <w:i/>
          <w:sz w:val="18"/>
          <w:szCs w:val="18"/>
        </w:rPr>
        <w:t xml:space="preserve">: </w:t>
      </w:r>
      <w:r>
        <w:rPr>
          <w:rFonts w:asciiTheme="minorHAnsi" w:hAnsiTheme="minorHAnsi" w:cstheme="minorHAnsi"/>
          <w:i/>
          <w:sz w:val="18"/>
          <w:szCs w:val="18"/>
          <w:lang w:val="uk-UA"/>
        </w:rPr>
        <w:t>Інвестиції з метою повного усунення епідемій</w:t>
      </w:r>
      <w:r w:rsidRPr="00D70024">
        <w:rPr>
          <w:rFonts w:asciiTheme="minorHAnsi" w:hAnsiTheme="minorHAnsi" w:cstheme="minorHAnsi"/>
          <w:sz w:val="18"/>
          <w:szCs w:val="18"/>
        </w:rPr>
        <w:t xml:space="preserve">. </w:t>
      </w:r>
      <w:r w:rsidRPr="00126EDA">
        <w:rPr>
          <w:rFonts w:asciiTheme="minorHAnsi" w:hAnsiTheme="minorHAnsi" w:cstheme="minorHAnsi"/>
          <w:sz w:val="18"/>
          <w:szCs w:val="18"/>
        </w:rPr>
        <w:t>Г</w:t>
      </w:r>
      <w:r>
        <w:rPr>
          <w:rFonts w:asciiTheme="minorHAnsi" w:hAnsiTheme="minorHAnsi" w:cstheme="minorHAnsi"/>
          <w:sz w:val="18"/>
          <w:szCs w:val="18"/>
          <w:lang w:val="uk-UA"/>
        </w:rPr>
        <w:t>Ф</w:t>
      </w:r>
      <w:r w:rsidRPr="00126EDA">
        <w:rPr>
          <w:rFonts w:asciiTheme="minorHAnsi" w:hAnsiTheme="minorHAnsi" w:cstheme="minorHAnsi"/>
          <w:sz w:val="18"/>
          <w:szCs w:val="18"/>
        </w:rPr>
        <w:t>/</w:t>
      </w:r>
      <w:r w:rsidRPr="0063132F">
        <w:rPr>
          <w:rFonts w:asciiTheme="minorHAnsi" w:hAnsiTheme="minorHAnsi" w:cstheme="minorHAnsi"/>
          <w:sz w:val="18"/>
          <w:szCs w:val="18"/>
          <w:lang w:val="en-US"/>
        </w:rPr>
        <w:t>B</w:t>
      </w:r>
      <w:r w:rsidRPr="00126EDA">
        <w:rPr>
          <w:rFonts w:asciiTheme="minorHAnsi" w:hAnsiTheme="minorHAnsi" w:cstheme="minorHAnsi"/>
          <w:sz w:val="18"/>
          <w:szCs w:val="18"/>
        </w:rPr>
        <w:t xml:space="preserve">35/02 </w:t>
      </w:r>
    </w:p>
  </w:footnote>
  <w:footnote w:id="2">
    <w:p w14:paraId="78074879" w14:textId="05FF3B42" w:rsidR="008668AD" w:rsidRPr="001C6D55" w:rsidRDefault="008668AD" w:rsidP="0090562D">
      <w:pPr>
        <w:pStyle w:val="FootnoteText"/>
        <w:rPr>
          <w:rFonts w:asciiTheme="minorHAnsi" w:hAnsiTheme="minorHAnsi"/>
          <w:sz w:val="18"/>
          <w:szCs w:val="18"/>
        </w:rPr>
      </w:pPr>
      <w:r w:rsidRPr="0090562D">
        <w:rPr>
          <w:rStyle w:val="FootnoteReference"/>
          <w:rFonts w:asciiTheme="minorHAnsi" w:hAnsiTheme="minorHAnsi"/>
          <w:sz w:val="18"/>
          <w:szCs w:val="18"/>
        </w:rPr>
        <w:footnoteRef/>
      </w:r>
      <w:r w:rsidRPr="003E55FB">
        <w:rPr>
          <w:rFonts w:asciiTheme="minorHAnsi" w:hAnsiTheme="minorHAnsi"/>
          <w:sz w:val="18"/>
          <w:szCs w:val="18"/>
        </w:rPr>
        <w:t xml:space="preserve"> </w:t>
      </w:r>
      <w:r>
        <w:rPr>
          <w:rFonts w:asciiTheme="minorHAnsi" w:hAnsiTheme="minorHAnsi"/>
          <w:sz w:val="18"/>
          <w:szCs w:val="18"/>
          <w:lang w:val="uk-UA"/>
        </w:rPr>
        <w:t>Це визначення «комплексності» для цілей Ключового показника ефективності № 9 ГФ було розроблено разом із Робочою групою Глобального фонду з технічних питань, питань моніторингу та оцінки прав людини.</w:t>
      </w:r>
    </w:p>
  </w:footnote>
  <w:footnote w:id="3">
    <w:p w14:paraId="28CA9C55" w14:textId="75DF56B2" w:rsidR="008668AD" w:rsidRPr="001C6D55" w:rsidRDefault="008668AD" w:rsidP="0063132F">
      <w:pPr>
        <w:pStyle w:val="FootnoteText"/>
        <w:spacing w:after="0" w:line="240" w:lineRule="auto"/>
        <w:rPr>
          <w:rFonts w:asciiTheme="minorHAnsi" w:hAnsiTheme="minorHAnsi" w:cstheme="minorHAnsi"/>
          <w:sz w:val="18"/>
          <w:szCs w:val="18"/>
          <w:lang w:val="uk-UA"/>
        </w:rPr>
      </w:pPr>
      <w:r w:rsidRPr="0063132F">
        <w:rPr>
          <w:rStyle w:val="FootnoteReference"/>
          <w:rFonts w:asciiTheme="minorHAnsi" w:hAnsiTheme="minorHAnsi" w:cstheme="minorHAnsi"/>
          <w:sz w:val="18"/>
          <w:szCs w:val="18"/>
        </w:rPr>
        <w:footnoteRef/>
      </w:r>
      <w:r w:rsidRPr="00126EDA">
        <w:rPr>
          <w:rFonts w:asciiTheme="minorHAnsi" w:hAnsiTheme="minorHAnsi" w:cstheme="minorHAnsi"/>
          <w:sz w:val="18"/>
          <w:szCs w:val="18"/>
        </w:rPr>
        <w:t xml:space="preserve"> </w:t>
      </w:r>
      <w:bookmarkStart w:id="4" w:name="_Hlk491882012"/>
      <w:r>
        <w:rPr>
          <w:rFonts w:asciiTheme="minorHAnsi" w:hAnsiTheme="minorHAnsi" w:cstheme="minorHAnsi"/>
          <w:sz w:val="18"/>
          <w:szCs w:val="18"/>
          <w:lang w:val="uk-UA"/>
        </w:rPr>
        <w:t>Див.</w:t>
      </w:r>
      <w:r w:rsidRPr="00126EDA">
        <w:rPr>
          <w:rFonts w:asciiTheme="minorHAnsi" w:hAnsiTheme="minorHAnsi" w:cstheme="minorHAnsi"/>
          <w:sz w:val="18"/>
          <w:szCs w:val="18"/>
        </w:rPr>
        <w:t xml:space="preserve"> </w:t>
      </w:r>
      <w:r>
        <w:rPr>
          <w:rFonts w:asciiTheme="minorHAnsi" w:hAnsiTheme="minorHAnsi" w:cstheme="minorHAnsi"/>
          <w:i/>
          <w:sz w:val="18"/>
          <w:szCs w:val="18"/>
          <w:lang w:val="uk-UA"/>
        </w:rPr>
        <w:t>Основні програми зі зниження рівня стигми та дискримінації та збільшення доступу до правосуддя в рамках Національної відповіді на ВІЛ-інфекцію</w:t>
      </w:r>
      <w:r w:rsidRPr="00126EDA">
        <w:rPr>
          <w:rFonts w:asciiTheme="minorHAnsi" w:hAnsiTheme="minorHAnsi" w:cstheme="minorHAnsi"/>
          <w:sz w:val="18"/>
          <w:szCs w:val="18"/>
        </w:rPr>
        <w:t xml:space="preserve">, </w:t>
      </w:r>
      <w:r>
        <w:rPr>
          <w:rFonts w:asciiTheme="minorHAnsi" w:hAnsiTheme="minorHAnsi" w:cstheme="minorHAnsi"/>
          <w:sz w:val="18"/>
          <w:szCs w:val="18"/>
          <w:lang w:val="uk-UA"/>
        </w:rPr>
        <w:t>Методичні рекомендації</w:t>
      </w:r>
      <w:r w:rsidRPr="00126EDA">
        <w:rPr>
          <w:rFonts w:asciiTheme="minorHAnsi" w:hAnsiTheme="minorHAnsi" w:cstheme="minorHAnsi"/>
          <w:sz w:val="18"/>
          <w:szCs w:val="18"/>
        </w:rPr>
        <w:t>, ЮНЕЙДС/</w:t>
      </w:r>
      <w:r w:rsidRPr="0063132F">
        <w:rPr>
          <w:rFonts w:asciiTheme="minorHAnsi" w:hAnsiTheme="minorHAnsi" w:cstheme="minorHAnsi"/>
          <w:sz w:val="18"/>
          <w:szCs w:val="18"/>
          <w:lang w:val="en-GB"/>
        </w:rPr>
        <w:t>JC</w:t>
      </w:r>
      <w:r w:rsidRPr="00126EDA">
        <w:rPr>
          <w:rFonts w:asciiTheme="minorHAnsi" w:hAnsiTheme="minorHAnsi" w:cstheme="minorHAnsi"/>
          <w:sz w:val="18"/>
          <w:szCs w:val="18"/>
        </w:rPr>
        <w:t>2339</w:t>
      </w:r>
      <w:r w:rsidRPr="0063132F">
        <w:rPr>
          <w:rFonts w:asciiTheme="minorHAnsi" w:hAnsiTheme="minorHAnsi" w:cstheme="minorHAnsi"/>
          <w:sz w:val="18"/>
          <w:szCs w:val="18"/>
          <w:lang w:val="en-GB"/>
        </w:rPr>
        <w:t>E</w:t>
      </w:r>
      <w:r w:rsidRPr="00126EDA">
        <w:rPr>
          <w:rFonts w:asciiTheme="minorHAnsi" w:hAnsiTheme="minorHAnsi" w:cstheme="minorHAnsi"/>
          <w:sz w:val="18"/>
          <w:szCs w:val="18"/>
        </w:rPr>
        <w:t xml:space="preserve"> (</w:t>
      </w:r>
      <w:r>
        <w:rPr>
          <w:rFonts w:asciiTheme="minorHAnsi" w:hAnsiTheme="minorHAnsi" w:cstheme="minorHAnsi"/>
          <w:sz w:val="18"/>
          <w:szCs w:val="18"/>
          <w:lang w:val="uk-UA"/>
        </w:rPr>
        <w:t>оригінал англійською мовою, травень</w:t>
      </w:r>
      <w:r w:rsidRPr="00126EDA">
        <w:rPr>
          <w:rFonts w:asciiTheme="minorHAnsi" w:hAnsiTheme="minorHAnsi" w:cstheme="minorHAnsi"/>
          <w:sz w:val="18"/>
          <w:szCs w:val="18"/>
        </w:rPr>
        <w:t xml:space="preserve"> 2012</w:t>
      </w:r>
      <w:r>
        <w:rPr>
          <w:rFonts w:asciiTheme="minorHAnsi" w:hAnsiTheme="minorHAnsi" w:cstheme="minorHAnsi"/>
          <w:sz w:val="18"/>
          <w:szCs w:val="18"/>
          <w:lang w:val="uk-UA"/>
        </w:rPr>
        <w:t xml:space="preserve"> року</w:t>
      </w:r>
      <w:r w:rsidRPr="00126EDA">
        <w:rPr>
          <w:rFonts w:asciiTheme="minorHAnsi" w:hAnsiTheme="minorHAnsi" w:cstheme="minorHAnsi"/>
          <w:sz w:val="18"/>
          <w:szCs w:val="18"/>
        </w:rPr>
        <w:t xml:space="preserve">); </w:t>
      </w:r>
      <w:r w:rsidRPr="0063132F">
        <w:rPr>
          <w:rFonts w:asciiTheme="minorHAnsi" w:hAnsiTheme="minorHAnsi" w:cstheme="minorHAnsi"/>
          <w:sz w:val="18"/>
          <w:szCs w:val="18"/>
          <w:lang w:val="en-GB"/>
        </w:rPr>
        <w:t>ISBN</w:t>
      </w:r>
      <w:r w:rsidRPr="00126EDA">
        <w:rPr>
          <w:rFonts w:asciiTheme="minorHAnsi" w:hAnsiTheme="minorHAnsi" w:cstheme="minorHAnsi"/>
          <w:sz w:val="18"/>
          <w:szCs w:val="18"/>
        </w:rPr>
        <w:t xml:space="preserve">: 978-92-9173-962-2. </w:t>
      </w:r>
      <w:r>
        <w:rPr>
          <w:rFonts w:asciiTheme="minorHAnsi" w:hAnsiTheme="minorHAnsi" w:cstheme="minorHAnsi"/>
          <w:sz w:val="18"/>
          <w:szCs w:val="18"/>
          <w:lang w:val="uk-UA"/>
        </w:rPr>
        <w:t>Див. також</w:t>
      </w:r>
      <w:r w:rsidRPr="00126EDA">
        <w:rPr>
          <w:rFonts w:asciiTheme="minorHAnsi" w:hAnsiTheme="minorHAnsi" w:cstheme="minorHAnsi"/>
          <w:sz w:val="18"/>
          <w:szCs w:val="18"/>
        </w:rPr>
        <w:t xml:space="preserve"> </w:t>
      </w:r>
      <w:r>
        <w:rPr>
          <w:rFonts w:asciiTheme="minorHAnsi" w:hAnsiTheme="minorHAnsi" w:cstheme="minorHAnsi"/>
          <w:sz w:val="18"/>
          <w:szCs w:val="18"/>
          <w:lang w:val="uk-UA"/>
        </w:rPr>
        <w:t>Технічні</w:t>
      </w:r>
      <w:r w:rsidRPr="00126EDA">
        <w:rPr>
          <w:rFonts w:asciiTheme="minorHAnsi" w:hAnsiTheme="minorHAnsi" w:cstheme="minorHAnsi"/>
          <w:sz w:val="18"/>
          <w:szCs w:val="18"/>
        </w:rPr>
        <w:t xml:space="preserve"> </w:t>
      </w:r>
      <w:r>
        <w:rPr>
          <w:rFonts w:asciiTheme="minorHAnsi" w:hAnsiTheme="minorHAnsi" w:cstheme="minorHAnsi"/>
          <w:i/>
          <w:sz w:val="18"/>
          <w:szCs w:val="18"/>
          <w:lang w:val="uk-UA"/>
        </w:rPr>
        <w:t>записки щодо ВІЛ, прав людини та гендерної рівності</w:t>
      </w:r>
      <w:r w:rsidRPr="00126EDA">
        <w:rPr>
          <w:rFonts w:asciiTheme="minorHAnsi" w:hAnsiTheme="minorHAnsi" w:cstheme="minorHAnsi"/>
          <w:i/>
          <w:sz w:val="18"/>
          <w:szCs w:val="18"/>
        </w:rPr>
        <w:t xml:space="preserve"> </w:t>
      </w:r>
      <w:r>
        <w:rPr>
          <w:rFonts w:asciiTheme="minorHAnsi" w:hAnsiTheme="minorHAnsi" w:cstheme="minorHAnsi"/>
          <w:sz w:val="18"/>
          <w:szCs w:val="18"/>
          <w:lang w:val="uk-UA"/>
        </w:rPr>
        <w:t>Глобального фонду для боротьби зі СНІДом, туберкульозом і малярією (квітень 2017 року)</w:t>
      </w:r>
      <w:r w:rsidRPr="0072655D">
        <w:rPr>
          <w:rFonts w:asciiTheme="minorHAnsi" w:hAnsiTheme="minorHAnsi" w:cstheme="minorHAnsi"/>
          <w:sz w:val="18"/>
          <w:szCs w:val="18"/>
          <w:lang w:val="uk-UA"/>
        </w:rPr>
        <w:t xml:space="preserve">; </w:t>
      </w:r>
      <w:r>
        <w:rPr>
          <w:rFonts w:asciiTheme="minorHAnsi" w:hAnsiTheme="minorHAnsi" w:cstheme="minorHAnsi"/>
          <w:i/>
          <w:sz w:val="18"/>
          <w:szCs w:val="18"/>
          <w:lang w:val="uk-UA"/>
        </w:rPr>
        <w:t>щодо ТБ, прав людини та гендерної рівності</w:t>
      </w:r>
      <w:r w:rsidRPr="0072655D">
        <w:rPr>
          <w:rFonts w:asciiTheme="minorHAnsi" w:hAnsiTheme="minorHAnsi" w:cstheme="minorHAnsi"/>
          <w:i/>
          <w:sz w:val="18"/>
          <w:szCs w:val="18"/>
          <w:lang w:val="uk-UA"/>
        </w:rPr>
        <w:t xml:space="preserve"> </w:t>
      </w:r>
      <w:r>
        <w:rPr>
          <w:rFonts w:asciiTheme="minorHAnsi" w:hAnsiTheme="minorHAnsi" w:cstheme="minorHAnsi"/>
          <w:sz w:val="18"/>
          <w:szCs w:val="18"/>
          <w:lang w:val="uk-UA"/>
        </w:rPr>
        <w:t>Глобального фонду для боротьби зі СНІДом, туберкульозом і малярією (квітень 2017 року)</w:t>
      </w:r>
      <w:r w:rsidRPr="001C6D55">
        <w:rPr>
          <w:rFonts w:asciiTheme="minorHAnsi" w:hAnsiTheme="minorHAnsi" w:cstheme="minorHAnsi"/>
          <w:sz w:val="18"/>
          <w:szCs w:val="18"/>
          <w:lang w:val="uk-UA"/>
        </w:rPr>
        <w:t xml:space="preserve"> </w:t>
      </w:r>
      <w:r w:rsidRPr="0063132F">
        <w:rPr>
          <w:rFonts w:asciiTheme="minorHAnsi" w:hAnsiTheme="minorHAnsi" w:cstheme="minorHAnsi"/>
          <w:color w:val="FFFFFF"/>
          <w:sz w:val="18"/>
          <w:szCs w:val="18"/>
          <w:lang w:val="en-GB"/>
        </w:rPr>
        <w:t>SsS</w:t>
      </w:r>
      <w:bookmarkEnd w:id="4"/>
      <w:r w:rsidRPr="0063132F">
        <w:rPr>
          <w:rFonts w:asciiTheme="minorHAnsi" w:hAnsiTheme="minorHAnsi" w:cstheme="minorHAnsi"/>
          <w:color w:val="FFFFFF"/>
          <w:sz w:val="18"/>
          <w:szCs w:val="18"/>
          <w:lang w:val="en-GB"/>
        </w:rPr>
        <w:t>s</w:t>
      </w:r>
    </w:p>
  </w:footnote>
  <w:footnote w:id="4">
    <w:p w14:paraId="1B091772" w14:textId="2299A09E" w:rsidR="008668AD" w:rsidRPr="002F20F5" w:rsidRDefault="008668AD">
      <w:pPr>
        <w:pStyle w:val="FootnoteText"/>
        <w:rPr>
          <w:rFonts w:asciiTheme="minorHAnsi" w:hAnsiTheme="minorHAnsi"/>
          <w:sz w:val="18"/>
          <w:szCs w:val="18"/>
        </w:rPr>
      </w:pPr>
      <w:r w:rsidRPr="0088071E">
        <w:rPr>
          <w:rStyle w:val="FootnoteReference"/>
          <w:rFonts w:asciiTheme="minorHAnsi" w:hAnsiTheme="minorHAnsi"/>
          <w:sz w:val="18"/>
          <w:szCs w:val="18"/>
        </w:rPr>
        <w:footnoteRef/>
      </w:r>
      <w:r w:rsidRPr="001C6D55">
        <w:rPr>
          <w:rFonts w:asciiTheme="minorHAnsi" w:hAnsiTheme="minorHAnsi"/>
          <w:sz w:val="18"/>
          <w:szCs w:val="18"/>
          <w:lang w:val="uk-UA"/>
        </w:rPr>
        <w:t xml:space="preserve"> ЮНЕЙДС (2017</w:t>
      </w:r>
      <w:r>
        <w:rPr>
          <w:rFonts w:asciiTheme="minorHAnsi" w:hAnsiTheme="minorHAnsi"/>
          <w:sz w:val="18"/>
          <w:szCs w:val="18"/>
          <w:lang w:val="uk-UA"/>
        </w:rPr>
        <w:t xml:space="preserve"> рік</w:t>
      </w:r>
      <w:r w:rsidRPr="001C6D55">
        <w:rPr>
          <w:rFonts w:asciiTheme="minorHAnsi" w:hAnsiTheme="minorHAnsi"/>
          <w:sz w:val="18"/>
          <w:szCs w:val="18"/>
          <w:lang w:val="uk-UA"/>
        </w:rPr>
        <w:t xml:space="preserve">). </w:t>
      </w:r>
      <w:r>
        <w:rPr>
          <w:rFonts w:asciiTheme="minorHAnsi" w:hAnsiTheme="minorHAnsi"/>
          <w:sz w:val="18"/>
          <w:szCs w:val="18"/>
          <w:lang w:val="uk-UA"/>
        </w:rPr>
        <w:t>Боротьба з дискримінацією</w:t>
      </w:r>
      <w:r w:rsidRPr="001C6D55">
        <w:rPr>
          <w:rFonts w:asciiTheme="minorHAnsi" w:hAnsiTheme="minorHAnsi"/>
          <w:sz w:val="18"/>
          <w:szCs w:val="18"/>
          <w:lang w:val="uk-UA"/>
        </w:rPr>
        <w:t xml:space="preserve">. </w:t>
      </w:r>
      <w:r>
        <w:rPr>
          <w:rFonts w:asciiTheme="minorHAnsi" w:hAnsiTheme="minorHAnsi"/>
          <w:sz w:val="18"/>
          <w:szCs w:val="18"/>
          <w:lang w:val="uk-UA"/>
        </w:rPr>
        <w:t>Подолання стигми та дискримінації у зв</w:t>
      </w:r>
      <w:r w:rsidRPr="00126EDA">
        <w:rPr>
          <w:rFonts w:asciiTheme="minorHAnsi" w:hAnsiTheme="minorHAnsi"/>
          <w:sz w:val="18"/>
          <w:szCs w:val="18"/>
          <w:lang w:val="uk-UA"/>
        </w:rPr>
        <w:t>’</w:t>
      </w:r>
      <w:r>
        <w:rPr>
          <w:rFonts w:asciiTheme="minorHAnsi" w:hAnsiTheme="minorHAnsi"/>
          <w:sz w:val="18"/>
          <w:szCs w:val="18"/>
          <w:lang w:val="uk-UA"/>
        </w:rPr>
        <w:t>язку з ВІЛ у медичних закладах та поза ними</w:t>
      </w:r>
      <w:r w:rsidRPr="001C6D55">
        <w:rPr>
          <w:rFonts w:asciiTheme="minorHAnsi" w:hAnsiTheme="minorHAnsi"/>
          <w:sz w:val="18"/>
          <w:szCs w:val="18"/>
          <w:lang w:val="uk-UA"/>
        </w:rPr>
        <w:t xml:space="preserve">. </w:t>
      </w:r>
      <w:hyperlink r:id="rId1" w:history="1">
        <w:r w:rsidRPr="00E00051">
          <w:rPr>
            <w:rStyle w:val="Hyperlink"/>
            <w:rFonts w:asciiTheme="minorHAnsi" w:hAnsiTheme="minorHAnsi"/>
            <w:sz w:val="18"/>
            <w:szCs w:val="18"/>
            <w:lang w:val="en-GB"/>
          </w:rPr>
          <w:t>http</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www</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unaids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org</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sites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default</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files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media</w:t>
        </w:r>
        <w:r w:rsidRPr="002F20F5">
          <w:rPr>
            <w:rStyle w:val="Hyperlink"/>
            <w:rFonts w:asciiTheme="minorHAnsi" w:hAnsiTheme="minorHAnsi"/>
            <w:sz w:val="18"/>
            <w:szCs w:val="18"/>
          </w:rPr>
          <w:t>_</w:t>
        </w:r>
        <w:r w:rsidRPr="00E00051">
          <w:rPr>
            <w:rStyle w:val="Hyperlink"/>
            <w:rFonts w:asciiTheme="minorHAnsi" w:hAnsiTheme="minorHAnsi"/>
            <w:sz w:val="18"/>
            <w:szCs w:val="18"/>
            <w:lang w:val="en-GB"/>
          </w:rPr>
          <w:t>asset</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confronting</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discrimination</w:t>
        </w:r>
        <w:r w:rsidRPr="002F20F5">
          <w:rPr>
            <w:rStyle w:val="Hyperlink"/>
            <w:rFonts w:asciiTheme="minorHAnsi" w:hAnsiTheme="minorHAnsi"/>
            <w:sz w:val="18"/>
            <w:szCs w:val="18"/>
          </w:rPr>
          <w:t>_</w:t>
        </w:r>
        <w:r w:rsidRPr="00E00051">
          <w:rPr>
            <w:rStyle w:val="Hyperlink"/>
            <w:rFonts w:asciiTheme="minorHAnsi" w:hAnsiTheme="minorHAnsi"/>
            <w:sz w:val="18"/>
            <w:szCs w:val="18"/>
            <w:lang w:val="en-GB"/>
          </w:rPr>
          <w:t>en</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pdf</w:t>
        </w:r>
      </w:hyperlink>
      <w:r w:rsidRPr="002F20F5">
        <w:rPr>
          <w:rFonts w:asciiTheme="minorHAnsi" w:hAnsiTheme="minorHAnsi"/>
          <w:sz w:val="18"/>
          <w:szCs w:val="18"/>
        </w:rPr>
        <w:t xml:space="preserve"> </w:t>
      </w:r>
    </w:p>
  </w:footnote>
  <w:footnote w:id="5">
    <w:p w14:paraId="04B5675D" w14:textId="04C7ECCA" w:rsidR="008668AD" w:rsidRPr="00126EDA" w:rsidRDefault="008668AD" w:rsidP="008C0E40">
      <w:pPr>
        <w:pStyle w:val="FootnoteText"/>
        <w:spacing w:after="0"/>
        <w:rPr>
          <w:rFonts w:asciiTheme="minorHAnsi" w:hAnsiTheme="minorHAnsi" w:cstheme="minorHAnsi"/>
          <w:sz w:val="18"/>
          <w:szCs w:val="18"/>
        </w:rPr>
      </w:pPr>
      <w:r w:rsidRPr="0063132F">
        <w:rPr>
          <w:rStyle w:val="FootnoteReference"/>
          <w:rFonts w:asciiTheme="minorHAnsi" w:hAnsiTheme="minorHAnsi" w:cstheme="minorHAnsi"/>
          <w:sz w:val="18"/>
          <w:szCs w:val="18"/>
          <w:lang w:val="en-US"/>
        </w:rPr>
        <w:footnoteRef/>
      </w:r>
      <w:r w:rsidRPr="00126EDA">
        <w:rPr>
          <w:rFonts w:asciiTheme="minorHAnsi" w:hAnsiTheme="minorHAnsi" w:cstheme="minorHAnsi"/>
          <w:sz w:val="18"/>
          <w:szCs w:val="18"/>
        </w:rPr>
        <w:t xml:space="preserve"> </w:t>
      </w:r>
      <w:r>
        <w:rPr>
          <w:rFonts w:asciiTheme="minorHAnsi" w:hAnsiTheme="minorHAnsi" w:cstheme="minorHAnsi"/>
          <w:sz w:val="18"/>
          <w:szCs w:val="18"/>
          <w:lang w:val="uk-UA"/>
        </w:rPr>
        <w:t>Технічна</w:t>
      </w:r>
      <w:r w:rsidRPr="00126EDA">
        <w:rPr>
          <w:rFonts w:asciiTheme="minorHAnsi" w:hAnsiTheme="minorHAnsi" w:cstheme="minorHAnsi"/>
          <w:sz w:val="18"/>
          <w:szCs w:val="18"/>
        </w:rPr>
        <w:t xml:space="preserve"> </w:t>
      </w:r>
      <w:r>
        <w:rPr>
          <w:rFonts w:asciiTheme="minorHAnsi" w:hAnsiTheme="minorHAnsi" w:cstheme="minorHAnsi"/>
          <w:i/>
          <w:sz w:val="18"/>
          <w:szCs w:val="18"/>
          <w:lang w:val="uk-UA"/>
        </w:rPr>
        <w:t>записка щодо ВІЛ, прав людини та гендерної рівності</w:t>
      </w:r>
      <w:r w:rsidRPr="00126EDA">
        <w:rPr>
          <w:rFonts w:asciiTheme="minorHAnsi" w:hAnsiTheme="minorHAnsi" w:cstheme="minorHAnsi"/>
          <w:i/>
          <w:sz w:val="18"/>
          <w:szCs w:val="18"/>
        </w:rPr>
        <w:t xml:space="preserve"> </w:t>
      </w:r>
      <w:r>
        <w:rPr>
          <w:rFonts w:asciiTheme="minorHAnsi" w:hAnsiTheme="minorHAnsi" w:cstheme="minorHAnsi"/>
          <w:sz w:val="18"/>
          <w:szCs w:val="18"/>
          <w:lang w:val="uk-UA"/>
        </w:rPr>
        <w:t>Глобального фонду для боротьби зі СНІДом, туберкульозом і малярією (квітень 2017 року)</w:t>
      </w:r>
    </w:p>
  </w:footnote>
  <w:footnote w:id="6">
    <w:p w14:paraId="3BE19758" w14:textId="1C0D1BFE" w:rsidR="008668AD" w:rsidRPr="00244689" w:rsidRDefault="008668AD">
      <w:pPr>
        <w:pStyle w:val="FootnoteText"/>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244689">
        <w:rPr>
          <w:rFonts w:asciiTheme="minorHAnsi" w:hAnsiTheme="minorHAnsi" w:cstheme="minorHAnsi"/>
          <w:sz w:val="18"/>
          <w:szCs w:val="18"/>
        </w:rPr>
        <w:t xml:space="preserve"> </w:t>
      </w:r>
      <w:r w:rsidRPr="00DF786A">
        <w:rPr>
          <w:rFonts w:asciiTheme="minorHAnsi" w:hAnsiTheme="minorHAnsi" w:cstheme="minorHAnsi"/>
          <w:sz w:val="18"/>
          <w:szCs w:val="18"/>
          <w:lang w:val="en-AU"/>
        </w:rPr>
        <w:t>PEPFAR</w:t>
      </w:r>
      <w:r w:rsidRPr="00244689">
        <w:rPr>
          <w:rFonts w:asciiTheme="minorHAnsi" w:hAnsiTheme="minorHAnsi" w:cstheme="minorHAnsi"/>
          <w:sz w:val="18"/>
          <w:szCs w:val="18"/>
        </w:rPr>
        <w:t xml:space="preserve"> (2016</w:t>
      </w:r>
      <w:r>
        <w:rPr>
          <w:rFonts w:asciiTheme="minorHAnsi" w:hAnsiTheme="minorHAnsi" w:cstheme="minorHAnsi"/>
          <w:sz w:val="18"/>
          <w:szCs w:val="18"/>
          <w:lang w:val="uk-UA"/>
        </w:rPr>
        <w:t xml:space="preserve"> рік</w:t>
      </w:r>
      <w:r w:rsidRPr="00244689">
        <w:rPr>
          <w:rFonts w:asciiTheme="minorHAnsi" w:hAnsiTheme="minorHAnsi" w:cstheme="minorHAnsi"/>
          <w:sz w:val="18"/>
          <w:szCs w:val="18"/>
        </w:rPr>
        <w:t xml:space="preserve">) </w:t>
      </w:r>
      <w:r>
        <w:rPr>
          <w:rFonts w:asciiTheme="minorHAnsi" w:hAnsiTheme="minorHAnsi" w:cstheme="minorHAnsi"/>
          <w:sz w:val="18"/>
          <w:szCs w:val="18"/>
          <w:lang w:val="uk-UA"/>
        </w:rPr>
        <w:t>– Україна. Операційний план країни</w:t>
      </w:r>
      <w:r w:rsidRPr="00244689">
        <w:rPr>
          <w:rFonts w:asciiTheme="minorHAnsi" w:hAnsiTheme="minorHAnsi" w:cstheme="minorHAnsi"/>
          <w:sz w:val="18"/>
          <w:szCs w:val="18"/>
        </w:rPr>
        <w:t xml:space="preserve">: </w:t>
      </w:r>
      <w:r w:rsidRPr="00DF786A">
        <w:rPr>
          <w:rFonts w:asciiTheme="minorHAnsi" w:hAnsiTheme="minorHAnsi" w:cstheme="minorHAnsi"/>
          <w:sz w:val="18"/>
          <w:szCs w:val="18"/>
          <w:lang w:val="en-AU"/>
        </w:rPr>
        <w:t>https</w:t>
      </w:r>
      <w:r w:rsidRPr="00244689">
        <w:rPr>
          <w:rFonts w:asciiTheme="minorHAnsi" w:hAnsiTheme="minorHAnsi" w:cstheme="minorHAnsi"/>
          <w:sz w:val="18"/>
          <w:szCs w:val="18"/>
        </w:rPr>
        <w:t>://</w:t>
      </w:r>
      <w:r w:rsidRPr="00DF786A">
        <w:rPr>
          <w:rFonts w:asciiTheme="minorHAnsi" w:hAnsiTheme="minorHAnsi" w:cstheme="minorHAnsi"/>
          <w:sz w:val="18"/>
          <w:szCs w:val="18"/>
          <w:lang w:val="en-AU"/>
        </w:rPr>
        <w:t>www</w:t>
      </w:r>
      <w:r w:rsidRPr="00244689">
        <w:rPr>
          <w:rFonts w:asciiTheme="minorHAnsi" w:hAnsiTheme="minorHAnsi" w:cstheme="minorHAnsi"/>
          <w:sz w:val="18"/>
          <w:szCs w:val="18"/>
        </w:rPr>
        <w:t>.</w:t>
      </w:r>
      <w:r w:rsidRPr="00DF786A">
        <w:rPr>
          <w:rFonts w:asciiTheme="minorHAnsi" w:hAnsiTheme="minorHAnsi" w:cstheme="minorHAnsi"/>
          <w:sz w:val="18"/>
          <w:szCs w:val="18"/>
          <w:lang w:val="en-AU"/>
        </w:rPr>
        <w:t>pepfar</w:t>
      </w:r>
      <w:r w:rsidRPr="00244689">
        <w:rPr>
          <w:rFonts w:asciiTheme="minorHAnsi" w:hAnsiTheme="minorHAnsi" w:cstheme="minorHAnsi"/>
          <w:sz w:val="18"/>
          <w:szCs w:val="18"/>
        </w:rPr>
        <w:t>.</w:t>
      </w:r>
      <w:r w:rsidRPr="00DF786A">
        <w:rPr>
          <w:rFonts w:asciiTheme="minorHAnsi" w:hAnsiTheme="minorHAnsi" w:cstheme="minorHAnsi"/>
          <w:sz w:val="18"/>
          <w:szCs w:val="18"/>
          <w:lang w:val="en-AU"/>
        </w:rPr>
        <w:t>gov</w:t>
      </w:r>
      <w:r w:rsidRPr="00244689">
        <w:rPr>
          <w:rFonts w:asciiTheme="minorHAnsi" w:hAnsiTheme="minorHAnsi" w:cstheme="minorHAnsi"/>
          <w:sz w:val="18"/>
          <w:szCs w:val="18"/>
        </w:rPr>
        <w:t>/</w:t>
      </w:r>
      <w:r w:rsidRPr="00DF786A">
        <w:rPr>
          <w:rFonts w:asciiTheme="minorHAnsi" w:hAnsiTheme="minorHAnsi" w:cstheme="minorHAnsi"/>
          <w:sz w:val="18"/>
          <w:szCs w:val="18"/>
          <w:lang w:val="en-AU"/>
        </w:rPr>
        <w:t>documents</w:t>
      </w:r>
      <w:r w:rsidRPr="00244689">
        <w:rPr>
          <w:rFonts w:asciiTheme="minorHAnsi" w:hAnsiTheme="minorHAnsi" w:cstheme="minorHAnsi"/>
          <w:sz w:val="18"/>
          <w:szCs w:val="18"/>
        </w:rPr>
        <w:t>/</w:t>
      </w:r>
      <w:r w:rsidRPr="00DF786A">
        <w:rPr>
          <w:rFonts w:asciiTheme="minorHAnsi" w:hAnsiTheme="minorHAnsi" w:cstheme="minorHAnsi"/>
          <w:sz w:val="18"/>
          <w:szCs w:val="18"/>
          <w:lang w:val="en-AU"/>
        </w:rPr>
        <w:t>organization</w:t>
      </w:r>
      <w:r w:rsidRPr="00244689">
        <w:rPr>
          <w:rFonts w:asciiTheme="minorHAnsi" w:hAnsiTheme="minorHAnsi" w:cstheme="minorHAnsi"/>
          <w:sz w:val="18"/>
          <w:szCs w:val="18"/>
        </w:rPr>
        <w:t>/257626.</w:t>
      </w:r>
      <w:r w:rsidRPr="00DF786A">
        <w:rPr>
          <w:rFonts w:asciiTheme="minorHAnsi" w:hAnsiTheme="minorHAnsi" w:cstheme="minorHAnsi"/>
          <w:sz w:val="18"/>
          <w:szCs w:val="18"/>
          <w:lang w:val="en-AU"/>
        </w:rPr>
        <w:t>pdf</w:t>
      </w:r>
    </w:p>
  </w:footnote>
  <w:footnote w:id="7">
    <w:p w14:paraId="08B8A3CF" w14:textId="1B0E505B" w:rsidR="008668AD" w:rsidRPr="00126EDA" w:rsidRDefault="008668AD" w:rsidP="005B1370">
      <w:pPr>
        <w:pStyle w:val="FootnoteText"/>
        <w:spacing w:after="0"/>
      </w:pPr>
      <w:r>
        <w:rPr>
          <w:rStyle w:val="FootnoteReference"/>
        </w:rPr>
        <w:footnoteRef/>
      </w:r>
      <w:r w:rsidRPr="00126EDA">
        <w:t xml:space="preserve"> </w:t>
      </w:r>
      <w:r w:rsidRPr="005B1370">
        <w:rPr>
          <w:rFonts w:asciiTheme="minorHAnsi" w:hAnsiTheme="minorHAnsi"/>
          <w:sz w:val="18"/>
          <w:szCs w:val="18"/>
          <w:lang w:val="en-AU"/>
        </w:rPr>
        <w:t>http</w:t>
      </w:r>
      <w:r w:rsidRPr="00126EDA">
        <w:rPr>
          <w:rFonts w:asciiTheme="minorHAnsi" w:hAnsiTheme="minorHAnsi"/>
          <w:sz w:val="18"/>
          <w:szCs w:val="18"/>
        </w:rPr>
        <w:t>://</w:t>
      </w:r>
      <w:r w:rsidRPr="005B1370">
        <w:rPr>
          <w:rFonts w:asciiTheme="minorHAnsi" w:hAnsiTheme="minorHAnsi"/>
          <w:sz w:val="18"/>
          <w:szCs w:val="18"/>
          <w:lang w:val="en-AU"/>
        </w:rPr>
        <w:t>www</w:t>
      </w:r>
      <w:r w:rsidRPr="00126EDA">
        <w:rPr>
          <w:rFonts w:asciiTheme="minorHAnsi" w:hAnsiTheme="minorHAnsi"/>
          <w:sz w:val="18"/>
          <w:szCs w:val="18"/>
        </w:rPr>
        <w:t>.</w:t>
      </w:r>
      <w:r w:rsidRPr="005B1370">
        <w:rPr>
          <w:rFonts w:asciiTheme="minorHAnsi" w:hAnsiTheme="minorHAnsi"/>
          <w:sz w:val="18"/>
          <w:szCs w:val="18"/>
          <w:lang w:val="en-AU"/>
        </w:rPr>
        <w:t>km</w:t>
      </w:r>
      <w:r w:rsidRPr="00126EDA">
        <w:rPr>
          <w:rFonts w:asciiTheme="minorHAnsi" w:hAnsiTheme="minorHAnsi"/>
          <w:sz w:val="18"/>
          <w:szCs w:val="18"/>
        </w:rPr>
        <w:t>.</w:t>
      </w:r>
      <w:r w:rsidRPr="005B1370">
        <w:rPr>
          <w:rFonts w:asciiTheme="minorHAnsi" w:hAnsiTheme="minorHAnsi"/>
          <w:sz w:val="18"/>
          <w:szCs w:val="18"/>
          <w:lang w:val="en-AU"/>
        </w:rPr>
        <w:t>ru</w:t>
      </w:r>
      <w:r w:rsidRPr="00126EDA">
        <w:rPr>
          <w:rFonts w:asciiTheme="minorHAnsi" w:hAnsiTheme="minorHAnsi"/>
          <w:sz w:val="18"/>
          <w:szCs w:val="18"/>
        </w:rPr>
        <w:t>/</w:t>
      </w:r>
      <w:r w:rsidRPr="005B1370">
        <w:rPr>
          <w:rFonts w:asciiTheme="minorHAnsi" w:hAnsiTheme="minorHAnsi"/>
          <w:sz w:val="18"/>
          <w:szCs w:val="18"/>
          <w:lang w:val="en-AU"/>
        </w:rPr>
        <w:t>referats</w:t>
      </w:r>
      <w:r w:rsidRPr="00126EDA">
        <w:rPr>
          <w:rFonts w:asciiTheme="minorHAnsi" w:hAnsiTheme="minorHAnsi"/>
          <w:sz w:val="18"/>
          <w:szCs w:val="18"/>
        </w:rPr>
        <w:t>/334450-</w:t>
      </w:r>
      <w:r w:rsidRPr="005B1370">
        <w:rPr>
          <w:rFonts w:asciiTheme="minorHAnsi" w:hAnsiTheme="minorHAnsi"/>
          <w:sz w:val="18"/>
          <w:szCs w:val="18"/>
          <w:lang w:val="en-AU"/>
        </w:rPr>
        <w:t>okhrana</w:t>
      </w:r>
      <w:r w:rsidRPr="00126EDA">
        <w:rPr>
          <w:rFonts w:asciiTheme="minorHAnsi" w:hAnsiTheme="minorHAnsi"/>
          <w:sz w:val="18"/>
          <w:szCs w:val="18"/>
        </w:rPr>
        <w:t>-</w:t>
      </w:r>
      <w:r w:rsidRPr="005B1370">
        <w:rPr>
          <w:rFonts w:asciiTheme="minorHAnsi" w:hAnsiTheme="minorHAnsi"/>
          <w:sz w:val="18"/>
          <w:szCs w:val="18"/>
          <w:lang w:val="en-AU"/>
        </w:rPr>
        <w:t>truda</w:t>
      </w:r>
      <w:r w:rsidRPr="00126EDA">
        <w:rPr>
          <w:rFonts w:asciiTheme="minorHAnsi" w:hAnsiTheme="minorHAnsi"/>
          <w:sz w:val="18"/>
          <w:szCs w:val="18"/>
        </w:rPr>
        <w:t>-</w:t>
      </w:r>
      <w:r w:rsidRPr="005B1370">
        <w:rPr>
          <w:rFonts w:asciiTheme="minorHAnsi" w:hAnsiTheme="minorHAnsi"/>
          <w:sz w:val="18"/>
          <w:szCs w:val="18"/>
          <w:lang w:val="en-AU"/>
        </w:rPr>
        <w:t>i</w:t>
      </w:r>
      <w:r w:rsidRPr="00126EDA">
        <w:rPr>
          <w:rFonts w:asciiTheme="minorHAnsi" w:hAnsiTheme="minorHAnsi"/>
          <w:sz w:val="18"/>
          <w:szCs w:val="18"/>
        </w:rPr>
        <w:t>-</w:t>
      </w:r>
      <w:r w:rsidRPr="005B1370">
        <w:rPr>
          <w:rFonts w:asciiTheme="minorHAnsi" w:hAnsiTheme="minorHAnsi"/>
          <w:sz w:val="18"/>
          <w:szCs w:val="18"/>
          <w:lang w:val="en-AU"/>
        </w:rPr>
        <w:t>promyshlennaya</w:t>
      </w:r>
      <w:r w:rsidRPr="00126EDA">
        <w:rPr>
          <w:rFonts w:asciiTheme="minorHAnsi" w:hAnsiTheme="minorHAnsi"/>
          <w:sz w:val="18"/>
          <w:szCs w:val="18"/>
        </w:rPr>
        <w:t>-</w:t>
      </w:r>
      <w:r w:rsidRPr="005B1370">
        <w:rPr>
          <w:rFonts w:asciiTheme="minorHAnsi" w:hAnsiTheme="minorHAnsi"/>
          <w:sz w:val="18"/>
          <w:szCs w:val="18"/>
          <w:lang w:val="en-AU"/>
        </w:rPr>
        <w:t>bezopasnost</w:t>
      </w:r>
      <w:r w:rsidRPr="00126EDA">
        <w:rPr>
          <w:rFonts w:asciiTheme="minorHAnsi" w:hAnsiTheme="minorHAnsi"/>
          <w:sz w:val="18"/>
          <w:szCs w:val="18"/>
        </w:rPr>
        <w:t>-</w:t>
      </w:r>
      <w:r w:rsidRPr="005B1370">
        <w:rPr>
          <w:rFonts w:asciiTheme="minorHAnsi" w:hAnsiTheme="minorHAnsi"/>
          <w:sz w:val="18"/>
          <w:szCs w:val="18"/>
          <w:lang w:val="en-AU"/>
        </w:rPr>
        <w:t>na</w:t>
      </w:r>
      <w:r w:rsidRPr="00126EDA">
        <w:rPr>
          <w:rFonts w:asciiTheme="minorHAnsi" w:hAnsiTheme="minorHAnsi"/>
          <w:sz w:val="18"/>
          <w:szCs w:val="18"/>
        </w:rPr>
        <w:t>-</w:t>
      </w:r>
      <w:r w:rsidRPr="005B1370">
        <w:rPr>
          <w:rFonts w:asciiTheme="minorHAnsi" w:hAnsiTheme="minorHAnsi"/>
          <w:sz w:val="18"/>
          <w:szCs w:val="18"/>
          <w:lang w:val="en-AU"/>
        </w:rPr>
        <w:t>shakhtakh</w:t>
      </w:r>
      <w:r w:rsidRPr="00126EDA">
        <w:rPr>
          <w:rFonts w:asciiTheme="minorHAnsi" w:hAnsiTheme="minorHAnsi"/>
          <w:sz w:val="18"/>
          <w:szCs w:val="18"/>
        </w:rPr>
        <w:t>-</w:t>
      </w:r>
      <w:r w:rsidRPr="005B1370">
        <w:rPr>
          <w:rFonts w:asciiTheme="minorHAnsi" w:hAnsiTheme="minorHAnsi"/>
          <w:sz w:val="18"/>
          <w:szCs w:val="18"/>
          <w:lang w:val="en-AU"/>
        </w:rPr>
        <w:t>ukrainy</w:t>
      </w:r>
    </w:p>
  </w:footnote>
  <w:footnote w:id="8">
    <w:p w14:paraId="20F69B4D" w14:textId="2499C193" w:rsidR="008668AD" w:rsidRPr="00B33999" w:rsidRDefault="008668AD" w:rsidP="005B1370">
      <w:pPr>
        <w:pStyle w:val="FootnoteText"/>
        <w:spacing w:after="0"/>
      </w:pPr>
      <w:r w:rsidRPr="00B33999">
        <w:rPr>
          <w:rStyle w:val="FootnoteReference"/>
        </w:rPr>
        <w:footnoteRef/>
      </w:r>
      <w:r w:rsidRPr="00B33999">
        <w:t xml:space="preserve"> </w:t>
      </w:r>
      <w:r w:rsidRPr="00B33999">
        <w:rPr>
          <w:rFonts w:asciiTheme="minorHAnsi" w:hAnsiTheme="minorHAnsi" w:cstheme="minorHAnsi"/>
          <w:sz w:val="18"/>
          <w:szCs w:val="18"/>
          <w:lang w:val="en-US"/>
        </w:rPr>
        <w:t>https</w:t>
      </w:r>
      <w:r w:rsidRPr="00B33999">
        <w:rPr>
          <w:rFonts w:asciiTheme="minorHAnsi" w:hAnsiTheme="minorHAnsi" w:cstheme="minorHAnsi"/>
          <w:sz w:val="18"/>
          <w:szCs w:val="18"/>
        </w:rPr>
        <w:t>://</w:t>
      </w:r>
      <w:r w:rsidRPr="00B33999">
        <w:rPr>
          <w:rFonts w:asciiTheme="minorHAnsi" w:hAnsiTheme="minorHAnsi" w:cstheme="minorHAnsi"/>
          <w:sz w:val="18"/>
          <w:szCs w:val="18"/>
          <w:lang w:val="en-US"/>
        </w:rPr>
        <w:t>lb</w:t>
      </w:r>
      <w:r w:rsidRPr="00B33999">
        <w:rPr>
          <w:rFonts w:asciiTheme="minorHAnsi" w:hAnsiTheme="minorHAnsi" w:cstheme="minorHAnsi"/>
          <w:sz w:val="18"/>
          <w:szCs w:val="18"/>
        </w:rPr>
        <w:t>.</w:t>
      </w:r>
      <w:r w:rsidRPr="00B33999">
        <w:rPr>
          <w:rFonts w:asciiTheme="minorHAnsi" w:hAnsiTheme="minorHAnsi" w:cstheme="minorHAnsi"/>
          <w:sz w:val="18"/>
          <w:szCs w:val="18"/>
          <w:lang w:val="en-US"/>
        </w:rPr>
        <w:t>ua</w:t>
      </w:r>
      <w:r w:rsidRPr="00B33999">
        <w:rPr>
          <w:rFonts w:asciiTheme="minorHAnsi" w:hAnsiTheme="minorHAnsi" w:cstheme="minorHAnsi"/>
          <w:sz w:val="18"/>
          <w:szCs w:val="18"/>
        </w:rPr>
        <w:t>/</w:t>
      </w:r>
      <w:r w:rsidRPr="00B33999">
        <w:rPr>
          <w:rFonts w:asciiTheme="minorHAnsi" w:hAnsiTheme="minorHAnsi" w:cstheme="minorHAnsi"/>
          <w:sz w:val="18"/>
          <w:szCs w:val="18"/>
          <w:lang w:val="en-US"/>
        </w:rPr>
        <w:t>society</w:t>
      </w:r>
      <w:r w:rsidRPr="00B33999">
        <w:rPr>
          <w:rFonts w:asciiTheme="minorHAnsi" w:hAnsiTheme="minorHAnsi" w:cstheme="minorHAnsi"/>
          <w:sz w:val="18"/>
          <w:szCs w:val="18"/>
        </w:rPr>
        <w:t>/2017/03/02/360224_</w:t>
      </w:r>
      <w:r w:rsidRPr="00B33999">
        <w:rPr>
          <w:rFonts w:asciiTheme="minorHAnsi" w:hAnsiTheme="minorHAnsi" w:cstheme="minorHAnsi"/>
          <w:sz w:val="18"/>
          <w:szCs w:val="18"/>
          <w:lang w:val="en-US"/>
        </w:rPr>
        <w:t>dnr</w:t>
      </w:r>
      <w:r w:rsidRPr="00B33999">
        <w:rPr>
          <w:rFonts w:asciiTheme="minorHAnsi" w:hAnsiTheme="minorHAnsi" w:cstheme="minorHAnsi"/>
          <w:sz w:val="18"/>
          <w:szCs w:val="18"/>
        </w:rPr>
        <w:t>_</w:t>
      </w:r>
      <w:r w:rsidRPr="00B33999">
        <w:rPr>
          <w:rFonts w:asciiTheme="minorHAnsi" w:hAnsiTheme="minorHAnsi" w:cstheme="minorHAnsi"/>
          <w:sz w:val="18"/>
          <w:szCs w:val="18"/>
          <w:lang w:val="en-US"/>
        </w:rPr>
        <w:t>opublikovala</w:t>
      </w:r>
      <w:r w:rsidRPr="00B33999">
        <w:rPr>
          <w:rFonts w:asciiTheme="minorHAnsi" w:hAnsiTheme="minorHAnsi" w:cstheme="minorHAnsi"/>
          <w:sz w:val="18"/>
          <w:szCs w:val="18"/>
        </w:rPr>
        <w:t>_</w:t>
      </w:r>
      <w:r w:rsidRPr="00B33999">
        <w:rPr>
          <w:rFonts w:asciiTheme="minorHAnsi" w:hAnsiTheme="minorHAnsi" w:cstheme="minorHAnsi"/>
          <w:sz w:val="18"/>
          <w:szCs w:val="18"/>
          <w:lang w:val="en-US"/>
        </w:rPr>
        <w:t>spisok</w:t>
      </w:r>
      <w:r w:rsidRPr="00B33999">
        <w:rPr>
          <w:rFonts w:asciiTheme="minorHAnsi" w:hAnsiTheme="minorHAnsi" w:cstheme="minorHAnsi"/>
          <w:sz w:val="18"/>
          <w:szCs w:val="18"/>
        </w:rPr>
        <w:t>.</w:t>
      </w:r>
      <w:r w:rsidRPr="00B33999">
        <w:rPr>
          <w:rFonts w:asciiTheme="minorHAnsi" w:hAnsiTheme="minorHAnsi" w:cstheme="minorHAnsi"/>
          <w:sz w:val="18"/>
          <w:szCs w:val="18"/>
          <w:lang w:val="en-US"/>
        </w:rPr>
        <w:t>html</w:t>
      </w:r>
    </w:p>
  </w:footnote>
  <w:footnote w:id="9">
    <w:p w14:paraId="1E3486CD" w14:textId="46494EBB" w:rsidR="008668AD" w:rsidRPr="00B33999" w:rsidRDefault="008668AD" w:rsidP="0063132F">
      <w:pPr>
        <w:pStyle w:val="FootnoteText"/>
        <w:spacing w:after="0"/>
        <w:rPr>
          <w:rFonts w:asciiTheme="minorHAnsi" w:hAnsiTheme="minorHAnsi" w:cstheme="minorHAnsi"/>
          <w:sz w:val="18"/>
          <w:szCs w:val="18"/>
        </w:rPr>
      </w:pPr>
      <w:r w:rsidRPr="00B33999">
        <w:rPr>
          <w:rStyle w:val="FootnoteReference"/>
          <w:rFonts w:asciiTheme="minorHAnsi" w:hAnsiTheme="minorHAnsi" w:cstheme="minorHAnsi"/>
          <w:sz w:val="18"/>
          <w:szCs w:val="18"/>
          <w:lang w:val="en-US"/>
        </w:rPr>
        <w:footnoteRef/>
      </w:r>
      <w:r w:rsidRPr="00B33999">
        <w:rPr>
          <w:rFonts w:asciiTheme="minorHAnsi" w:hAnsiTheme="minorHAnsi" w:cstheme="minorHAnsi"/>
          <w:sz w:val="18"/>
          <w:szCs w:val="18"/>
        </w:rPr>
        <w:t xml:space="preserve"> Технічна записка Глобального фонду </w:t>
      </w:r>
      <w:r w:rsidRPr="00B33999">
        <w:rPr>
          <w:rFonts w:asciiTheme="minorHAnsi" w:hAnsiTheme="minorHAnsi" w:cstheme="minorHAnsi"/>
          <w:i/>
          <w:sz w:val="18"/>
          <w:szCs w:val="18"/>
        </w:rPr>
        <w:t>щодо ТБ, гендерної рівності та прав людини</w:t>
      </w:r>
      <w:r w:rsidRPr="00B33999">
        <w:rPr>
          <w:rFonts w:asciiTheme="minorHAnsi" w:hAnsiTheme="minorHAnsi" w:cstheme="minorHAnsi"/>
          <w:sz w:val="18"/>
          <w:szCs w:val="18"/>
        </w:rPr>
        <w:t xml:space="preserve"> (квітень 2017 року)</w:t>
      </w:r>
    </w:p>
  </w:footnote>
  <w:footnote w:id="10">
    <w:p w14:paraId="264D5EB4" w14:textId="3F4616A9" w:rsidR="008668AD" w:rsidRPr="003B01C9" w:rsidRDefault="008668AD" w:rsidP="001E1E05">
      <w:pPr>
        <w:pStyle w:val="NoSpacing"/>
        <w:rPr>
          <w:rFonts w:cstheme="minorHAnsi"/>
          <w:sz w:val="18"/>
          <w:szCs w:val="18"/>
        </w:rPr>
      </w:pPr>
      <w:r w:rsidRPr="00DF786A">
        <w:rPr>
          <w:rStyle w:val="FootnoteReference"/>
          <w:rFonts w:cstheme="minorHAnsi"/>
          <w:sz w:val="18"/>
          <w:szCs w:val="18"/>
          <w:lang w:val="en-US"/>
        </w:rPr>
        <w:footnoteRef/>
      </w:r>
      <w:r w:rsidRPr="003B01C9">
        <w:rPr>
          <w:rFonts w:cstheme="minorHAnsi"/>
          <w:sz w:val="18"/>
          <w:szCs w:val="18"/>
        </w:rPr>
        <w:t xml:space="preserve"> </w:t>
      </w:r>
      <w:r>
        <w:rPr>
          <w:rFonts w:cstheme="minorHAnsi"/>
          <w:sz w:val="18"/>
          <w:szCs w:val="18"/>
          <w:lang w:val="uk-UA"/>
        </w:rPr>
        <w:t xml:space="preserve">Ситуація з ТБ в країні - Україна, ВООЗ </w:t>
      </w:r>
      <w:r w:rsidRPr="005B1370">
        <w:rPr>
          <w:rFonts w:cstheme="minorHAnsi"/>
          <w:sz w:val="18"/>
          <w:szCs w:val="18"/>
          <w:lang w:val="en-GB"/>
        </w:rPr>
        <w:t>https</w:t>
      </w:r>
      <w:r w:rsidRPr="003B01C9">
        <w:rPr>
          <w:rFonts w:cstheme="minorHAnsi"/>
          <w:sz w:val="18"/>
          <w:szCs w:val="18"/>
        </w:rPr>
        <w:t>://</w:t>
      </w:r>
      <w:r w:rsidRPr="005B1370">
        <w:rPr>
          <w:rFonts w:cstheme="minorHAnsi"/>
          <w:sz w:val="18"/>
          <w:szCs w:val="18"/>
          <w:lang w:val="en-GB"/>
        </w:rPr>
        <w:t>extranet</w:t>
      </w:r>
      <w:r w:rsidRPr="003B01C9">
        <w:rPr>
          <w:rFonts w:cstheme="minorHAnsi"/>
          <w:sz w:val="18"/>
          <w:szCs w:val="18"/>
        </w:rPr>
        <w:t>.</w:t>
      </w:r>
      <w:r w:rsidRPr="005B1370">
        <w:rPr>
          <w:rFonts w:cstheme="minorHAnsi"/>
          <w:sz w:val="18"/>
          <w:szCs w:val="18"/>
          <w:lang w:val="en-GB"/>
        </w:rPr>
        <w:t>who</w:t>
      </w:r>
      <w:r w:rsidRPr="003B01C9">
        <w:rPr>
          <w:rFonts w:cstheme="minorHAnsi"/>
          <w:sz w:val="18"/>
          <w:szCs w:val="18"/>
        </w:rPr>
        <w:t>.</w:t>
      </w:r>
      <w:r w:rsidRPr="005B1370">
        <w:rPr>
          <w:rFonts w:cstheme="minorHAnsi"/>
          <w:sz w:val="18"/>
          <w:szCs w:val="18"/>
          <w:lang w:val="en-GB"/>
        </w:rPr>
        <w:t>int</w:t>
      </w:r>
      <w:r w:rsidRPr="003B01C9">
        <w:rPr>
          <w:rFonts w:cstheme="minorHAnsi"/>
          <w:sz w:val="18"/>
          <w:szCs w:val="18"/>
        </w:rPr>
        <w:t>/</w:t>
      </w:r>
      <w:r w:rsidRPr="005B1370">
        <w:rPr>
          <w:rFonts w:cstheme="minorHAnsi"/>
          <w:sz w:val="18"/>
          <w:szCs w:val="18"/>
          <w:lang w:val="en-GB"/>
        </w:rPr>
        <w:t>sree</w:t>
      </w:r>
      <w:r w:rsidRPr="003B01C9">
        <w:rPr>
          <w:rFonts w:cstheme="minorHAnsi"/>
          <w:sz w:val="18"/>
          <w:szCs w:val="18"/>
        </w:rPr>
        <w:t>/</w:t>
      </w:r>
      <w:r w:rsidRPr="005B1370">
        <w:rPr>
          <w:rFonts w:cstheme="minorHAnsi"/>
          <w:sz w:val="18"/>
          <w:szCs w:val="18"/>
          <w:lang w:val="en-GB"/>
        </w:rPr>
        <w:t>Reports</w:t>
      </w:r>
      <w:r w:rsidRPr="003B01C9">
        <w:rPr>
          <w:rFonts w:cstheme="minorHAnsi"/>
          <w:sz w:val="18"/>
          <w:szCs w:val="18"/>
        </w:rPr>
        <w:t>?</w:t>
      </w:r>
      <w:r w:rsidRPr="005B1370">
        <w:rPr>
          <w:rFonts w:cstheme="minorHAnsi"/>
          <w:sz w:val="18"/>
          <w:szCs w:val="18"/>
          <w:lang w:val="en-GB"/>
        </w:rPr>
        <w:t>op</w:t>
      </w:r>
      <w:r w:rsidRPr="003B01C9">
        <w:rPr>
          <w:rFonts w:cstheme="minorHAnsi"/>
          <w:sz w:val="18"/>
          <w:szCs w:val="18"/>
        </w:rPr>
        <w:t>=</w:t>
      </w:r>
      <w:r w:rsidRPr="005B1370">
        <w:rPr>
          <w:rFonts w:cstheme="minorHAnsi"/>
          <w:sz w:val="18"/>
          <w:szCs w:val="18"/>
          <w:lang w:val="en-GB"/>
        </w:rPr>
        <w:t>Replet</w:t>
      </w:r>
      <w:r w:rsidRPr="003B01C9">
        <w:rPr>
          <w:rFonts w:cstheme="minorHAnsi"/>
          <w:sz w:val="18"/>
          <w:szCs w:val="18"/>
        </w:rPr>
        <w:t>&amp;</w:t>
      </w:r>
      <w:r w:rsidRPr="005B1370">
        <w:rPr>
          <w:rFonts w:cstheme="minorHAnsi"/>
          <w:sz w:val="18"/>
          <w:szCs w:val="18"/>
          <w:lang w:val="en-GB"/>
        </w:rPr>
        <w:t>name</w:t>
      </w:r>
      <w:r w:rsidRPr="003B01C9">
        <w:rPr>
          <w:rFonts w:cstheme="minorHAnsi"/>
          <w:sz w:val="18"/>
          <w:szCs w:val="18"/>
        </w:rPr>
        <w:t>=/</w:t>
      </w:r>
      <w:r w:rsidRPr="005B1370">
        <w:rPr>
          <w:rFonts w:cstheme="minorHAnsi"/>
          <w:sz w:val="18"/>
          <w:szCs w:val="18"/>
          <w:lang w:val="en-GB"/>
        </w:rPr>
        <w:t>WHO</w:t>
      </w:r>
      <w:r w:rsidRPr="003B01C9">
        <w:rPr>
          <w:rFonts w:cstheme="minorHAnsi"/>
          <w:sz w:val="18"/>
          <w:szCs w:val="18"/>
        </w:rPr>
        <w:t>_</w:t>
      </w:r>
      <w:r w:rsidRPr="005B1370">
        <w:rPr>
          <w:rFonts w:cstheme="minorHAnsi"/>
          <w:sz w:val="18"/>
          <w:szCs w:val="18"/>
          <w:lang w:val="en-GB"/>
        </w:rPr>
        <w:t>HQ</w:t>
      </w:r>
      <w:r w:rsidRPr="003B01C9">
        <w:rPr>
          <w:rFonts w:cstheme="minorHAnsi"/>
          <w:sz w:val="18"/>
          <w:szCs w:val="18"/>
        </w:rPr>
        <w:t>_</w:t>
      </w:r>
      <w:r w:rsidRPr="005B1370">
        <w:rPr>
          <w:rFonts w:cstheme="minorHAnsi"/>
          <w:sz w:val="18"/>
          <w:szCs w:val="18"/>
          <w:lang w:val="en-GB"/>
        </w:rPr>
        <w:t>Reports</w:t>
      </w:r>
      <w:r w:rsidRPr="003B01C9">
        <w:rPr>
          <w:rFonts w:cstheme="minorHAnsi"/>
          <w:sz w:val="18"/>
          <w:szCs w:val="18"/>
        </w:rPr>
        <w:t>/</w:t>
      </w:r>
      <w:r w:rsidRPr="005B1370">
        <w:rPr>
          <w:rFonts w:cstheme="minorHAnsi"/>
          <w:sz w:val="18"/>
          <w:szCs w:val="18"/>
          <w:lang w:val="en-GB"/>
        </w:rPr>
        <w:t>G</w:t>
      </w:r>
      <w:r w:rsidRPr="003B01C9">
        <w:rPr>
          <w:rFonts w:cstheme="minorHAnsi"/>
          <w:sz w:val="18"/>
          <w:szCs w:val="18"/>
        </w:rPr>
        <w:t>2/</w:t>
      </w:r>
      <w:r w:rsidRPr="005B1370">
        <w:rPr>
          <w:rFonts w:cstheme="minorHAnsi"/>
          <w:sz w:val="18"/>
          <w:szCs w:val="18"/>
          <w:lang w:val="en-GB"/>
        </w:rPr>
        <w:t>PROD</w:t>
      </w:r>
      <w:r w:rsidRPr="003B01C9">
        <w:rPr>
          <w:rFonts w:cstheme="minorHAnsi"/>
          <w:sz w:val="18"/>
          <w:szCs w:val="18"/>
        </w:rPr>
        <w:t>/</w:t>
      </w:r>
      <w:r w:rsidRPr="005B1370">
        <w:rPr>
          <w:rFonts w:cstheme="minorHAnsi"/>
          <w:sz w:val="18"/>
          <w:szCs w:val="18"/>
          <w:lang w:val="en-GB"/>
        </w:rPr>
        <w:t>EXT</w:t>
      </w:r>
      <w:r w:rsidRPr="003B01C9">
        <w:rPr>
          <w:rFonts w:cstheme="minorHAnsi"/>
          <w:sz w:val="18"/>
          <w:szCs w:val="18"/>
        </w:rPr>
        <w:t>/</w:t>
      </w:r>
      <w:r w:rsidRPr="005B1370">
        <w:rPr>
          <w:rFonts w:cstheme="minorHAnsi"/>
          <w:sz w:val="18"/>
          <w:szCs w:val="18"/>
          <w:lang w:val="en-GB"/>
        </w:rPr>
        <w:t>TBCountryProfile</w:t>
      </w:r>
      <w:r w:rsidRPr="003B01C9">
        <w:rPr>
          <w:rFonts w:cstheme="minorHAnsi"/>
          <w:sz w:val="18"/>
          <w:szCs w:val="18"/>
        </w:rPr>
        <w:t>&amp;</w:t>
      </w:r>
      <w:r w:rsidRPr="005B1370">
        <w:rPr>
          <w:rFonts w:cstheme="minorHAnsi"/>
          <w:sz w:val="18"/>
          <w:szCs w:val="18"/>
          <w:lang w:val="en-GB"/>
        </w:rPr>
        <w:t>ISO</w:t>
      </w:r>
      <w:r w:rsidRPr="003B01C9">
        <w:rPr>
          <w:rFonts w:cstheme="minorHAnsi"/>
          <w:sz w:val="18"/>
          <w:szCs w:val="18"/>
        </w:rPr>
        <w:t>2=</w:t>
      </w:r>
      <w:r w:rsidRPr="005B1370">
        <w:rPr>
          <w:rFonts w:cstheme="minorHAnsi"/>
          <w:sz w:val="18"/>
          <w:szCs w:val="18"/>
          <w:lang w:val="en-GB"/>
        </w:rPr>
        <w:t>UA</w:t>
      </w:r>
      <w:r w:rsidRPr="003B01C9">
        <w:rPr>
          <w:rFonts w:cstheme="minorHAnsi"/>
          <w:sz w:val="18"/>
          <w:szCs w:val="18"/>
        </w:rPr>
        <w:t>&amp;</w:t>
      </w:r>
      <w:r w:rsidRPr="005B1370">
        <w:rPr>
          <w:rFonts w:cstheme="minorHAnsi"/>
          <w:sz w:val="18"/>
          <w:szCs w:val="18"/>
          <w:lang w:val="en-GB"/>
        </w:rPr>
        <w:t>outtype</w:t>
      </w:r>
      <w:r w:rsidRPr="003B01C9">
        <w:rPr>
          <w:rFonts w:cstheme="minorHAnsi"/>
          <w:sz w:val="18"/>
          <w:szCs w:val="18"/>
        </w:rPr>
        <w:t>=</w:t>
      </w:r>
      <w:r w:rsidRPr="005B1370">
        <w:rPr>
          <w:rFonts w:cstheme="minorHAnsi"/>
          <w:sz w:val="18"/>
          <w:szCs w:val="18"/>
          <w:lang w:val="en-GB"/>
        </w:rPr>
        <w:t>html</w:t>
      </w:r>
      <w:r w:rsidRPr="003B01C9">
        <w:rPr>
          <w:rFonts w:cstheme="minorHAnsi"/>
          <w:color w:val="202020"/>
          <w:sz w:val="18"/>
          <w:szCs w:val="18"/>
          <w:shd w:val="clear" w:color="auto" w:fill="F5F5F5"/>
        </w:rPr>
        <w:t>.</w:t>
      </w:r>
    </w:p>
  </w:footnote>
  <w:footnote w:id="11">
    <w:p w14:paraId="51E11970" w14:textId="53E17BEC" w:rsidR="008668AD" w:rsidRPr="00E87ABF" w:rsidRDefault="008668AD" w:rsidP="002B5D20">
      <w:pPr>
        <w:spacing w:after="0" w:line="240" w:lineRule="auto"/>
        <w:jc w:val="both"/>
        <w:rPr>
          <w:rFonts w:asciiTheme="minorHAnsi" w:eastAsia="Calibri" w:hAnsiTheme="minorHAnsi" w:cstheme="minorHAnsi"/>
          <w:i/>
          <w:sz w:val="18"/>
          <w:szCs w:val="18"/>
          <w:lang w:val="uk-UA"/>
        </w:rPr>
      </w:pPr>
      <w:r w:rsidRPr="00DF786A">
        <w:rPr>
          <w:rFonts w:asciiTheme="minorHAnsi" w:hAnsiTheme="minorHAnsi" w:cstheme="minorHAnsi"/>
          <w:sz w:val="18"/>
          <w:szCs w:val="18"/>
          <w:vertAlign w:val="superscript"/>
        </w:rPr>
        <w:footnoteRef/>
      </w:r>
      <w:r w:rsidRPr="00E60A03">
        <w:rPr>
          <w:rFonts w:asciiTheme="minorHAnsi" w:eastAsia="Calibri" w:hAnsiTheme="minorHAnsi" w:cstheme="minorHAnsi"/>
          <w:sz w:val="18"/>
          <w:szCs w:val="18"/>
        </w:rPr>
        <w:t xml:space="preserve"> </w:t>
      </w:r>
      <w:r>
        <w:rPr>
          <w:rFonts w:asciiTheme="minorHAnsi" w:eastAsia="Calibri" w:hAnsiTheme="minorHAnsi" w:cstheme="minorHAnsi"/>
          <w:i/>
          <w:sz w:val="18"/>
          <w:szCs w:val="18"/>
          <w:lang w:val="uk-UA"/>
        </w:rPr>
        <w:t>Стратегія Глобального фонду на</w:t>
      </w:r>
      <w:r w:rsidRPr="00E60A03">
        <w:rPr>
          <w:rFonts w:asciiTheme="minorHAnsi" w:eastAsia="Calibri" w:hAnsiTheme="minorHAnsi" w:cstheme="minorHAnsi"/>
          <w:i/>
          <w:sz w:val="18"/>
          <w:szCs w:val="18"/>
        </w:rPr>
        <w:t xml:space="preserve"> 2017-2022</w:t>
      </w:r>
      <w:r>
        <w:rPr>
          <w:rFonts w:asciiTheme="minorHAnsi" w:eastAsia="Calibri" w:hAnsiTheme="minorHAnsi" w:cstheme="minorHAnsi"/>
          <w:i/>
          <w:sz w:val="18"/>
          <w:szCs w:val="18"/>
          <w:lang w:val="uk-UA"/>
        </w:rPr>
        <w:t xml:space="preserve"> роки</w:t>
      </w:r>
      <w:r w:rsidRPr="00E87ABF">
        <w:rPr>
          <w:rFonts w:asciiTheme="minorHAnsi" w:eastAsia="Calibri" w:hAnsiTheme="minorHAnsi" w:cstheme="minorHAnsi"/>
          <w:i/>
          <w:sz w:val="18"/>
          <w:szCs w:val="18"/>
          <w:lang w:val="uk-UA"/>
        </w:rPr>
        <w:t xml:space="preserve">: «Інвестиції з метою повного усунення епідемій». ГФ/B35/02 </w:t>
      </w:r>
    </w:p>
  </w:footnote>
  <w:footnote w:id="12">
    <w:p w14:paraId="014E7585" w14:textId="65FC62B8" w:rsidR="008668AD" w:rsidRPr="00033D49" w:rsidRDefault="008668AD" w:rsidP="00DF786A">
      <w:pPr>
        <w:spacing w:after="0" w:line="240" w:lineRule="auto"/>
        <w:jc w:val="both"/>
        <w:rPr>
          <w:rFonts w:asciiTheme="minorHAnsi" w:eastAsia="Calibri" w:hAnsiTheme="minorHAnsi" w:cstheme="minorHAnsi"/>
          <w:sz w:val="18"/>
          <w:szCs w:val="18"/>
          <w:lang w:val="uk-UA"/>
        </w:rPr>
      </w:pPr>
      <w:r w:rsidRPr="00DF786A">
        <w:rPr>
          <w:rFonts w:asciiTheme="minorHAnsi" w:hAnsiTheme="minorHAnsi" w:cstheme="minorHAnsi"/>
          <w:sz w:val="18"/>
          <w:szCs w:val="18"/>
          <w:vertAlign w:val="superscript"/>
        </w:rPr>
        <w:footnoteRef/>
      </w:r>
      <w:r w:rsidRPr="005276D2">
        <w:rPr>
          <w:rFonts w:asciiTheme="minorHAnsi" w:eastAsia="Calibri" w:hAnsiTheme="minorHAnsi" w:cstheme="minorHAnsi"/>
          <w:sz w:val="18"/>
          <w:szCs w:val="18"/>
          <w:lang w:val="uk-UA"/>
        </w:rPr>
        <w:t xml:space="preserve"> </w:t>
      </w:r>
      <w:r w:rsidRPr="00DF786A">
        <w:rPr>
          <w:rFonts w:asciiTheme="minorHAnsi" w:eastAsia="Calibri" w:hAnsiTheme="minorHAnsi" w:cstheme="minorHAnsi"/>
          <w:sz w:val="18"/>
          <w:szCs w:val="18"/>
          <w:lang w:val="en-US"/>
        </w:rPr>
        <w:t xml:space="preserve">Schwartlander B, Stover J, Hallett T et al. Towards an improved investment approach for an effective response to HIV/AIDS. </w:t>
      </w:r>
      <w:r w:rsidRPr="00DF786A">
        <w:rPr>
          <w:rFonts w:asciiTheme="minorHAnsi" w:eastAsia="Calibri" w:hAnsiTheme="minorHAnsi" w:cstheme="minorHAnsi"/>
          <w:i/>
          <w:sz w:val="18"/>
          <w:szCs w:val="18"/>
          <w:lang w:val="en-US"/>
        </w:rPr>
        <w:t>Lancet</w:t>
      </w:r>
      <w:r w:rsidRPr="00167955">
        <w:rPr>
          <w:rFonts w:asciiTheme="minorHAnsi" w:eastAsia="Calibri" w:hAnsiTheme="minorHAnsi" w:cstheme="minorHAnsi"/>
          <w:sz w:val="18"/>
          <w:szCs w:val="18"/>
        </w:rPr>
        <w:t xml:space="preserve"> 2011; 377(9782): 2031-41</w:t>
      </w:r>
      <w:r w:rsidRPr="00033D49">
        <w:rPr>
          <w:rFonts w:asciiTheme="minorHAnsi" w:eastAsia="Calibri" w:hAnsiTheme="minorHAnsi" w:cstheme="minorHAnsi"/>
          <w:sz w:val="18"/>
          <w:szCs w:val="18"/>
          <w:lang w:val="uk-UA"/>
        </w:rPr>
        <w:t>.</w:t>
      </w:r>
    </w:p>
  </w:footnote>
  <w:footnote w:id="13">
    <w:p w14:paraId="143AA4DD" w14:textId="77777777" w:rsidR="008668AD" w:rsidRPr="002F20F5" w:rsidRDefault="008668AD" w:rsidP="000140B0">
      <w:pPr>
        <w:pStyle w:val="FootnoteText"/>
        <w:rPr>
          <w:rFonts w:asciiTheme="minorHAnsi" w:hAnsiTheme="minorHAnsi"/>
          <w:sz w:val="18"/>
          <w:szCs w:val="18"/>
        </w:rPr>
      </w:pPr>
      <w:r w:rsidRPr="0088071E">
        <w:rPr>
          <w:rStyle w:val="FootnoteReference"/>
          <w:rFonts w:asciiTheme="minorHAnsi" w:hAnsiTheme="minorHAnsi"/>
          <w:sz w:val="18"/>
          <w:szCs w:val="18"/>
        </w:rPr>
        <w:footnoteRef/>
      </w:r>
      <w:r w:rsidRPr="001C6D55">
        <w:rPr>
          <w:rFonts w:asciiTheme="minorHAnsi" w:hAnsiTheme="minorHAnsi"/>
          <w:sz w:val="18"/>
          <w:szCs w:val="18"/>
          <w:lang w:val="uk-UA"/>
        </w:rPr>
        <w:t xml:space="preserve"> ЮНЕЙДС (2017</w:t>
      </w:r>
      <w:r>
        <w:rPr>
          <w:rFonts w:asciiTheme="minorHAnsi" w:hAnsiTheme="minorHAnsi"/>
          <w:sz w:val="18"/>
          <w:szCs w:val="18"/>
          <w:lang w:val="uk-UA"/>
        </w:rPr>
        <w:t xml:space="preserve"> рік</w:t>
      </w:r>
      <w:r w:rsidRPr="001C6D55">
        <w:rPr>
          <w:rFonts w:asciiTheme="minorHAnsi" w:hAnsiTheme="minorHAnsi"/>
          <w:sz w:val="18"/>
          <w:szCs w:val="18"/>
          <w:lang w:val="uk-UA"/>
        </w:rPr>
        <w:t xml:space="preserve">). </w:t>
      </w:r>
      <w:r>
        <w:rPr>
          <w:rFonts w:asciiTheme="minorHAnsi" w:hAnsiTheme="minorHAnsi"/>
          <w:sz w:val="18"/>
          <w:szCs w:val="18"/>
          <w:lang w:val="uk-UA"/>
        </w:rPr>
        <w:t>Боротьба з дискримінацією</w:t>
      </w:r>
      <w:r w:rsidRPr="001C6D55">
        <w:rPr>
          <w:rFonts w:asciiTheme="minorHAnsi" w:hAnsiTheme="minorHAnsi"/>
          <w:sz w:val="18"/>
          <w:szCs w:val="18"/>
          <w:lang w:val="uk-UA"/>
        </w:rPr>
        <w:t xml:space="preserve">. </w:t>
      </w:r>
      <w:r>
        <w:rPr>
          <w:rFonts w:asciiTheme="minorHAnsi" w:hAnsiTheme="minorHAnsi"/>
          <w:sz w:val="18"/>
          <w:szCs w:val="18"/>
          <w:lang w:val="uk-UA"/>
        </w:rPr>
        <w:t>Подолання стигми та дискримінації у зв</w:t>
      </w:r>
      <w:r w:rsidRPr="00126EDA">
        <w:rPr>
          <w:rFonts w:asciiTheme="minorHAnsi" w:hAnsiTheme="minorHAnsi"/>
          <w:sz w:val="18"/>
          <w:szCs w:val="18"/>
          <w:lang w:val="uk-UA"/>
        </w:rPr>
        <w:t>’</w:t>
      </w:r>
      <w:r>
        <w:rPr>
          <w:rFonts w:asciiTheme="minorHAnsi" w:hAnsiTheme="minorHAnsi"/>
          <w:sz w:val="18"/>
          <w:szCs w:val="18"/>
          <w:lang w:val="uk-UA"/>
        </w:rPr>
        <w:t>язку з ВІЛ в медичних закладах та поза ними</w:t>
      </w:r>
      <w:r w:rsidRPr="001C6D55">
        <w:rPr>
          <w:rFonts w:asciiTheme="minorHAnsi" w:hAnsiTheme="minorHAnsi"/>
          <w:sz w:val="18"/>
          <w:szCs w:val="18"/>
          <w:lang w:val="uk-UA"/>
        </w:rPr>
        <w:t xml:space="preserve">. </w:t>
      </w:r>
      <w:hyperlink r:id="rId2" w:history="1">
        <w:r w:rsidRPr="00E00051">
          <w:rPr>
            <w:rStyle w:val="Hyperlink"/>
            <w:rFonts w:asciiTheme="minorHAnsi" w:hAnsiTheme="minorHAnsi"/>
            <w:sz w:val="18"/>
            <w:szCs w:val="18"/>
            <w:lang w:val="en-GB"/>
          </w:rPr>
          <w:t>http</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www</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unaids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org</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sites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default</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files</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media</w:t>
        </w:r>
        <w:r w:rsidRPr="002F20F5">
          <w:rPr>
            <w:rStyle w:val="Hyperlink"/>
            <w:rFonts w:asciiTheme="minorHAnsi" w:hAnsiTheme="minorHAnsi"/>
            <w:sz w:val="18"/>
            <w:szCs w:val="18"/>
          </w:rPr>
          <w:t>_</w:t>
        </w:r>
        <w:r w:rsidRPr="00E00051">
          <w:rPr>
            <w:rStyle w:val="Hyperlink"/>
            <w:rFonts w:asciiTheme="minorHAnsi" w:hAnsiTheme="minorHAnsi"/>
            <w:sz w:val="18"/>
            <w:szCs w:val="18"/>
            <w:lang w:val="en-GB"/>
          </w:rPr>
          <w:t>asset</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confronting</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discrimination</w:t>
        </w:r>
        <w:r w:rsidRPr="002F20F5">
          <w:rPr>
            <w:rStyle w:val="Hyperlink"/>
            <w:rFonts w:asciiTheme="minorHAnsi" w:hAnsiTheme="minorHAnsi"/>
            <w:sz w:val="18"/>
            <w:szCs w:val="18"/>
          </w:rPr>
          <w:t>_</w:t>
        </w:r>
        <w:r w:rsidRPr="00E00051">
          <w:rPr>
            <w:rStyle w:val="Hyperlink"/>
            <w:rFonts w:asciiTheme="minorHAnsi" w:hAnsiTheme="minorHAnsi"/>
            <w:sz w:val="18"/>
            <w:szCs w:val="18"/>
            <w:lang w:val="en-GB"/>
          </w:rPr>
          <w:t>en</w:t>
        </w:r>
        <w:r w:rsidRPr="002F20F5">
          <w:rPr>
            <w:rStyle w:val="Hyperlink"/>
            <w:rFonts w:asciiTheme="minorHAnsi" w:hAnsiTheme="minorHAnsi"/>
            <w:sz w:val="18"/>
            <w:szCs w:val="18"/>
          </w:rPr>
          <w:t>.</w:t>
        </w:r>
        <w:r w:rsidRPr="00E00051">
          <w:rPr>
            <w:rStyle w:val="Hyperlink"/>
            <w:rFonts w:asciiTheme="minorHAnsi" w:hAnsiTheme="minorHAnsi"/>
            <w:sz w:val="18"/>
            <w:szCs w:val="18"/>
            <w:lang w:val="en-GB"/>
          </w:rPr>
          <w:t>pdf</w:t>
        </w:r>
      </w:hyperlink>
      <w:r w:rsidRPr="002F20F5">
        <w:rPr>
          <w:rFonts w:asciiTheme="minorHAnsi" w:hAnsiTheme="minorHAnsi"/>
          <w:sz w:val="18"/>
          <w:szCs w:val="18"/>
        </w:rPr>
        <w:t xml:space="preserve"> </w:t>
      </w:r>
    </w:p>
  </w:footnote>
  <w:footnote w:id="14">
    <w:p w14:paraId="71E56F9D" w14:textId="67B6E993" w:rsidR="008668AD" w:rsidRPr="00FB0B83" w:rsidRDefault="008668AD" w:rsidP="00F92999">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FB0B83">
        <w:rPr>
          <w:rFonts w:asciiTheme="minorHAnsi" w:hAnsiTheme="minorHAnsi" w:cstheme="minorHAnsi"/>
          <w:sz w:val="18"/>
          <w:szCs w:val="18"/>
        </w:rPr>
        <w:t xml:space="preserve"> </w:t>
      </w:r>
      <w:r>
        <w:rPr>
          <w:rFonts w:asciiTheme="minorHAnsi" w:eastAsia="Times New Roman" w:hAnsiTheme="minorHAnsi" w:cstheme="minorHAnsi"/>
          <w:color w:val="222222"/>
          <w:sz w:val="18"/>
          <w:szCs w:val="18"/>
          <w:lang w:val="uk-UA" w:eastAsia="en-AU"/>
        </w:rPr>
        <w:t>Відповідно до звіту Комітету від 25 квітня 2017 року (див. Додаток 6) з огляду на подання</w:t>
      </w:r>
      <w:r w:rsidRPr="00FA21D1">
        <w:rPr>
          <w:rFonts w:asciiTheme="minorHAnsi" w:eastAsia="Times New Roman" w:hAnsiTheme="minorHAnsi" w:cstheme="minorHAnsi"/>
          <w:color w:val="222222"/>
          <w:sz w:val="18"/>
          <w:szCs w:val="18"/>
          <w:lang w:eastAsia="en-AU"/>
        </w:rPr>
        <w:t xml:space="preserve"> </w:t>
      </w:r>
      <w:r>
        <w:rPr>
          <w:rFonts w:asciiTheme="minorHAnsi" w:eastAsia="Times New Roman" w:hAnsiTheme="minorHAnsi" w:cstheme="minorHAnsi"/>
          <w:color w:val="222222"/>
          <w:sz w:val="18"/>
          <w:szCs w:val="18"/>
          <w:lang w:val="uk-UA" w:eastAsia="en-AU"/>
        </w:rPr>
        <w:t xml:space="preserve">компанією </w:t>
      </w:r>
      <w:r w:rsidRPr="00DF786A">
        <w:rPr>
          <w:rFonts w:asciiTheme="minorHAnsi" w:eastAsia="Times New Roman" w:hAnsiTheme="minorHAnsi" w:cstheme="minorHAnsi"/>
          <w:color w:val="222222"/>
          <w:sz w:val="18"/>
          <w:szCs w:val="18"/>
          <w:lang w:val="en-AU" w:eastAsia="en-AU"/>
        </w:rPr>
        <w:t>APMG</w:t>
      </w:r>
      <w:r w:rsidRPr="00FB0B83">
        <w:rPr>
          <w:rFonts w:asciiTheme="minorHAnsi" w:eastAsia="Times New Roman" w:hAnsiTheme="minorHAnsi" w:cstheme="minorHAnsi"/>
          <w:color w:val="222222"/>
          <w:sz w:val="18"/>
          <w:szCs w:val="18"/>
          <w:lang w:val="uk-UA" w:eastAsia="en-AU"/>
        </w:rPr>
        <w:t xml:space="preserve"> </w:t>
      </w:r>
      <w:r w:rsidRPr="00DF786A">
        <w:rPr>
          <w:rFonts w:asciiTheme="minorHAnsi" w:eastAsia="Times New Roman" w:hAnsiTheme="minorHAnsi" w:cstheme="minorHAnsi"/>
          <w:color w:val="222222"/>
          <w:sz w:val="18"/>
          <w:szCs w:val="18"/>
          <w:lang w:val="en-AU" w:eastAsia="en-AU"/>
        </w:rPr>
        <w:t>Health</w:t>
      </w:r>
      <w:r w:rsidRPr="00FB0B83">
        <w:rPr>
          <w:rFonts w:asciiTheme="minorHAnsi" w:eastAsia="Times New Roman" w:hAnsiTheme="minorHAnsi" w:cstheme="minorHAnsi"/>
          <w:color w:val="222222"/>
          <w:sz w:val="18"/>
          <w:szCs w:val="18"/>
          <w:lang w:val="uk-UA" w:eastAsia="en-AU"/>
        </w:rPr>
        <w:t xml:space="preserve"> </w:t>
      </w:r>
      <w:r>
        <w:rPr>
          <w:rFonts w:asciiTheme="minorHAnsi" w:eastAsia="Times New Roman" w:hAnsiTheme="minorHAnsi" w:cstheme="minorHAnsi"/>
          <w:color w:val="222222"/>
          <w:sz w:val="18"/>
          <w:szCs w:val="18"/>
          <w:lang w:val="uk-UA" w:eastAsia="en-AU"/>
        </w:rPr>
        <w:t>Генерального протоколу з додатками Комітет вирішив, що</w:t>
      </w:r>
      <w:r w:rsidRPr="00FB0B83">
        <w:rPr>
          <w:rFonts w:asciiTheme="minorHAnsi" w:eastAsia="Times New Roman" w:hAnsiTheme="minorHAnsi" w:cstheme="minorHAnsi"/>
          <w:color w:val="222222"/>
          <w:sz w:val="18"/>
          <w:szCs w:val="18"/>
          <w:lang w:val="uk-UA" w:eastAsia="en-AU"/>
        </w:rPr>
        <w:t>:</w:t>
      </w:r>
      <w:r w:rsidRPr="00FB0B83">
        <w:rPr>
          <w:rFonts w:asciiTheme="minorHAnsi" w:eastAsia="Calibri" w:hAnsiTheme="minorHAnsi" w:cstheme="minorHAnsi"/>
          <w:sz w:val="18"/>
          <w:szCs w:val="18"/>
          <w:lang w:val="uk-UA"/>
        </w:rPr>
        <w:t xml:space="preserve"> </w:t>
      </w:r>
      <w:r w:rsidRPr="00FB0B83">
        <w:rPr>
          <w:rFonts w:asciiTheme="minorHAnsi" w:eastAsia="Times New Roman" w:hAnsiTheme="minorHAnsi" w:cstheme="minorHAnsi"/>
          <w:color w:val="222222"/>
          <w:sz w:val="18"/>
          <w:szCs w:val="18"/>
          <w:lang w:val="uk-UA" w:eastAsia="en-AU"/>
        </w:rPr>
        <w:t xml:space="preserve">1. </w:t>
      </w:r>
      <w:r>
        <w:rPr>
          <w:rFonts w:asciiTheme="minorHAnsi" w:eastAsia="Times New Roman" w:hAnsiTheme="minorHAnsi" w:cstheme="minorHAnsi"/>
          <w:color w:val="222222"/>
          <w:sz w:val="18"/>
          <w:szCs w:val="18"/>
          <w:lang w:val="uk-UA" w:eastAsia="en-AU"/>
        </w:rPr>
        <w:t>Документи надані в достатньому обсязі і не містять матеріалів, які можуть призвести до порушення норм медичної етики в ході проведення дослідження</w:t>
      </w:r>
      <w:r w:rsidRPr="00FB0B83">
        <w:rPr>
          <w:rFonts w:asciiTheme="minorHAnsi" w:eastAsia="Times New Roman" w:hAnsiTheme="minorHAnsi" w:cstheme="minorHAnsi"/>
          <w:color w:val="222222"/>
          <w:sz w:val="18"/>
          <w:szCs w:val="18"/>
          <w:lang w:eastAsia="en-AU"/>
        </w:rPr>
        <w:t xml:space="preserve">. </w:t>
      </w:r>
      <w:r>
        <w:rPr>
          <w:rFonts w:asciiTheme="minorHAnsi" w:eastAsia="Times New Roman" w:hAnsiTheme="minorHAnsi" w:cstheme="minorHAnsi"/>
          <w:color w:val="222222"/>
          <w:sz w:val="18"/>
          <w:szCs w:val="18"/>
          <w:lang w:val="uk-UA" w:eastAsia="en-AU"/>
        </w:rPr>
        <w:t>На думку Комітету, надані матеріали відповідають положенням медичної етики, визначеним у наказі МоЗ №</w:t>
      </w:r>
      <w:r w:rsidRPr="00FB0B83">
        <w:rPr>
          <w:rFonts w:asciiTheme="minorHAnsi" w:eastAsia="Times New Roman" w:hAnsiTheme="minorHAnsi" w:cstheme="minorHAnsi"/>
          <w:color w:val="222222"/>
          <w:sz w:val="18"/>
          <w:szCs w:val="18"/>
          <w:lang w:eastAsia="en-AU"/>
        </w:rPr>
        <w:t xml:space="preserve"> 281 </w:t>
      </w:r>
      <w:r>
        <w:rPr>
          <w:rFonts w:asciiTheme="minorHAnsi" w:eastAsia="Times New Roman" w:hAnsiTheme="minorHAnsi" w:cstheme="minorHAnsi"/>
          <w:color w:val="222222"/>
          <w:sz w:val="18"/>
          <w:szCs w:val="18"/>
          <w:lang w:val="uk-UA" w:eastAsia="en-AU"/>
        </w:rPr>
        <w:t>від 1 листопада 2002 року</w:t>
      </w:r>
      <w:r w:rsidRPr="00FB0B83">
        <w:rPr>
          <w:rFonts w:asciiTheme="minorHAnsi" w:eastAsia="Times New Roman" w:hAnsiTheme="minorHAnsi" w:cstheme="minorHAnsi"/>
          <w:color w:val="222222"/>
          <w:sz w:val="18"/>
          <w:szCs w:val="18"/>
          <w:lang w:eastAsia="en-AU"/>
        </w:rPr>
        <w:t>.</w:t>
      </w:r>
    </w:p>
  </w:footnote>
  <w:footnote w:id="15">
    <w:p w14:paraId="2622F5B7" w14:textId="336F204F" w:rsidR="008668AD" w:rsidRPr="00D35E61" w:rsidRDefault="008668AD" w:rsidP="00F92999">
      <w:pPr>
        <w:spacing w:after="0"/>
        <w:jc w:val="both"/>
        <w:rPr>
          <w:rFonts w:asciiTheme="minorHAnsi" w:hAnsiTheme="minorHAnsi" w:cstheme="minorHAnsi"/>
          <w:sz w:val="18"/>
          <w:szCs w:val="18"/>
        </w:rPr>
      </w:pPr>
      <w:r w:rsidRPr="00DF786A">
        <w:rPr>
          <w:rFonts w:asciiTheme="minorHAnsi" w:hAnsiTheme="minorHAnsi" w:cstheme="minorHAnsi"/>
          <w:sz w:val="18"/>
          <w:szCs w:val="18"/>
          <w:vertAlign w:val="superscript"/>
        </w:rPr>
        <w:footnoteRef/>
      </w:r>
      <w:r w:rsidRPr="00D35E61">
        <w:rPr>
          <w:rFonts w:asciiTheme="minorHAnsi" w:hAnsiTheme="minorHAnsi" w:cstheme="minorHAnsi"/>
          <w:sz w:val="18"/>
          <w:szCs w:val="18"/>
        </w:rPr>
        <w:t xml:space="preserve"> </w:t>
      </w:r>
      <w:r>
        <w:rPr>
          <w:rFonts w:asciiTheme="minorHAnsi" w:hAnsiTheme="minorHAnsi" w:cstheme="minorHAnsi"/>
          <w:sz w:val="18"/>
          <w:szCs w:val="18"/>
          <w:lang w:val="uk-UA"/>
        </w:rPr>
        <w:t>Ефективність встановлюється або за оцінкою, або за широкою згодою серед КР стосовно ефективності програми.</w:t>
      </w:r>
    </w:p>
  </w:footnote>
  <w:footnote w:id="16">
    <w:p w14:paraId="3329787A" w14:textId="6E01667E" w:rsidR="008668AD" w:rsidRPr="005D0581"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5D0581">
        <w:rPr>
          <w:rFonts w:asciiTheme="minorHAnsi" w:hAnsiTheme="minorHAnsi" w:cstheme="minorHAnsi"/>
          <w:sz w:val="18"/>
          <w:szCs w:val="18"/>
        </w:rPr>
        <w:t xml:space="preserve"> </w:t>
      </w:r>
      <w:r>
        <w:rPr>
          <w:rFonts w:asciiTheme="minorHAnsi" w:hAnsiTheme="minorHAnsi" w:cstheme="minorHAnsi"/>
          <w:sz w:val="18"/>
          <w:szCs w:val="18"/>
          <w:lang w:val="uk-UA"/>
        </w:rPr>
        <w:t xml:space="preserve">Глобальний звіт щодо моніторингу СНІДу - Україна, 2016 рік </w:t>
      </w:r>
      <w:hyperlink r:id="rId3" w:history="1">
        <w:r w:rsidRPr="00DF786A">
          <w:rPr>
            <w:rStyle w:val="Hyperlink"/>
            <w:rFonts w:asciiTheme="minorHAnsi" w:hAnsiTheme="minorHAnsi" w:cstheme="minorHAnsi"/>
            <w:sz w:val="18"/>
            <w:szCs w:val="18"/>
            <w:lang w:val="en-US"/>
          </w:rPr>
          <w:t>http</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www</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unaids</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sites</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default</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files</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country</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documents</w:t>
        </w:r>
        <w:r w:rsidRPr="005D0581">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UKR</w:t>
        </w:r>
        <w:r w:rsidRPr="005D0581">
          <w:rPr>
            <w:rStyle w:val="Hyperlink"/>
            <w:rFonts w:asciiTheme="minorHAnsi" w:hAnsiTheme="minorHAnsi" w:cstheme="minorHAnsi"/>
            <w:sz w:val="18"/>
            <w:szCs w:val="18"/>
          </w:rPr>
          <w:t>_</w:t>
        </w:r>
        <w:r w:rsidRPr="00DF786A">
          <w:rPr>
            <w:rStyle w:val="Hyperlink"/>
            <w:rFonts w:asciiTheme="minorHAnsi" w:hAnsiTheme="minorHAnsi" w:cstheme="minorHAnsi"/>
            <w:sz w:val="18"/>
            <w:szCs w:val="18"/>
            <w:lang w:val="en-US"/>
          </w:rPr>
          <w:t>narrative</w:t>
        </w:r>
        <w:r w:rsidRPr="005D0581">
          <w:rPr>
            <w:rStyle w:val="Hyperlink"/>
            <w:rFonts w:asciiTheme="minorHAnsi" w:hAnsiTheme="minorHAnsi" w:cstheme="minorHAnsi"/>
            <w:sz w:val="18"/>
            <w:szCs w:val="18"/>
          </w:rPr>
          <w:t>_</w:t>
        </w:r>
        <w:r w:rsidRPr="00DF786A">
          <w:rPr>
            <w:rStyle w:val="Hyperlink"/>
            <w:rFonts w:asciiTheme="minorHAnsi" w:hAnsiTheme="minorHAnsi" w:cstheme="minorHAnsi"/>
            <w:sz w:val="18"/>
            <w:szCs w:val="18"/>
            <w:lang w:val="en-US"/>
          </w:rPr>
          <w:t>report</w:t>
        </w:r>
        <w:r w:rsidRPr="005D0581">
          <w:rPr>
            <w:rStyle w:val="Hyperlink"/>
            <w:rFonts w:asciiTheme="minorHAnsi" w:hAnsiTheme="minorHAnsi" w:cstheme="minorHAnsi"/>
            <w:sz w:val="18"/>
            <w:szCs w:val="18"/>
          </w:rPr>
          <w:t>_2016.</w:t>
        </w:r>
        <w:r w:rsidRPr="00DF786A">
          <w:rPr>
            <w:rStyle w:val="Hyperlink"/>
            <w:rFonts w:asciiTheme="minorHAnsi" w:hAnsiTheme="minorHAnsi" w:cstheme="minorHAnsi"/>
            <w:sz w:val="18"/>
            <w:szCs w:val="18"/>
            <w:lang w:val="en-US"/>
          </w:rPr>
          <w:t>pdf</w:t>
        </w:r>
      </w:hyperlink>
      <w:r w:rsidRPr="005D0581">
        <w:rPr>
          <w:rFonts w:asciiTheme="minorHAnsi" w:hAnsiTheme="minorHAnsi" w:cstheme="minorHAnsi"/>
          <w:sz w:val="18"/>
          <w:szCs w:val="18"/>
        </w:rPr>
        <w:t xml:space="preserve"> </w:t>
      </w:r>
    </w:p>
  </w:footnote>
  <w:footnote w:id="17">
    <w:p w14:paraId="7C8EF8AA" w14:textId="2FE23A9B" w:rsidR="008668AD" w:rsidRPr="005D0581"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5D0581">
        <w:rPr>
          <w:rFonts w:asciiTheme="minorHAnsi" w:hAnsiTheme="minorHAnsi" w:cstheme="minorHAnsi"/>
          <w:sz w:val="18"/>
          <w:szCs w:val="18"/>
        </w:rPr>
        <w:t xml:space="preserve"> </w:t>
      </w:r>
      <w:r>
        <w:rPr>
          <w:rFonts w:asciiTheme="minorHAnsi" w:hAnsiTheme="minorHAnsi" w:cstheme="minorHAnsi"/>
          <w:sz w:val="18"/>
          <w:szCs w:val="18"/>
          <w:lang w:val="uk-UA"/>
        </w:rPr>
        <w:t>Глобальний звіт щодо моніторингу СНІДу - Україна, 2016 рік</w:t>
      </w:r>
    </w:p>
  </w:footnote>
  <w:footnote w:id="18">
    <w:p w14:paraId="69201DA6" w14:textId="1AE99DD7" w:rsidR="008668AD" w:rsidRPr="0093695E" w:rsidRDefault="008668AD" w:rsidP="00A6293D">
      <w:pPr>
        <w:spacing w:after="0"/>
        <w:jc w:val="both"/>
        <w:rPr>
          <w:rFonts w:asciiTheme="minorHAnsi" w:eastAsia="Calibri" w:hAnsiTheme="minorHAnsi" w:cstheme="minorHAnsi"/>
          <w:sz w:val="18"/>
          <w:szCs w:val="18"/>
        </w:rPr>
      </w:pPr>
      <w:r w:rsidRPr="00DF786A">
        <w:rPr>
          <w:rFonts w:asciiTheme="minorHAnsi" w:hAnsiTheme="minorHAnsi" w:cstheme="minorHAnsi"/>
          <w:sz w:val="18"/>
          <w:szCs w:val="18"/>
          <w:vertAlign w:val="superscript"/>
        </w:rPr>
        <w:footnoteRef/>
      </w:r>
      <w:r w:rsidRPr="0093695E">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Немає даних стосовно окупованого Росією Криму та неконтрольованих державою територій Донецької та Луганської областей</w:t>
      </w:r>
      <w:r w:rsidRPr="0093695E">
        <w:rPr>
          <w:rFonts w:asciiTheme="minorHAnsi" w:eastAsia="Calibri" w:hAnsiTheme="minorHAnsi" w:cstheme="minorHAnsi"/>
          <w:sz w:val="18"/>
          <w:szCs w:val="18"/>
        </w:rPr>
        <w:t>.</w:t>
      </w:r>
    </w:p>
  </w:footnote>
  <w:footnote w:id="19">
    <w:p w14:paraId="101E4E9C" w14:textId="02EDC2B6" w:rsidR="008668AD" w:rsidRPr="007E3AAE" w:rsidRDefault="008668AD" w:rsidP="00F8063C">
      <w:pPr>
        <w:pStyle w:val="NoSpacing"/>
        <w:rPr>
          <w:rFonts w:cstheme="minorHAnsi"/>
          <w:sz w:val="18"/>
          <w:szCs w:val="18"/>
        </w:rPr>
      </w:pPr>
      <w:r w:rsidRPr="00DF786A">
        <w:rPr>
          <w:rStyle w:val="FootnoteReference"/>
          <w:rFonts w:cstheme="minorHAnsi"/>
          <w:sz w:val="18"/>
          <w:szCs w:val="18"/>
        </w:rPr>
        <w:footnoteRef/>
      </w:r>
      <w:r w:rsidRPr="007E3AAE">
        <w:rPr>
          <w:rFonts w:cstheme="minorHAnsi"/>
          <w:sz w:val="18"/>
          <w:szCs w:val="18"/>
        </w:rPr>
        <w:t xml:space="preserve"> </w:t>
      </w:r>
      <w:r>
        <w:rPr>
          <w:rFonts w:cstheme="minorHAnsi"/>
          <w:sz w:val="18"/>
          <w:szCs w:val="18"/>
          <w:lang w:val="uk-UA"/>
        </w:rPr>
        <w:t>Конституція України</w:t>
      </w:r>
      <w:r w:rsidRPr="007E3AAE">
        <w:rPr>
          <w:rFonts w:cstheme="minorHAnsi"/>
          <w:sz w:val="18"/>
          <w:szCs w:val="18"/>
        </w:rPr>
        <w:t xml:space="preserve">, </w:t>
      </w:r>
      <w:r>
        <w:rPr>
          <w:rFonts w:cstheme="minorHAnsi"/>
          <w:sz w:val="18"/>
          <w:szCs w:val="18"/>
          <w:lang w:val="uk-UA"/>
        </w:rPr>
        <w:t>стаття</w:t>
      </w:r>
      <w:r w:rsidRPr="007E3AAE">
        <w:rPr>
          <w:rFonts w:cstheme="minorHAnsi"/>
          <w:sz w:val="18"/>
          <w:szCs w:val="18"/>
        </w:rPr>
        <w:t xml:space="preserve"> 59, </w:t>
      </w:r>
      <w:r>
        <w:rPr>
          <w:rFonts w:cstheme="minorHAnsi"/>
          <w:sz w:val="18"/>
          <w:szCs w:val="18"/>
          <w:lang w:val="uk-UA"/>
        </w:rPr>
        <w:t>режим доступу:</w:t>
      </w:r>
      <w:r w:rsidRPr="007E3AAE">
        <w:rPr>
          <w:rFonts w:cstheme="minorHAnsi"/>
          <w:sz w:val="18"/>
          <w:szCs w:val="18"/>
        </w:rPr>
        <w:t xml:space="preserve"> </w:t>
      </w:r>
      <w:hyperlink r:id="rId4" w:history="1">
        <w:r w:rsidRPr="00DF786A">
          <w:rPr>
            <w:rStyle w:val="Hyperlink"/>
            <w:rFonts w:cstheme="minorHAnsi"/>
            <w:sz w:val="18"/>
            <w:szCs w:val="18"/>
            <w:lang w:val="en-US"/>
          </w:rPr>
          <w:t>http</w:t>
        </w:r>
        <w:r w:rsidRPr="007E3AAE">
          <w:rPr>
            <w:rStyle w:val="Hyperlink"/>
            <w:rFonts w:cstheme="minorHAnsi"/>
            <w:sz w:val="18"/>
            <w:szCs w:val="18"/>
          </w:rPr>
          <w:t>://</w:t>
        </w:r>
        <w:r w:rsidRPr="00DF786A">
          <w:rPr>
            <w:rStyle w:val="Hyperlink"/>
            <w:rFonts w:cstheme="minorHAnsi"/>
            <w:sz w:val="18"/>
            <w:szCs w:val="18"/>
            <w:lang w:val="en-US"/>
          </w:rPr>
          <w:t>www</w:t>
        </w:r>
        <w:r w:rsidRPr="007E3AAE">
          <w:rPr>
            <w:rStyle w:val="Hyperlink"/>
            <w:rFonts w:cstheme="minorHAnsi"/>
            <w:sz w:val="18"/>
            <w:szCs w:val="18"/>
          </w:rPr>
          <w:t>.</w:t>
        </w:r>
        <w:r w:rsidRPr="00DF786A">
          <w:rPr>
            <w:rStyle w:val="Hyperlink"/>
            <w:rFonts w:cstheme="minorHAnsi"/>
            <w:sz w:val="18"/>
            <w:szCs w:val="18"/>
            <w:lang w:val="en-US"/>
          </w:rPr>
          <w:t>legislationline</w:t>
        </w:r>
        <w:r w:rsidRPr="007E3AAE">
          <w:rPr>
            <w:rStyle w:val="Hyperlink"/>
            <w:rFonts w:cstheme="minorHAnsi"/>
            <w:sz w:val="18"/>
            <w:szCs w:val="18"/>
          </w:rPr>
          <w:t>.</w:t>
        </w:r>
        <w:r w:rsidRPr="00DF786A">
          <w:rPr>
            <w:rStyle w:val="Hyperlink"/>
            <w:rFonts w:cstheme="minorHAnsi"/>
            <w:sz w:val="18"/>
            <w:szCs w:val="18"/>
            <w:lang w:val="en-US"/>
          </w:rPr>
          <w:t>org</w:t>
        </w:r>
        <w:r w:rsidRPr="007E3AAE">
          <w:rPr>
            <w:rStyle w:val="Hyperlink"/>
            <w:rFonts w:cstheme="minorHAnsi"/>
            <w:sz w:val="18"/>
            <w:szCs w:val="18"/>
          </w:rPr>
          <w:t>/</w:t>
        </w:r>
        <w:r w:rsidRPr="00DF786A">
          <w:rPr>
            <w:rStyle w:val="Hyperlink"/>
            <w:rFonts w:cstheme="minorHAnsi"/>
            <w:sz w:val="18"/>
            <w:szCs w:val="18"/>
            <w:lang w:val="en-US"/>
          </w:rPr>
          <w:t>documents</w:t>
        </w:r>
        <w:r w:rsidRPr="007E3AAE">
          <w:rPr>
            <w:rStyle w:val="Hyperlink"/>
            <w:rFonts w:cstheme="minorHAnsi"/>
            <w:sz w:val="18"/>
            <w:szCs w:val="18"/>
          </w:rPr>
          <w:t>/</w:t>
        </w:r>
        <w:r w:rsidRPr="00DF786A">
          <w:rPr>
            <w:rStyle w:val="Hyperlink"/>
            <w:rFonts w:cstheme="minorHAnsi"/>
            <w:sz w:val="18"/>
            <w:szCs w:val="18"/>
            <w:lang w:val="en-US"/>
          </w:rPr>
          <w:t>section</w:t>
        </w:r>
        <w:r w:rsidRPr="007E3AAE">
          <w:rPr>
            <w:rStyle w:val="Hyperlink"/>
            <w:rFonts w:cstheme="minorHAnsi"/>
            <w:sz w:val="18"/>
            <w:szCs w:val="18"/>
          </w:rPr>
          <w:t>/</w:t>
        </w:r>
        <w:r w:rsidRPr="00DF786A">
          <w:rPr>
            <w:rStyle w:val="Hyperlink"/>
            <w:rFonts w:cstheme="minorHAnsi"/>
            <w:sz w:val="18"/>
            <w:szCs w:val="18"/>
            <w:lang w:val="en-US"/>
          </w:rPr>
          <w:t>constitutions</w:t>
        </w:r>
        <w:r w:rsidRPr="007E3AAE">
          <w:rPr>
            <w:rStyle w:val="Hyperlink"/>
            <w:rFonts w:cstheme="minorHAnsi"/>
            <w:sz w:val="18"/>
            <w:szCs w:val="18"/>
          </w:rPr>
          <w:t>/</w:t>
        </w:r>
        <w:r w:rsidRPr="00DF786A">
          <w:rPr>
            <w:rStyle w:val="Hyperlink"/>
            <w:rFonts w:cstheme="minorHAnsi"/>
            <w:sz w:val="18"/>
            <w:szCs w:val="18"/>
            <w:lang w:val="en-US"/>
          </w:rPr>
          <w:t>country</w:t>
        </w:r>
        <w:r w:rsidRPr="007E3AAE">
          <w:rPr>
            <w:rStyle w:val="Hyperlink"/>
            <w:rFonts w:cstheme="minorHAnsi"/>
            <w:sz w:val="18"/>
            <w:szCs w:val="18"/>
          </w:rPr>
          <w:t>/52</w:t>
        </w:r>
      </w:hyperlink>
      <w:r w:rsidRPr="007E3AAE">
        <w:rPr>
          <w:rFonts w:cstheme="minorHAnsi"/>
          <w:sz w:val="18"/>
          <w:szCs w:val="18"/>
        </w:rPr>
        <w:t xml:space="preserve"> </w:t>
      </w:r>
    </w:p>
  </w:footnote>
  <w:footnote w:id="20">
    <w:p w14:paraId="184C9C94" w14:textId="6F56F11B" w:rsidR="008668AD" w:rsidRPr="00F75BEB" w:rsidRDefault="008668AD" w:rsidP="00A6293D">
      <w:pPr>
        <w:pStyle w:val="FootnoteText"/>
        <w:spacing w:after="0" w:line="240" w:lineRule="auto"/>
        <w:rPr>
          <w:rFonts w:asciiTheme="minorHAnsi" w:hAnsiTheme="minorHAnsi" w:cstheme="minorHAnsi"/>
          <w:sz w:val="18"/>
          <w:szCs w:val="18"/>
          <w:lang w:val="uk-UA"/>
        </w:rPr>
      </w:pPr>
      <w:r w:rsidRPr="00DF786A">
        <w:rPr>
          <w:rStyle w:val="FootnoteReference"/>
          <w:rFonts w:asciiTheme="minorHAnsi" w:hAnsiTheme="minorHAnsi" w:cstheme="minorHAnsi"/>
          <w:sz w:val="18"/>
          <w:szCs w:val="18"/>
        </w:rPr>
        <w:footnoteRef/>
      </w:r>
      <w:r w:rsidRPr="005D0581">
        <w:rPr>
          <w:rFonts w:asciiTheme="minorHAnsi" w:hAnsiTheme="minorHAnsi" w:cstheme="minorHAnsi"/>
          <w:sz w:val="18"/>
          <w:szCs w:val="18"/>
        </w:rPr>
        <w:t xml:space="preserve"> </w:t>
      </w:r>
      <w:r>
        <w:rPr>
          <w:rFonts w:asciiTheme="minorHAnsi" w:hAnsiTheme="minorHAnsi" w:cstheme="minorHAnsi"/>
          <w:sz w:val="18"/>
          <w:szCs w:val="18"/>
          <w:lang w:val="uk-UA"/>
        </w:rPr>
        <w:t>Оцінка правового середовища щодо ВІЛ в Україні, АМР США</w:t>
      </w:r>
      <w:r w:rsidRPr="005D0581">
        <w:rPr>
          <w:rFonts w:asciiTheme="minorHAnsi" w:hAnsiTheme="minorHAnsi" w:cstheme="minorHAnsi"/>
          <w:sz w:val="18"/>
          <w:szCs w:val="18"/>
        </w:rPr>
        <w:t xml:space="preserve">, </w:t>
      </w:r>
      <w:r w:rsidRPr="00DF786A">
        <w:rPr>
          <w:rFonts w:asciiTheme="minorHAnsi" w:hAnsiTheme="minorHAnsi" w:cstheme="minorHAnsi"/>
          <w:sz w:val="18"/>
          <w:szCs w:val="18"/>
          <w:lang w:val="en-US"/>
        </w:rPr>
        <w:t>PEPFAR</w:t>
      </w:r>
      <w:r w:rsidRPr="005D0581">
        <w:rPr>
          <w:rFonts w:asciiTheme="minorHAnsi" w:hAnsiTheme="minorHAnsi" w:cstheme="minorHAnsi"/>
          <w:sz w:val="18"/>
          <w:szCs w:val="18"/>
        </w:rPr>
        <w:t xml:space="preserve">, </w:t>
      </w:r>
      <w:r w:rsidRPr="00DF786A">
        <w:rPr>
          <w:rFonts w:asciiTheme="minorHAnsi" w:hAnsiTheme="minorHAnsi" w:cstheme="minorHAnsi"/>
          <w:sz w:val="18"/>
          <w:szCs w:val="18"/>
          <w:lang w:val="en-US"/>
        </w:rPr>
        <w:t>Deloitte</w:t>
      </w:r>
      <w:r w:rsidRPr="005D0581">
        <w:rPr>
          <w:rFonts w:asciiTheme="minorHAnsi" w:hAnsiTheme="minorHAnsi" w:cstheme="minorHAnsi"/>
          <w:sz w:val="18"/>
          <w:szCs w:val="18"/>
        </w:rPr>
        <w:t>, 2017</w:t>
      </w:r>
      <w:r>
        <w:rPr>
          <w:rFonts w:asciiTheme="minorHAnsi" w:hAnsiTheme="minorHAnsi" w:cstheme="minorHAnsi"/>
          <w:sz w:val="18"/>
          <w:szCs w:val="18"/>
          <w:lang w:val="uk-UA"/>
        </w:rPr>
        <w:t xml:space="preserve"> рік</w:t>
      </w:r>
    </w:p>
  </w:footnote>
  <w:footnote w:id="21">
    <w:p w14:paraId="1647E7D1" w14:textId="503CD16E" w:rsidR="008668AD" w:rsidRPr="00773457" w:rsidRDefault="008668AD" w:rsidP="00F8063C">
      <w:pPr>
        <w:pStyle w:val="NoSpacing"/>
        <w:rPr>
          <w:rFonts w:cstheme="minorHAnsi"/>
          <w:sz w:val="18"/>
          <w:szCs w:val="18"/>
        </w:rPr>
      </w:pPr>
      <w:r w:rsidRPr="00DF786A">
        <w:rPr>
          <w:rStyle w:val="footnotemark"/>
          <w:rFonts w:asciiTheme="minorHAnsi" w:hAnsiTheme="minorHAnsi" w:cstheme="minorHAnsi"/>
          <w:szCs w:val="18"/>
        </w:rPr>
        <w:footnoteRef/>
      </w:r>
      <w:r w:rsidRPr="00773457">
        <w:rPr>
          <w:rFonts w:cstheme="minorHAnsi"/>
          <w:sz w:val="18"/>
          <w:szCs w:val="18"/>
        </w:rPr>
        <w:t xml:space="preserve"> </w:t>
      </w:r>
      <w:r>
        <w:rPr>
          <w:rFonts w:cstheme="minorHAnsi"/>
          <w:sz w:val="18"/>
          <w:szCs w:val="18"/>
          <w:lang w:val="uk-UA"/>
        </w:rPr>
        <w:t>Режим доступу:</w:t>
      </w:r>
      <w:r w:rsidRPr="00773457">
        <w:rPr>
          <w:rFonts w:cstheme="minorHAnsi"/>
          <w:sz w:val="18"/>
          <w:szCs w:val="18"/>
        </w:rPr>
        <w:t xml:space="preserve"> </w:t>
      </w:r>
      <w:hyperlink r:id="rId5">
        <w:r w:rsidRPr="00DF786A">
          <w:rPr>
            <w:rFonts w:cstheme="minorHAnsi"/>
            <w:sz w:val="18"/>
            <w:szCs w:val="18"/>
            <w:lang w:val="en-US"/>
          </w:rPr>
          <w:t>http</w:t>
        </w:r>
        <w:r w:rsidRPr="00773457">
          <w:rPr>
            <w:rFonts w:cstheme="minorHAnsi"/>
            <w:sz w:val="18"/>
            <w:szCs w:val="18"/>
          </w:rPr>
          <w:t>://</w:t>
        </w:r>
        <w:r w:rsidRPr="00DF786A">
          <w:rPr>
            <w:rFonts w:cstheme="minorHAnsi"/>
            <w:sz w:val="18"/>
            <w:szCs w:val="18"/>
            <w:lang w:val="en-US"/>
          </w:rPr>
          <w:t>zakon</w:t>
        </w:r>
        <w:r w:rsidRPr="00773457">
          <w:rPr>
            <w:rFonts w:cstheme="minorHAnsi"/>
            <w:sz w:val="18"/>
            <w:szCs w:val="18"/>
          </w:rPr>
          <w:t>2.</w:t>
        </w:r>
        <w:r w:rsidRPr="00DF786A">
          <w:rPr>
            <w:rFonts w:cstheme="minorHAnsi"/>
            <w:sz w:val="18"/>
            <w:szCs w:val="18"/>
            <w:lang w:val="en-US"/>
          </w:rPr>
          <w:t>rada</w:t>
        </w:r>
        <w:r w:rsidRPr="00773457">
          <w:rPr>
            <w:rFonts w:cstheme="minorHAnsi"/>
            <w:sz w:val="18"/>
            <w:szCs w:val="18"/>
          </w:rPr>
          <w:t>.</w:t>
        </w:r>
        <w:r w:rsidRPr="00DF786A">
          <w:rPr>
            <w:rFonts w:cstheme="minorHAnsi"/>
            <w:sz w:val="18"/>
            <w:szCs w:val="18"/>
            <w:lang w:val="en-US"/>
          </w:rPr>
          <w:t>gov</w:t>
        </w:r>
        <w:r w:rsidRPr="00773457">
          <w:rPr>
            <w:rFonts w:cstheme="minorHAnsi"/>
            <w:sz w:val="18"/>
            <w:szCs w:val="18"/>
          </w:rPr>
          <w:t>.</w:t>
        </w:r>
        <w:r w:rsidRPr="00DF786A">
          <w:rPr>
            <w:rFonts w:cstheme="minorHAnsi"/>
            <w:sz w:val="18"/>
            <w:szCs w:val="18"/>
            <w:lang w:val="en-US"/>
          </w:rPr>
          <w:t>ua</w:t>
        </w:r>
        <w:r w:rsidRPr="00773457">
          <w:rPr>
            <w:rFonts w:cstheme="minorHAnsi"/>
            <w:sz w:val="18"/>
            <w:szCs w:val="18"/>
          </w:rPr>
          <w:t>/</w:t>
        </w:r>
        <w:r w:rsidRPr="00DF786A">
          <w:rPr>
            <w:rFonts w:cstheme="minorHAnsi"/>
            <w:sz w:val="18"/>
            <w:szCs w:val="18"/>
            <w:lang w:val="en-US"/>
          </w:rPr>
          <w:t>laws</w:t>
        </w:r>
        <w:r w:rsidRPr="00773457">
          <w:rPr>
            <w:rFonts w:cstheme="minorHAnsi"/>
            <w:sz w:val="18"/>
            <w:szCs w:val="18"/>
          </w:rPr>
          <w:t>/</w:t>
        </w:r>
        <w:r w:rsidRPr="00DF786A">
          <w:rPr>
            <w:rFonts w:cstheme="minorHAnsi"/>
            <w:sz w:val="18"/>
            <w:szCs w:val="18"/>
            <w:lang w:val="en-US"/>
          </w:rPr>
          <w:t>show</w:t>
        </w:r>
        <w:r w:rsidRPr="00773457">
          <w:rPr>
            <w:rFonts w:cstheme="minorHAnsi"/>
            <w:sz w:val="18"/>
            <w:szCs w:val="18"/>
          </w:rPr>
          <w:t>/5207</w:t>
        </w:r>
      </w:hyperlink>
      <w:hyperlink r:id="rId6">
        <w:r w:rsidRPr="00773457">
          <w:rPr>
            <w:rFonts w:cstheme="minorHAnsi"/>
            <w:sz w:val="18"/>
            <w:szCs w:val="18"/>
          </w:rPr>
          <w:t>-</w:t>
        </w:r>
      </w:hyperlink>
      <w:hyperlink r:id="rId7">
        <w:r w:rsidRPr="00773457">
          <w:rPr>
            <w:rFonts w:cstheme="minorHAnsi"/>
            <w:sz w:val="18"/>
            <w:szCs w:val="18"/>
          </w:rPr>
          <w:t>17</w:t>
        </w:r>
      </w:hyperlink>
      <w:r w:rsidRPr="00773457">
        <w:rPr>
          <w:rFonts w:cstheme="minorHAnsi"/>
          <w:sz w:val="18"/>
          <w:szCs w:val="18"/>
        </w:rPr>
        <w:t xml:space="preserve"> </w:t>
      </w:r>
    </w:p>
  </w:footnote>
  <w:footnote w:id="22">
    <w:p w14:paraId="6C4C870F" w14:textId="3C6BF274" w:rsidR="008668AD" w:rsidRPr="00773457" w:rsidRDefault="008668AD" w:rsidP="00F8063C">
      <w:pPr>
        <w:pStyle w:val="NoSpacing"/>
        <w:rPr>
          <w:rFonts w:cstheme="minorHAnsi"/>
          <w:sz w:val="16"/>
          <w:szCs w:val="16"/>
        </w:rPr>
      </w:pPr>
      <w:r w:rsidRPr="00DF786A">
        <w:rPr>
          <w:rStyle w:val="FootnoteReference"/>
          <w:rFonts w:cstheme="minorHAnsi"/>
          <w:sz w:val="18"/>
          <w:szCs w:val="18"/>
        </w:rPr>
        <w:footnoteRef/>
      </w:r>
      <w:r w:rsidRPr="00773457">
        <w:rPr>
          <w:rFonts w:cstheme="minorHAnsi"/>
          <w:sz w:val="18"/>
          <w:szCs w:val="18"/>
        </w:rPr>
        <w:t xml:space="preserve"> </w:t>
      </w:r>
      <w:r>
        <w:rPr>
          <w:rFonts w:cstheme="minorHAnsi"/>
          <w:sz w:val="18"/>
          <w:szCs w:val="18"/>
          <w:lang w:val="uk-UA"/>
        </w:rPr>
        <w:t>Режим доступу:</w:t>
      </w:r>
      <w:r w:rsidRPr="00773457">
        <w:rPr>
          <w:rFonts w:cstheme="minorHAnsi"/>
          <w:sz w:val="18"/>
          <w:szCs w:val="18"/>
        </w:rPr>
        <w:t xml:space="preserve"> </w:t>
      </w:r>
      <w:hyperlink r:id="rId8" w:history="1">
        <w:r w:rsidRPr="00DF786A">
          <w:rPr>
            <w:rStyle w:val="Hyperlink"/>
            <w:rFonts w:cstheme="minorHAnsi"/>
            <w:sz w:val="18"/>
            <w:szCs w:val="18"/>
            <w:lang w:val="en-US"/>
          </w:rPr>
          <w:t>http</w:t>
        </w:r>
        <w:r w:rsidRPr="00773457">
          <w:rPr>
            <w:rStyle w:val="Hyperlink"/>
            <w:rFonts w:cstheme="minorHAnsi"/>
            <w:sz w:val="18"/>
            <w:szCs w:val="18"/>
          </w:rPr>
          <w:t>://</w:t>
        </w:r>
        <w:r w:rsidRPr="00DF786A">
          <w:rPr>
            <w:rStyle w:val="Hyperlink"/>
            <w:rFonts w:cstheme="minorHAnsi"/>
            <w:sz w:val="18"/>
            <w:szCs w:val="18"/>
            <w:lang w:val="en-US"/>
          </w:rPr>
          <w:t>zakon</w:t>
        </w:r>
        <w:r w:rsidRPr="00773457">
          <w:rPr>
            <w:rStyle w:val="Hyperlink"/>
            <w:rFonts w:cstheme="minorHAnsi"/>
            <w:sz w:val="18"/>
            <w:szCs w:val="18"/>
          </w:rPr>
          <w:t>2.</w:t>
        </w:r>
        <w:r w:rsidRPr="00DF786A">
          <w:rPr>
            <w:rStyle w:val="Hyperlink"/>
            <w:rFonts w:cstheme="minorHAnsi"/>
            <w:sz w:val="18"/>
            <w:szCs w:val="18"/>
            <w:lang w:val="en-US"/>
          </w:rPr>
          <w:t>rada</w:t>
        </w:r>
        <w:r w:rsidRPr="00773457">
          <w:rPr>
            <w:rStyle w:val="Hyperlink"/>
            <w:rFonts w:cstheme="minorHAnsi"/>
            <w:sz w:val="18"/>
            <w:szCs w:val="18"/>
          </w:rPr>
          <w:t>.</w:t>
        </w:r>
        <w:r w:rsidRPr="00DF786A">
          <w:rPr>
            <w:rStyle w:val="Hyperlink"/>
            <w:rFonts w:cstheme="minorHAnsi"/>
            <w:sz w:val="18"/>
            <w:szCs w:val="18"/>
            <w:lang w:val="en-US"/>
          </w:rPr>
          <w:t>gov</w:t>
        </w:r>
        <w:r w:rsidRPr="00773457">
          <w:rPr>
            <w:rStyle w:val="Hyperlink"/>
            <w:rFonts w:cstheme="minorHAnsi"/>
            <w:sz w:val="18"/>
            <w:szCs w:val="18"/>
          </w:rPr>
          <w:t>.</w:t>
        </w:r>
        <w:r w:rsidRPr="00DF786A">
          <w:rPr>
            <w:rStyle w:val="Hyperlink"/>
            <w:rFonts w:cstheme="minorHAnsi"/>
            <w:sz w:val="18"/>
            <w:szCs w:val="18"/>
            <w:lang w:val="en-US"/>
          </w:rPr>
          <w:t>ua</w:t>
        </w:r>
        <w:r w:rsidRPr="00773457">
          <w:rPr>
            <w:rStyle w:val="Hyperlink"/>
            <w:rFonts w:cstheme="minorHAnsi"/>
            <w:sz w:val="18"/>
            <w:szCs w:val="18"/>
          </w:rPr>
          <w:t>/</w:t>
        </w:r>
        <w:r w:rsidRPr="00DF786A">
          <w:rPr>
            <w:rStyle w:val="Hyperlink"/>
            <w:rFonts w:cstheme="minorHAnsi"/>
            <w:sz w:val="18"/>
            <w:szCs w:val="18"/>
            <w:lang w:val="en-US"/>
          </w:rPr>
          <w:t>laws</w:t>
        </w:r>
        <w:r w:rsidRPr="00773457">
          <w:rPr>
            <w:rStyle w:val="Hyperlink"/>
            <w:rFonts w:cstheme="minorHAnsi"/>
            <w:sz w:val="18"/>
            <w:szCs w:val="18"/>
          </w:rPr>
          <w:t>/</w:t>
        </w:r>
        <w:r w:rsidRPr="00DF786A">
          <w:rPr>
            <w:rStyle w:val="Hyperlink"/>
            <w:rFonts w:cstheme="minorHAnsi"/>
            <w:sz w:val="18"/>
            <w:szCs w:val="18"/>
            <w:lang w:val="en-US"/>
          </w:rPr>
          <w:t>show</w:t>
        </w:r>
        <w:r w:rsidRPr="00773457">
          <w:rPr>
            <w:rStyle w:val="Hyperlink"/>
            <w:rFonts w:cstheme="minorHAnsi"/>
            <w:sz w:val="18"/>
            <w:szCs w:val="18"/>
          </w:rPr>
          <w:t>/3460-17</w:t>
        </w:r>
      </w:hyperlink>
      <w:r w:rsidRPr="00773457">
        <w:rPr>
          <w:rFonts w:ascii="MS Gothic" w:eastAsia="MS Gothic" w:hAnsi="MS Gothic" w:cs="MS Gothic" w:hint="eastAsia"/>
          <w:color w:val="0B4CB4"/>
          <w:sz w:val="16"/>
          <w:szCs w:val="16"/>
        </w:rPr>
        <w:t> </w:t>
      </w:r>
    </w:p>
  </w:footnote>
  <w:footnote w:id="23">
    <w:p w14:paraId="6215D941" w14:textId="216C4A97" w:rsidR="008668AD" w:rsidRPr="00773457" w:rsidRDefault="008668AD" w:rsidP="00F8063C">
      <w:pPr>
        <w:pStyle w:val="NoSpacing"/>
        <w:rPr>
          <w:rFonts w:cstheme="minorHAnsi"/>
          <w:sz w:val="18"/>
          <w:szCs w:val="18"/>
        </w:rPr>
      </w:pPr>
      <w:r w:rsidRPr="00DF786A">
        <w:rPr>
          <w:rStyle w:val="FootnoteReference"/>
          <w:rFonts w:cstheme="minorHAnsi"/>
          <w:sz w:val="18"/>
          <w:szCs w:val="18"/>
        </w:rPr>
        <w:footnoteRef/>
      </w:r>
      <w:r w:rsidRPr="00773457">
        <w:rPr>
          <w:rFonts w:cstheme="minorHAnsi"/>
          <w:sz w:val="18"/>
          <w:szCs w:val="18"/>
        </w:rPr>
        <w:t xml:space="preserve"> </w:t>
      </w:r>
      <w:r>
        <w:rPr>
          <w:rFonts w:cstheme="minorHAnsi"/>
          <w:sz w:val="18"/>
          <w:szCs w:val="18"/>
          <w:lang w:val="uk-UA"/>
        </w:rPr>
        <w:t>Режим доступу:</w:t>
      </w:r>
      <w:r w:rsidRPr="00773457">
        <w:rPr>
          <w:rFonts w:cstheme="minorHAnsi"/>
          <w:sz w:val="18"/>
          <w:szCs w:val="18"/>
        </w:rPr>
        <w:t xml:space="preserve"> </w:t>
      </w:r>
      <w:r w:rsidRPr="00DF786A">
        <w:rPr>
          <w:rFonts w:cstheme="minorHAnsi"/>
          <w:sz w:val="18"/>
          <w:szCs w:val="18"/>
          <w:lang w:val="en-US"/>
        </w:rPr>
        <w:t>http</w:t>
      </w:r>
      <w:r w:rsidRPr="00773457">
        <w:rPr>
          <w:rFonts w:cstheme="minorHAnsi"/>
          <w:sz w:val="18"/>
          <w:szCs w:val="18"/>
        </w:rPr>
        <w:t>://</w:t>
      </w:r>
      <w:r w:rsidRPr="00DF786A">
        <w:rPr>
          <w:rFonts w:cstheme="minorHAnsi"/>
          <w:sz w:val="18"/>
          <w:szCs w:val="18"/>
          <w:lang w:val="en-US"/>
        </w:rPr>
        <w:t>eupublicprocurement</w:t>
      </w:r>
      <w:r w:rsidRPr="00773457">
        <w:rPr>
          <w:rFonts w:cstheme="minorHAnsi"/>
          <w:sz w:val="18"/>
          <w:szCs w:val="18"/>
        </w:rPr>
        <w:t>.</w:t>
      </w:r>
      <w:r w:rsidRPr="00DF786A">
        <w:rPr>
          <w:rFonts w:cstheme="minorHAnsi"/>
          <w:sz w:val="18"/>
          <w:szCs w:val="18"/>
          <w:lang w:val="en-US"/>
        </w:rPr>
        <w:t>org</w:t>
      </w:r>
      <w:r w:rsidRPr="00773457">
        <w:rPr>
          <w:rFonts w:cstheme="minorHAnsi"/>
          <w:sz w:val="18"/>
          <w:szCs w:val="18"/>
        </w:rPr>
        <w:t>.</w:t>
      </w:r>
      <w:r w:rsidRPr="00DF786A">
        <w:rPr>
          <w:rFonts w:cstheme="minorHAnsi"/>
          <w:sz w:val="18"/>
          <w:szCs w:val="18"/>
          <w:lang w:val="en-US"/>
        </w:rPr>
        <w:t>ua</w:t>
      </w:r>
      <w:r w:rsidRPr="00773457">
        <w:rPr>
          <w:rFonts w:cstheme="minorHAnsi"/>
          <w:sz w:val="18"/>
          <w:szCs w:val="18"/>
        </w:rPr>
        <w:t>/</w:t>
      </w:r>
      <w:r w:rsidRPr="00DF786A">
        <w:rPr>
          <w:rFonts w:cstheme="minorHAnsi"/>
          <w:sz w:val="18"/>
          <w:szCs w:val="18"/>
          <w:lang w:val="en-US"/>
        </w:rPr>
        <w:t>wp</w:t>
      </w:r>
      <w:r w:rsidRPr="00773457">
        <w:rPr>
          <w:rFonts w:cstheme="minorHAnsi"/>
          <w:sz w:val="18"/>
          <w:szCs w:val="18"/>
        </w:rPr>
        <w:t>-</w:t>
      </w:r>
      <w:r w:rsidRPr="00DF786A">
        <w:rPr>
          <w:rFonts w:cstheme="minorHAnsi"/>
          <w:sz w:val="18"/>
          <w:szCs w:val="18"/>
          <w:lang w:val="en-US"/>
        </w:rPr>
        <w:t>content</w:t>
      </w:r>
      <w:r w:rsidRPr="00773457">
        <w:rPr>
          <w:rFonts w:cstheme="minorHAnsi"/>
          <w:sz w:val="18"/>
          <w:szCs w:val="18"/>
        </w:rPr>
        <w:t>/</w:t>
      </w:r>
      <w:r w:rsidRPr="00DF786A">
        <w:rPr>
          <w:rFonts w:cstheme="minorHAnsi"/>
          <w:sz w:val="18"/>
          <w:szCs w:val="18"/>
          <w:lang w:val="en-US"/>
        </w:rPr>
        <w:t>uploads</w:t>
      </w:r>
      <w:r w:rsidRPr="00773457">
        <w:rPr>
          <w:rFonts w:cstheme="minorHAnsi"/>
          <w:sz w:val="18"/>
          <w:szCs w:val="18"/>
        </w:rPr>
        <w:t>/2015/05/</w:t>
      </w:r>
      <w:r w:rsidRPr="00DF786A">
        <w:rPr>
          <w:rFonts w:cstheme="minorHAnsi"/>
          <w:sz w:val="18"/>
          <w:szCs w:val="18"/>
          <w:lang w:val="en-US"/>
        </w:rPr>
        <w:t>PPL</w:t>
      </w:r>
      <w:r w:rsidRPr="00773457">
        <w:rPr>
          <w:rFonts w:cstheme="minorHAnsi"/>
          <w:sz w:val="18"/>
          <w:szCs w:val="18"/>
        </w:rPr>
        <w:t>-</w:t>
      </w:r>
      <w:r w:rsidRPr="00DF786A">
        <w:rPr>
          <w:rFonts w:cstheme="minorHAnsi"/>
          <w:sz w:val="18"/>
          <w:szCs w:val="18"/>
          <w:lang w:val="en-US"/>
        </w:rPr>
        <w:t>of</w:t>
      </w:r>
      <w:r w:rsidRPr="00773457">
        <w:rPr>
          <w:rFonts w:cstheme="minorHAnsi"/>
          <w:sz w:val="18"/>
          <w:szCs w:val="18"/>
        </w:rPr>
        <w:t>-</w:t>
      </w:r>
      <w:r w:rsidRPr="00DF786A">
        <w:rPr>
          <w:rFonts w:cstheme="minorHAnsi"/>
          <w:sz w:val="18"/>
          <w:szCs w:val="18"/>
          <w:lang w:val="en-US"/>
        </w:rPr>
        <w:t>Ukraine</w:t>
      </w:r>
      <w:r w:rsidRPr="00773457">
        <w:rPr>
          <w:rFonts w:cstheme="minorHAnsi"/>
          <w:sz w:val="18"/>
          <w:szCs w:val="18"/>
        </w:rPr>
        <w:t>_</w:t>
      </w:r>
      <w:r w:rsidRPr="00DF786A">
        <w:rPr>
          <w:rFonts w:cstheme="minorHAnsi"/>
          <w:sz w:val="18"/>
          <w:szCs w:val="18"/>
          <w:lang w:val="en-US"/>
        </w:rPr>
        <w:t>ENG</w:t>
      </w:r>
      <w:r w:rsidRPr="00773457">
        <w:rPr>
          <w:rFonts w:cstheme="minorHAnsi"/>
          <w:sz w:val="18"/>
          <w:szCs w:val="18"/>
        </w:rPr>
        <w:t>_01.05.2015.</w:t>
      </w:r>
      <w:r w:rsidRPr="00DF786A">
        <w:rPr>
          <w:rFonts w:cstheme="minorHAnsi"/>
          <w:sz w:val="18"/>
          <w:szCs w:val="18"/>
          <w:lang w:val="en-US"/>
        </w:rPr>
        <w:t>pdf</w:t>
      </w:r>
    </w:p>
  </w:footnote>
  <w:footnote w:id="24">
    <w:p w14:paraId="4AF0A48C" w14:textId="214210AD" w:rsidR="008668AD" w:rsidRPr="00773457" w:rsidRDefault="008668AD" w:rsidP="00A6293D">
      <w:pPr>
        <w:pStyle w:val="FootnoteText"/>
        <w:spacing w:after="0" w:line="240" w:lineRule="auto"/>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773457">
        <w:rPr>
          <w:rFonts w:asciiTheme="minorHAnsi" w:hAnsiTheme="minorHAnsi" w:cstheme="minorHAnsi"/>
          <w:sz w:val="18"/>
          <w:szCs w:val="18"/>
        </w:rPr>
        <w:t xml:space="preserve"> </w:t>
      </w:r>
      <w:r w:rsidRPr="0083340E">
        <w:rPr>
          <w:rFonts w:asciiTheme="minorHAnsi" w:hAnsiTheme="minorHAnsi" w:cstheme="minorHAnsi"/>
          <w:sz w:val="18"/>
          <w:szCs w:val="18"/>
          <w:lang w:val="uk-UA"/>
        </w:rPr>
        <w:t>Режим доступу</w:t>
      </w:r>
      <w:r w:rsidRPr="00773457">
        <w:rPr>
          <w:rFonts w:asciiTheme="minorHAnsi" w:hAnsiTheme="minorHAnsi" w:cstheme="minorHAnsi"/>
          <w:sz w:val="18"/>
          <w:szCs w:val="18"/>
          <w:lang w:val="uk-UA"/>
        </w:rPr>
        <w:t>:</w:t>
      </w:r>
      <w:r w:rsidRPr="00773457">
        <w:rPr>
          <w:rFonts w:cstheme="minorHAnsi"/>
          <w:sz w:val="18"/>
          <w:szCs w:val="18"/>
        </w:rPr>
        <w:t xml:space="preserve"> </w:t>
      </w:r>
      <w:hyperlink r:id="rId9" w:history="1">
        <w:r w:rsidRPr="00DF786A">
          <w:rPr>
            <w:rStyle w:val="Hyperlink"/>
            <w:rFonts w:asciiTheme="minorHAnsi" w:hAnsiTheme="minorHAnsi" w:cstheme="minorHAnsi"/>
            <w:sz w:val="18"/>
            <w:szCs w:val="18"/>
            <w:lang w:val="en-US"/>
          </w:rPr>
          <w:t>http</w:t>
        </w:r>
        <w:r w:rsidRPr="00773457">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zakon</w:t>
        </w:r>
        <w:r w:rsidRPr="00773457">
          <w:rPr>
            <w:rStyle w:val="Hyperlink"/>
            <w:rFonts w:asciiTheme="minorHAnsi" w:hAnsiTheme="minorHAnsi" w:cstheme="minorHAnsi"/>
            <w:sz w:val="18"/>
            <w:szCs w:val="18"/>
          </w:rPr>
          <w:t>3.</w:t>
        </w:r>
        <w:r w:rsidRPr="00DF786A">
          <w:rPr>
            <w:rStyle w:val="Hyperlink"/>
            <w:rFonts w:asciiTheme="minorHAnsi" w:hAnsiTheme="minorHAnsi" w:cstheme="minorHAnsi"/>
            <w:sz w:val="18"/>
            <w:szCs w:val="18"/>
            <w:lang w:val="en-US"/>
          </w:rPr>
          <w:t>rada</w:t>
        </w:r>
        <w:r w:rsidRPr="00773457">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gov</w:t>
        </w:r>
        <w:r w:rsidRPr="00773457">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773457">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laws</w:t>
        </w:r>
        <w:r w:rsidRPr="00773457">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show</w:t>
        </w:r>
        <w:r w:rsidRPr="00773457">
          <w:rPr>
            <w:rStyle w:val="Hyperlink"/>
            <w:rFonts w:asciiTheme="minorHAnsi" w:hAnsiTheme="minorHAnsi" w:cstheme="minorHAnsi"/>
            <w:sz w:val="18"/>
            <w:szCs w:val="18"/>
          </w:rPr>
          <w:t>/160-19</w:t>
        </w:r>
      </w:hyperlink>
      <w:r w:rsidRPr="00773457">
        <w:rPr>
          <w:rFonts w:asciiTheme="minorHAnsi" w:hAnsiTheme="minorHAnsi" w:cstheme="minorHAnsi"/>
          <w:sz w:val="18"/>
          <w:szCs w:val="18"/>
        </w:rPr>
        <w:t xml:space="preserve"> </w:t>
      </w:r>
    </w:p>
  </w:footnote>
  <w:footnote w:id="25">
    <w:p w14:paraId="0484BBC8" w14:textId="0802C125" w:rsidR="008668AD" w:rsidRPr="005D0581" w:rsidRDefault="008668AD" w:rsidP="00A6293D">
      <w:pPr>
        <w:pStyle w:val="footnotedescription"/>
        <w:spacing w:after="0" w:line="240" w:lineRule="auto"/>
        <w:ind w:left="0"/>
        <w:jc w:val="both"/>
        <w:rPr>
          <w:rFonts w:asciiTheme="minorHAnsi" w:hAnsiTheme="minorHAnsi" w:cstheme="minorHAnsi"/>
          <w:szCs w:val="18"/>
        </w:rPr>
      </w:pPr>
      <w:r w:rsidRPr="00DF786A">
        <w:rPr>
          <w:rStyle w:val="footnotemark"/>
          <w:rFonts w:asciiTheme="minorHAnsi" w:hAnsiTheme="minorHAnsi" w:cstheme="minorHAnsi"/>
          <w:szCs w:val="18"/>
          <w:u w:val="none"/>
        </w:rPr>
        <w:footnoteRef/>
      </w:r>
      <w:r w:rsidRPr="00773457">
        <w:rPr>
          <w:rFonts w:asciiTheme="minorHAnsi" w:hAnsiTheme="minorHAnsi" w:cstheme="minorHAnsi"/>
          <w:szCs w:val="18"/>
          <w:u w:val="none"/>
        </w:rPr>
        <w:t xml:space="preserve"> </w:t>
      </w:r>
      <w:r w:rsidRPr="0083340E">
        <w:rPr>
          <w:rFonts w:asciiTheme="minorHAnsi" w:eastAsiaTheme="minorEastAsia" w:hAnsiTheme="minorHAnsi" w:cstheme="minorHAnsi"/>
          <w:color w:val="auto"/>
          <w:szCs w:val="18"/>
          <w:u w:val="none"/>
          <w:lang w:val="uk-UA"/>
        </w:rPr>
        <w:t>Режим доступу</w:t>
      </w:r>
      <w:r w:rsidRPr="00773457">
        <w:rPr>
          <w:rFonts w:asciiTheme="minorHAnsi" w:eastAsiaTheme="minorEastAsia" w:hAnsiTheme="minorHAnsi" w:cstheme="minorHAnsi"/>
          <w:color w:val="auto"/>
          <w:szCs w:val="18"/>
          <w:u w:val="none"/>
          <w:lang w:val="uk-UA"/>
        </w:rPr>
        <w:t>:</w:t>
      </w:r>
      <w:r w:rsidRPr="00773457">
        <w:rPr>
          <w:rFonts w:asciiTheme="minorHAnsi" w:hAnsiTheme="minorHAnsi" w:cstheme="minorHAnsi"/>
          <w:color w:val="000000"/>
          <w:szCs w:val="18"/>
          <w:u w:val="none" w:color="000000"/>
        </w:rPr>
        <w:t xml:space="preserve"> </w:t>
      </w:r>
      <w:hyperlink r:id="rId10">
        <w:r w:rsidRPr="00DF786A">
          <w:rPr>
            <w:rFonts w:asciiTheme="minorHAnsi" w:hAnsiTheme="minorHAnsi" w:cstheme="minorHAnsi"/>
            <w:szCs w:val="18"/>
            <w:lang w:val="en-US"/>
          </w:rPr>
          <w:t>http</w:t>
        </w:r>
        <w:r w:rsidRPr="00773457">
          <w:rPr>
            <w:rFonts w:asciiTheme="minorHAnsi" w:hAnsiTheme="minorHAnsi" w:cstheme="minorHAnsi"/>
            <w:szCs w:val="18"/>
          </w:rPr>
          <w:t>://</w:t>
        </w:r>
        <w:r w:rsidRPr="00DF786A">
          <w:rPr>
            <w:rFonts w:asciiTheme="minorHAnsi" w:hAnsiTheme="minorHAnsi" w:cstheme="minorHAnsi"/>
            <w:szCs w:val="18"/>
            <w:lang w:val="en-US"/>
          </w:rPr>
          <w:t>zakon</w:t>
        </w:r>
        <w:r w:rsidRPr="00773457">
          <w:rPr>
            <w:rFonts w:asciiTheme="minorHAnsi" w:hAnsiTheme="minorHAnsi" w:cstheme="minorHAnsi"/>
            <w:szCs w:val="18"/>
          </w:rPr>
          <w:t>3.</w:t>
        </w:r>
        <w:r w:rsidRPr="00DF786A">
          <w:rPr>
            <w:rFonts w:asciiTheme="minorHAnsi" w:hAnsiTheme="minorHAnsi" w:cstheme="minorHAnsi"/>
            <w:szCs w:val="18"/>
            <w:lang w:val="en-US"/>
          </w:rPr>
          <w:t>rada</w:t>
        </w:r>
        <w:r w:rsidRPr="00773457">
          <w:rPr>
            <w:rFonts w:asciiTheme="minorHAnsi" w:hAnsiTheme="minorHAnsi" w:cstheme="minorHAnsi"/>
            <w:szCs w:val="18"/>
          </w:rPr>
          <w:t>.</w:t>
        </w:r>
        <w:r w:rsidRPr="00DF786A">
          <w:rPr>
            <w:rFonts w:asciiTheme="minorHAnsi" w:hAnsiTheme="minorHAnsi" w:cstheme="minorHAnsi"/>
            <w:szCs w:val="18"/>
            <w:lang w:val="en-US"/>
          </w:rPr>
          <w:t>gov</w:t>
        </w:r>
        <w:r w:rsidRPr="00773457">
          <w:rPr>
            <w:rFonts w:asciiTheme="minorHAnsi" w:hAnsiTheme="minorHAnsi" w:cstheme="minorHAnsi"/>
            <w:szCs w:val="18"/>
          </w:rPr>
          <w:t>.</w:t>
        </w:r>
        <w:r w:rsidRPr="00DF786A">
          <w:rPr>
            <w:rFonts w:asciiTheme="minorHAnsi" w:hAnsiTheme="minorHAnsi" w:cstheme="minorHAnsi"/>
            <w:szCs w:val="18"/>
            <w:lang w:val="en-US"/>
          </w:rPr>
          <w:t>ua</w:t>
        </w:r>
        <w:r w:rsidRPr="00773457">
          <w:rPr>
            <w:rFonts w:asciiTheme="minorHAnsi" w:hAnsiTheme="minorHAnsi" w:cstheme="minorHAnsi"/>
            <w:szCs w:val="18"/>
          </w:rPr>
          <w:t>/</w:t>
        </w:r>
        <w:r w:rsidRPr="00DF786A">
          <w:rPr>
            <w:rFonts w:asciiTheme="minorHAnsi" w:hAnsiTheme="minorHAnsi" w:cstheme="minorHAnsi"/>
            <w:szCs w:val="18"/>
            <w:lang w:val="en-US"/>
          </w:rPr>
          <w:t>laws</w:t>
        </w:r>
        <w:r w:rsidRPr="00773457">
          <w:rPr>
            <w:rFonts w:asciiTheme="minorHAnsi" w:hAnsiTheme="minorHAnsi" w:cstheme="minorHAnsi"/>
            <w:szCs w:val="18"/>
          </w:rPr>
          <w:t>/</w:t>
        </w:r>
        <w:r w:rsidRPr="00DF786A">
          <w:rPr>
            <w:rFonts w:asciiTheme="minorHAnsi" w:hAnsiTheme="minorHAnsi" w:cstheme="minorHAnsi"/>
            <w:szCs w:val="18"/>
            <w:lang w:val="en-US"/>
          </w:rPr>
          <w:t>show</w:t>
        </w:r>
        <w:r w:rsidRPr="00773457">
          <w:rPr>
            <w:rFonts w:asciiTheme="minorHAnsi" w:hAnsiTheme="minorHAnsi" w:cstheme="minorHAnsi"/>
            <w:szCs w:val="18"/>
          </w:rPr>
          <w:t>/2789</w:t>
        </w:r>
      </w:hyperlink>
      <w:hyperlink r:id="rId11">
        <w:r w:rsidRPr="00773457">
          <w:rPr>
            <w:rFonts w:asciiTheme="minorHAnsi" w:hAnsiTheme="minorHAnsi" w:cstheme="minorHAnsi"/>
            <w:szCs w:val="18"/>
          </w:rPr>
          <w:t>-</w:t>
        </w:r>
      </w:hyperlink>
      <w:hyperlink r:id="rId12">
        <w:r w:rsidRPr="00773457">
          <w:rPr>
            <w:rFonts w:asciiTheme="minorHAnsi" w:hAnsiTheme="minorHAnsi" w:cstheme="minorHAnsi"/>
            <w:szCs w:val="18"/>
          </w:rPr>
          <w:t>14</w:t>
        </w:r>
      </w:hyperlink>
    </w:p>
  </w:footnote>
  <w:footnote w:id="26">
    <w:p w14:paraId="3E07EEA4" w14:textId="6F006750" w:rsidR="008668AD" w:rsidRPr="00773457"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773457">
        <w:rPr>
          <w:rFonts w:asciiTheme="minorHAnsi" w:hAnsiTheme="minorHAnsi" w:cstheme="minorHAnsi"/>
          <w:sz w:val="18"/>
          <w:szCs w:val="18"/>
        </w:rPr>
        <w:t xml:space="preserve"> </w:t>
      </w:r>
      <w:r>
        <w:rPr>
          <w:rFonts w:asciiTheme="minorHAnsi" w:hAnsiTheme="minorHAnsi" w:cstheme="minorHAnsi"/>
          <w:sz w:val="18"/>
          <w:szCs w:val="18"/>
          <w:lang w:val="uk-UA"/>
        </w:rPr>
        <w:t>Оцінка правового середовища,</w:t>
      </w:r>
      <w:r w:rsidRPr="00773457">
        <w:rPr>
          <w:rFonts w:asciiTheme="minorHAnsi" w:hAnsiTheme="minorHAnsi" w:cstheme="minorHAnsi"/>
          <w:sz w:val="18"/>
          <w:szCs w:val="18"/>
        </w:rPr>
        <w:t xml:space="preserve"> 2017</w:t>
      </w:r>
      <w:r>
        <w:rPr>
          <w:rFonts w:asciiTheme="minorHAnsi" w:hAnsiTheme="minorHAnsi" w:cstheme="minorHAnsi"/>
          <w:sz w:val="18"/>
          <w:szCs w:val="18"/>
          <w:lang w:val="uk-UA"/>
        </w:rPr>
        <w:t xml:space="preserve"> рік,</w:t>
      </w:r>
      <w:r w:rsidRPr="00773457">
        <w:rPr>
          <w:rFonts w:asciiTheme="minorHAnsi" w:hAnsiTheme="minorHAnsi" w:cstheme="minorHAnsi"/>
          <w:sz w:val="18"/>
          <w:szCs w:val="18"/>
        </w:rPr>
        <w:t xml:space="preserve"> </w:t>
      </w:r>
      <w:r>
        <w:rPr>
          <w:rFonts w:asciiTheme="minorHAnsi" w:hAnsiTheme="minorHAnsi" w:cstheme="minorHAnsi"/>
          <w:sz w:val="18"/>
          <w:szCs w:val="18"/>
          <w:lang w:val="uk-UA"/>
        </w:rPr>
        <w:t>в згаданій роботі.</w:t>
      </w:r>
      <w:r w:rsidRPr="00773457">
        <w:rPr>
          <w:rFonts w:asciiTheme="minorHAnsi" w:hAnsiTheme="minorHAnsi" w:cstheme="minorHAnsi"/>
          <w:sz w:val="18"/>
          <w:szCs w:val="18"/>
        </w:rPr>
        <w:t xml:space="preserve"> </w:t>
      </w:r>
    </w:p>
  </w:footnote>
  <w:footnote w:id="27">
    <w:p w14:paraId="29DC5B0A" w14:textId="77777777" w:rsidR="008668AD" w:rsidRPr="008369FA" w:rsidRDefault="008668AD" w:rsidP="00227E31">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8369FA">
        <w:rPr>
          <w:rFonts w:asciiTheme="minorHAnsi" w:hAnsiTheme="minorHAnsi" w:cstheme="minorHAnsi"/>
          <w:sz w:val="18"/>
          <w:szCs w:val="18"/>
        </w:rPr>
        <w:t xml:space="preserve"> </w:t>
      </w:r>
      <w:r>
        <w:rPr>
          <w:rFonts w:asciiTheme="minorHAnsi" w:hAnsiTheme="minorHAnsi" w:cstheme="minorHAnsi"/>
          <w:sz w:val="18"/>
          <w:szCs w:val="18"/>
          <w:lang w:val="uk-UA"/>
        </w:rPr>
        <w:t>Конституція України</w:t>
      </w:r>
      <w:r w:rsidRPr="008369FA">
        <w:rPr>
          <w:rFonts w:asciiTheme="minorHAnsi" w:hAnsiTheme="minorHAnsi" w:cstheme="minorHAnsi"/>
          <w:sz w:val="18"/>
          <w:szCs w:val="18"/>
        </w:rPr>
        <w:t xml:space="preserve">, </w:t>
      </w:r>
      <w:r>
        <w:rPr>
          <w:rFonts w:asciiTheme="minorHAnsi" w:hAnsiTheme="minorHAnsi" w:cstheme="minorHAnsi"/>
          <w:sz w:val="18"/>
          <w:szCs w:val="18"/>
          <w:lang w:val="uk-UA"/>
        </w:rPr>
        <w:t xml:space="preserve">стаття </w:t>
      </w:r>
      <w:r w:rsidRPr="008369FA">
        <w:rPr>
          <w:rFonts w:asciiTheme="minorHAnsi" w:hAnsiTheme="minorHAnsi" w:cstheme="minorHAnsi"/>
          <w:sz w:val="18"/>
          <w:szCs w:val="18"/>
        </w:rPr>
        <w:t xml:space="preserve">26 </w:t>
      </w:r>
      <w:hyperlink r:id="rId13" w:history="1">
        <w:r w:rsidRPr="008369FA">
          <w:rPr>
            <w:rStyle w:val="Hyperlink"/>
            <w:rFonts w:asciiTheme="minorHAnsi" w:hAnsiTheme="minorHAnsi" w:cstheme="minorHAnsi"/>
            <w:sz w:val="18"/>
            <w:szCs w:val="18"/>
            <w:lang w:val="fr-FR"/>
          </w:rPr>
          <w:t>http</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www</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wipo</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int</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edocs</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lexdocs</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laws</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en</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ua</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ua</w:t>
        </w:r>
        <w:r w:rsidRPr="008369FA">
          <w:rPr>
            <w:rStyle w:val="Hyperlink"/>
            <w:rFonts w:asciiTheme="minorHAnsi" w:hAnsiTheme="minorHAnsi" w:cstheme="minorHAnsi"/>
            <w:sz w:val="18"/>
            <w:szCs w:val="18"/>
          </w:rPr>
          <w:t>013</w:t>
        </w:r>
        <w:r w:rsidRPr="008369FA">
          <w:rPr>
            <w:rStyle w:val="Hyperlink"/>
            <w:rFonts w:asciiTheme="minorHAnsi" w:hAnsiTheme="minorHAnsi" w:cstheme="minorHAnsi"/>
            <w:sz w:val="18"/>
            <w:szCs w:val="18"/>
            <w:lang w:val="fr-FR"/>
          </w:rPr>
          <w:t>en</w:t>
        </w:r>
        <w:r w:rsidRPr="008369FA">
          <w:rPr>
            <w:rStyle w:val="Hyperlink"/>
            <w:rFonts w:asciiTheme="minorHAnsi" w:hAnsiTheme="minorHAnsi" w:cstheme="minorHAnsi"/>
            <w:sz w:val="18"/>
            <w:szCs w:val="18"/>
          </w:rPr>
          <w:t>.</w:t>
        </w:r>
        <w:r w:rsidRPr="008369FA">
          <w:rPr>
            <w:rStyle w:val="Hyperlink"/>
            <w:rFonts w:asciiTheme="minorHAnsi" w:hAnsiTheme="minorHAnsi" w:cstheme="minorHAnsi"/>
            <w:sz w:val="18"/>
            <w:szCs w:val="18"/>
            <w:lang w:val="fr-FR"/>
          </w:rPr>
          <w:t>pdf</w:t>
        </w:r>
      </w:hyperlink>
      <w:r w:rsidRPr="008369FA">
        <w:rPr>
          <w:rFonts w:asciiTheme="minorHAnsi" w:hAnsiTheme="minorHAnsi" w:cstheme="minorHAnsi"/>
          <w:sz w:val="18"/>
          <w:szCs w:val="18"/>
        </w:rPr>
        <w:t xml:space="preserve"> </w:t>
      </w:r>
    </w:p>
  </w:footnote>
  <w:footnote w:id="28">
    <w:p w14:paraId="4BEBED8F" w14:textId="11F8DB58" w:rsidR="008668AD" w:rsidRPr="00227E31" w:rsidRDefault="008668AD" w:rsidP="00227E31">
      <w:pPr>
        <w:spacing w:after="0"/>
        <w:jc w:val="both"/>
        <w:rPr>
          <w:rFonts w:asciiTheme="minorHAnsi" w:hAnsiTheme="minorHAnsi" w:cstheme="minorHAnsi"/>
          <w:sz w:val="18"/>
          <w:szCs w:val="18"/>
          <w:lang w:val="uk-UA"/>
        </w:rPr>
      </w:pPr>
      <w:r>
        <w:rPr>
          <w:rStyle w:val="FootnoteReference"/>
        </w:rPr>
        <w:footnoteRef/>
      </w:r>
      <w:r>
        <w:t xml:space="preserve"> </w:t>
      </w:r>
      <w:r>
        <w:rPr>
          <w:rFonts w:asciiTheme="minorHAnsi" w:hAnsiTheme="minorHAnsi" w:cstheme="minorHAnsi"/>
          <w:sz w:val="18"/>
          <w:szCs w:val="18"/>
          <w:lang w:val="uk-UA"/>
        </w:rPr>
        <w:t xml:space="preserve">Оцінка правового середовища щодо ВІЛ, </w:t>
      </w:r>
      <w:r w:rsidRPr="00DF6477">
        <w:rPr>
          <w:rFonts w:asciiTheme="minorHAnsi" w:hAnsiTheme="minorHAnsi" w:cstheme="minorHAnsi"/>
          <w:sz w:val="18"/>
          <w:szCs w:val="18"/>
        </w:rPr>
        <w:t xml:space="preserve">2017 </w:t>
      </w:r>
      <w:r>
        <w:rPr>
          <w:rFonts w:asciiTheme="minorHAnsi" w:hAnsiTheme="minorHAnsi" w:cstheme="minorHAnsi"/>
          <w:sz w:val="18"/>
          <w:szCs w:val="18"/>
          <w:lang w:val="uk-UA"/>
        </w:rPr>
        <w:t>рік</w:t>
      </w:r>
      <w:r w:rsidRPr="00DF6477">
        <w:rPr>
          <w:rFonts w:asciiTheme="minorHAnsi" w:hAnsiTheme="minorHAnsi" w:cstheme="minorHAnsi"/>
          <w:sz w:val="18"/>
          <w:szCs w:val="18"/>
        </w:rPr>
        <w:t xml:space="preserve">, </w:t>
      </w:r>
      <w:r>
        <w:rPr>
          <w:rFonts w:asciiTheme="minorHAnsi" w:hAnsiTheme="minorHAnsi" w:cstheme="minorHAnsi"/>
          <w:sz w:val="18"/>
          <w:szCs w:val="18"/>
          <w:lang w:val="uk-UA"/>
        </w:rPr>
        <w:t>в згаданій роботі</w:t>
      </w:r>
      <w:r w:rsidRPr="00DF6477">
        <w:rPr>
          <w:rFonts w:asciiTheme="minorHAnsi" w:eastAsia="Calibri" w:hAnsiTheme="minorHAnsi" w:cstheme="minorHAnsi"/>
          <w:sz w:val="18"/>
          <w:szCs w:val="18"/>
        </w:rPr>
        <w:t>, с.</w:t>
      </w:r>
      <w:r>
        <w:rPr>
          <w:rFonts w:asciiTheme="minorHAnsi" w:eastAsia="Calibri" w:hAnsiTheme="minorHAnsi" w:cstheme="minorHAnsi"/>
          <w:sz w:val="18"/>
          <w:szCs w:val="18"/>
          <w:lang w:val="uk-UA"/>
        </w:rPr>
        <w:t xml:space="preserve"> 2</w:t>
      </w:r>
    </w:p>
  </w:footnote>
  <w:footnote w:id="29">
    <w:p w14:paraId="5B537A1A" w14:textId="55F2A29C" w:rsidR="008668AD" w:rsidRPr="00DF6477" w:rsidRDefault="008668AD" w:rsidP="00A6293D">
      <w:pPr>
        <w:spacing w:after="0"/>
        <w:jc w:val="both"/>
        <w:rPr>
          <w:rFonts w:asciiTheme="minorHAnsi" w:hAnsiTheme="minorHAnsi" w:cstheme="minorHAnsi"/>
          <w:sz w:val="18"/>
          <w:szCs w:val="18"/>
        </w:rPr>
      </w:pPr>
      <w:r w:rsidRPr="00DF786A">
        <w:rPr>
          <w:rFonts w:asciiTheme="minorHAnsi" w:hAnsiTheme="minorHAnsi" w:cstheme="minorHAnsi"/>
          <w:sz w:val="18"/>
          <w:szCs w:val="18"/>
          <w:vertAlign w:val="superscript"/>
        </w:rPr>
        <w:footnoteRef/>
      </w:r>
      <w:r w:rsidRPr="00DF6477">
        <w:rPr>
          <w:rFonts w:asciiTheme="minorHAnsi" w:hAnsiTheme="minorHAnsi" w:cstheme="minorHAnsi"/>
          <w:sz w:val="18"/>
          <w:szCs w:val="18"/>
        </w:rPr>
        <w:t xml:space="preserve"> </w:t>
      </w:r>
      <w:r>
        <w:rPr>
          <w:rFonts w:asciiTheme="minorHAnsi" w:hAnsiTheme="minorHAnsi" w:cstheme="minorHAnsi"/>
          <w:sz w:val="18"/>
          <w:szCs w:val="18"/>
          <w:lang w:val="uk-UA"/>
        </w:rPr>
        <w:t xml:space="preserve">Оцінка правового середовища щодо ВІЛ, </w:t>
      </w:r>
      <w:r w:rsidRPr="00DF6477">
        <w:rPr>
          <w:rFonts w:asciiTheme="minorHAnsi" w:hAnsiTheme="minorHAnsi" w:cstheme="minorHAnsi"/>
          <w:sz w:val="18"/>
          <w:szCs w:val="18"/>
        </w:rPr>
        <w:t xml:space="preserve">2017 </w:t>
      </w:r>
      <w:r>
        <w:rPr>
          <w:rFonts w:asciiTheme="minorHAnsi" w:hAnsiTheme="minorHAnsi" w:cstheme="minorHAnsi"/>
          <w:sz w:val="18"/>
          <w:szCs w:val="18"/>
          <w:lang w:val="uk-UA"/>
        </w:rPr>
        <w:t>рік</w:t>
      </w:r>
      <w:r w:rsidRPr="00DF6477">
        <w:rPr>
          <w:rFonts w:asciiTheme="minorHAnsi" w:hAnsiTheme="minorHAnsi" w:cstheme="minorHAnsi"/>
          <w:sz w:val="18"/>
          <w:szCs w:val="18"/>
        </w:rPr>
        <w:t xml:space="preserve">, </w:t>
      </w:r>
      <w:r>
        <w:rPr>
          <w:rFonts w:asciiTheme="minorHAnsi" w:hAnsiTheme="minorHAnsi" w:cstheme="minorHAnsi"/>
          <w:sz w:val="18"/>
          <w:szCs w:val="18"/>
          <w:lang w:val="uk-UA"/>
        </w:rPr>
        <w:t>в згаданій роботі</w:t>
      </w:r>
      <w:r w:rsidRPr="00DF6477">
        <w:rPr>
          <w:rFonts w:asciiTheme="minorHAnsi" w:eastAsia="Calibri" w:hAnsiTheme="minorHAnsi" w:cstheme="minorHAnsi"/>
          <w:sz w:val="18"/>
          <w:szCs w:val="18"/>
        </w:rPr>
        <w:t>, с.</w:t>
      </w:r>
      <w:r>
        <w:rPr>
          <w:rFonts w:asciiTheme="minorHAnsi" w:eastAsia="Calibri" w:hAnsiTheme="minorHAnsi" w:cstheme="minorHAnsi"/>
          <w:sz w:val="18"/>
          <w:szCs w:val="18"/>
          <w:lang w:val="uk-UA"/>
        </w:rPr>
        <w:t xml:space="preserve"> </w:t>
      </w:r>
      <w:r w:rsidRPr="00DF6477">
        <w:rPr>
          <w:rFonts w:asciiTheme="minorHAnsi" w:eastAsia="Calibri" w:hAnsiTheme="minorHAnsi" w:cstheme="minorHAnsi"/>
          <w:sz w:val="18"/>
          <w:szCs w:val="18"/>
        </w:rPr>
        <w:t>61</w:t>
      </w:r>
    </w:p>
  </w:footnote>
  <w:footnote w:id="30">
    <w:p w14:paraId="10CE4E30" w14:textId="0DF47DDE" w:rsidR="008668AD" w:rsidRPr="00E53787"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E53787">
        <w:rPr>
          <w:rFonts w:asciiTheme="minorHAnsi" w:hAnsiTheme="minorHAnsi" w:cstheme="minorHAnsi"/>
          <w:sz w:val="18"/>
          <w:szCs w:val="18"/>
        </w:rPr>
        <w:t xml:space="preserve"> </w:t>
      </w:r>
      <w:r>
        <w:rPr>
          <w:rFonts w:asciiTheme="minorHAnsi" w:hAnsiTheme="minorHAnsi" w:cstheme="minorHAnsi"/>
          <w:sz w:val="18"/>
          <w:szCs w:val="18"/>
          <w:lang w:val="uk-UA"/>
        </w:rPr>
        <w:t>Люди, які живуть з ВІЛ – індекс стигми</w:t>
      </w:r>
      <w:r w:rsidRPr="00E53787">
        <w:rPr>
          <w:rFonts w:asciiTheme="minorHAnsi" w:hAnsiTheme="minorHAnsi" w:cstheme="minorHAnsi"/>
          <w:sz w:val="18"/>
          <w:szCs w:val="18"/>
        </w:rPr>
        <w:t xml:space="preserve">, </w:t>
      </w:r>
      <w:r>
        <w:rPr>
          <w:rFonts w:asciiTheme="minorHAnsi" w:hAnsiTheme="minorHAnsi" w:cstheme="minorHAnsi"/>
          <w:sz w:val="18"/>
          <w:szCs w:val="18"/>
          <w:lang w:val="uk-UA"/>
        </w:rPr>
        <w:t>Україна</w:t>
      </w:r>
      <w:r w:rsidRPr="00E53787">
        <w:rPr>
          <w:rFonts w:asciiTheme="minorHAnsi" w:hAnsiTheme="minorHAnsi" w:cstheme="minorHAnsi"/>
          <w:sz w:val="18"/>
          <w:szCs w:val="18"/>
        </w:rPr>
        <w:t xml:space="preserve">, </w:t>
      </w:r>
      <w:r>
        <w:rPr>
          <w:rFonts w:asciiTheme="minorHAnsi" w:hAnsiTheme="minorHAnsi" w:cstheme="minorHAnsi"/>
          <w:sz w:val="18"/>
          <w:szCs w:val="18"/>
          <w:lang w:val="uk-UA"/>
        </w:rPr>
        <w:t>Всеукраїнська мережа ЛЖВ</w:t>
      </w:r>
      <w:r w:rsidRPr="00E53787">
        <w:rPr>
          <w:rFonts w:asciiTheme="minorHAnsi" w:hAnsiTheme="minorHAnsi" w:cstheme="minorHAnsi"/>
          <w:sz w:val="18"/>
          <w:szCs w:val="18"/>
        </w:rPr>
        <w:t xml:space="preserve">, 2014 </w:t>
      </w:r>
      <w:r>
        <w:rPr>
          <w:rFonts w:asciiTheme="minorHAnsi" w:hAnsiTheme="minorHAnsi" w:cstheme="minorHAnsi"/>
          <w:sz w:val="18"/>
          <w:szCs w:val="18"/>
          <w:lang w:val="uk-UA"/>
        </w:rPr>
        <w:t xml:space="preserve">рік, </w:t>
      </w:r>
      <w:r w:rsidRPr="00E53787">
        <w:rPr>
          <w:rFonts w:asciiTheme="minorHAnsi" w:hAnsiTheme="minorHAnsi" w:cstheme="minorHAnsi"/>
          <w:sz w:val="18"/>
          <w:szCs w:val="18"/>
        </w:rPr>
        <w:t>с.30</w:t>
      </w:r>
    </w:p>
  </w:footnote>
  <w:footnote w:id="31">
    <w:p w14:paraId="023D6C82" w14:textId="16C29CB8" w:rsidR="008668AD" w:rsidRPr="002523F4" w:rsidRDefault="008668AD" w:rsidP="008C5F15">
      <w:pPr>
        <w:pStyle w:val="CommentText"/>
        <w:rPr>
          <w:rFonts w:asciiTheme="minorHAnsi" w:hAnsiTheme="minorHAnsi"/>
          <w:sz w:val="18"/>
          <w:szCs w:val="18"/>
          <w:lang w:val="uk-UA"/>
        </w:rPr>
      </w:pPr>
      <w:r>
        <w:rPr>
          <w:rStyle w:val="FootnoteReference"/>
        </w:rPr>
        <w:footnoteRef/>
      </w:r>
      <w:r>
        <w:rPr>
          <w:rFonts w:asciiTheme="minorHAnsi" w:hAnsiTheme="minorHAnsi"/>
          <w:sz w:val="18"/>
          <w:szCs w:val="18"/>
          <w:lang w:val="uk-UA"/>
        </w:rPr>
        <w:t>Стаття</w:t>
      </w:r>
      <w:r w:rsidRPr="00EE2F38">
        <w:rPr>
          <w:rFonts w:asciiTheme="minorHAnsi" w:hAnsiTheme="minorHAnsi"/>
          <w:sz w:val="18"/>
          <w:szCs w:val="18"/>
        </w:rPr>
        <w:t xml:space="preserve"> 309 </w:t>
      </w:r>
      <w:r>
        <w:rPr>
          <w:rFonts w:asciiTheme="minorHAnsi" w:hAnsiTheme="minorHAnsi"/>
          <w:sz w:val="18"/>
          <w:szCs w:val="18"/>
          <w:lang w:val="uk-UA"/>
        </w:rPr>
        <w:t>Кримінального кодексу передбачає до 8 років позбавлення волі за зберігання,</w:t>
      </w:r>
      <w:r w:rsidRPr="002523F4">
        <w:rPr>
          <w:rFonts w:asciiTheme="minorHAnsi" w:hAnsiTheme="minorHAnsi"/>
          <w:sz w:val="18"/>
          <w:szCs w:val="18"/>
          <w:lang w:val="uk-UA"/>
        </w:rPr>
        <w:t xml:space="preserve"> виробництво, придбання, перевезення чи пересилання наркотичних засобів без мети збуту, </w:t>
      </w:r>
      <w:r>
        <w:rPr>
          <w:rFonts w:asciiTheme="minorHAnsi" w:hAnsiTheme="minorHAnsi"/>
          <w:sz w:val="18"/>
          <w:szCs w:val="18"/>
          <w:lang w:val="uk-UA"/>
        </w:rPr>
        <w:t>але такі самі дії, згідно зі статтею</w:t>
      </w:r>
      <w:r w:rsidRPr="002523F4">
        <w:rPr>
          <w:rFonts w:asciiTheme="minorHAnsi" w:hAnsiTheme="minorHAnsi"/>
          <w:sz w:val="18"/>
          <w:szCs w:val="18"/>
          <w:lang w:val="uk-UA"/>
        </w:rPr>
        <w:t xml:space="preserve"> </w:t>
      </w:r>
      <w:r w:rsidRPr="00EE2F38">
        <w:rPr>
          <w:rFonts w:asciiTheme="minorHAnsi" w:hAnsiTheme="minorHAnsi"/>
          <w:sz w:val="18"/>
          <w:szCs w:val="18"/>
        </w:rPr>
        <w:t xml:space="preserve">307 </w:t>
      </w:r>
      <w:r>
        <w:rPr>
          <w:rFonts w:asciiTheme="minorHAnsi" w:hAnsiTheme="minorHAnsi"/>
          <w:sz w:val="18"/>
          <w:szCs w:val="18"/>
          <w:lang w:val="uk-UA"/>
        </w:rPr>
        <w:t>Кримінального кодексу України, із наміром збуту можуть каратися</w:t>
      </w:r>
      <w:r w:rsidRPr="002523F4">
        <w:rPr>
          <w:rFonts w:asciiTheme="minorHAnsi" w:hAnsiTheme="minorHAnsi"/>
          <w:sz w:val="18"/>
          <w:szCs w:val="18"/>
          <w:lang w:val="uk-UA"/>
        </w:rPr>
        <w:t xml:space="preserve"> </w:t>
      </w:r>
      <w:r>
        <w:rPr>
          <w:rFonts w:asciiTheme="minorHAnsi" w:hAnsiTheme="minorHAnsi"/>
          <w:sz w:val="18"/>
          <w:szCs w:val="18"/>
          <w:lang w:val="uk-UA"/>
        </w:rPr>
        <w:t>позбавленням волі на строк</w:t>
      </w:r>
      <w:r w:rsidRPr="002523F4">
        <w:rPr>
          <w:rFonts w:asciiTheme="minorHAnsi" w:hAnsiTheme="minorHAnsi"/>
          <w:sz w:val="18"/>
          <w:szCs w:val="18"/>
          <w:lang w:val="uk-UA"/>
        </w:rPr>
        <w:t xml:space="preserve"> </w:t>
      </w:r>
      <w:r>
        <w:rPr>
          <w:rFonts w:asciiTheme="minorHAnsi" w:hAnsiTheme="minorHAnsi"/>
          <w:sz w:val="18"/>
          <w:szCs w:val="18"/>
          <w:lang w:val="uk-UA"/>
        </w:rPr>
        <w:t>до 12 років</w:t>
      </w:r>
      <w:r w:rsidRPr="00EE2F38">
        <w:rPr>
          <w:rFonts w:asciiTheme="minorHAnsi" w:hAnsiTheme="minorHAnsi"/>
          <w:sz w:val="18"/>
          <w:szCs w:val="18"/>
        </w:rPr>
        <w:t xml:space="preserve">. </w:t>
      </w:r>
      <w:r>
        <w:rPr>
          <w:rFonts w:asciiTheme="minorHAnsi" w:hAnsiTheme="minorHAnsi"/>
          <w:sz w:val="18"/>
          <w:szCs w:val="18"/>
          <w:lang w:val="uk-UA"/>
        </w:rPr>
        <w:t>Стаття 14 Кодексу про адміністративні правопорушення передбачає арешт на строк до 15 діб у разі зберігання, виробництва, придбання, перевезення чи пересилання малої дози наркотиків без наміру збуту.</w:t>
      </w:r>
    </w:p>
  </w:footnote>
  <w:footnote w:id="32">
    <w:p w14:paraId="6C442269" w14:textId="7B37EABE" w:rsidR="008668AD" w:rsidRPr="00337415" w:rsidRDefault="008668AD">
      <w:pPr>
        <w:jc w:val="both"/>
        <w:rPr>
          <w:rFonts w:asciiTheme="minorHAnsi" w:eastAsia="Calibri" w:hAnsiTheme="minorHAnsi" w:cstheme="minorHAnsi"/>
          <w:color w:val="0000FF"/>
          <w:sz w:val="18"/>
          <w:szCs w:val="18"/>
          <w:u w:val="single"/>
        </w:rPr>
      </w:pPr>
      <w:r w:rsidRPr="00DF786A">
        <w:rPr>
          <w:rFonts w:asciiTheme="minorHAnsi" w:hAnsiTheme="minorHAnsi" w:cstheme="minorHAnsi"/>
          <w:sz w:val="18"/>
          <w:szCs w:val="18"/>
          <w:vertAlign w:val="superscript"/>
        </w:rPr>
        <w:footnoteRef/>
      </w:r>
      <w:r w:rsidRPr="00337415">
        <w:rPr>
          <w:rFonts w:asciiTheme="minorHAnsi" w:eastAsia="Calibri" w:hAnsiTheme="minorHAnsi" w:cstheme="minorHAnsi"/>
          <w:sz w:val="18"/>
          <w:szCs w:val="18"/>
        </w:rPr>
        <w:t xml:space="preserve"> Н.</w:t>
      </w:r>
      <w:r>
        <w:rPr>
          <w:rFonts w:asciiTheme="minorHAnsi" w:eastAsia="Calibri" w:hAnsiTheme="minorHAnsi" w:cstheme="minorHAnsi"/>
          <w:sz w:val="18"/>
          <w:szCs w:val="18"/>
          <w:lang w:val="uk-UA"/>
        </w:rPr>
        <w:t xml:space="preserve"> Ісаєва</w:t>
      </w:r>
      <w:r w:rsidRPr="00337415">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Дотримання прав жінок із вразливих груп</w:t>
      </w:r>
      <w:r w:rsidRPr="00337415">
        <w:rPr>
          <w:rFonts w:asciiTheme="minorHAnsi" w:eastAsia="Calibri" w:hAnsiTheme="minorHAnsi" w:cstheme="minorHAnsi"/>
          <w:sz w:val="18"/>
          <w:szCs w:val="18"/>
        </w:rPr>
        <w:t>, 2015</w:t>
      </w:r>
      <w:r>
        <w:rPr>
          <w:rFonts w:asciiTheme="minorHAnsi" w:eastAsia="Calibri" w:hAnsiTheme="minorHAnsi" w:cstheme="minorHAnsi"/>
          <w:sz w:val="18"/>
          <w:szCs w:val="18"/>
          <w:lang w:val="uk-UA"/>
        </w:rPr>
        <w:t xml:space="preserve"> рік</w:t>
      </w:r>
      <w:r w:rsidRPr="00337415">
        <w:rPr>
          <w:rFonts w:asciiTheme="minorHAnsi" w:eastAsia="Calibri" w:hAnsiTheme="minorHAnsi" w:cstheme="minorHAnsi"/>
          <w:sz w:val="18"/>
          <w:szCs w:val="18"/>
        </w:rPr>
        <w:t xml:space="preserve">, </w:t>
      </w:r>
      <w:hyperlink r:id="rId14">
        <w:r w:rsidRPr="00DF786A">
          <w:rPr>
            <w:rFonts w:asciiTheme="minorHAnsi" w:eastAsia="Calibri" w:hAnsiTheme="minorHAnsi" w:cstheme="minorHAnsi"/>
            <w:color w:val="0000FF"/>
            <w:sz w:val="18"/>
            <w:szCs w:val="18"/>
            <w:u w:val="single"/>
            <w:lang w:val="en-US"/>
          </w:rPr>
          <w:t>http</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afew</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org</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ua</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wp</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content</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uploads</w:t>
        </w:r>
        <w:r w:rsidRPr="00337415">
          <w:rPr>
            <w:rFonts w:asciiTheme="minorHAnsi" w:eastAsia="Calibri" w:hAnsiTheme="minorHAnsi" w:cstheme="minorHAnsi"/>
            <w:color w:val="0000FF"/>
            <w:sz w:val="18"/>
            <w:szCs w:val="18"/>
            <w:u w:val="single"/>
          </w:rPr>
          <w:t>/2015/07/</w:t>
        </w:r>
        <w:r w:rsidRPr="00DF786A">
          <w:rPr>
            <w:rFonts w:asciiTheme="minorHAnsi" w:eastAsia="Calibri" w:hAnsiTheme="minorHAnsi" w:cstheme="minorHAnsi"/>
            <w:color w:val="0000FF"/>
            <w:sz w:val="18"/>
            <w:szCs w:val="18"/>
            <w:u w:val="single"/>
            <w:lang w:val="en-US"/>
          </w:rPr>
          <w:t>Prava</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ginok</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for</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web</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pdf</w:t>
        </w:r>
      </w:hyperlink>
      <w:r w:rsidRPr="00337415">
        <w:rPr>
          <w:rFonts w:asciiTheme="minorHAnsi" w:eastAsia="Calibri" w:hAnsiTheme="minorHAnsi" w:cstheme="minorHAnsi"/>
          <w:sz w:val="18"/>
          <w:szCs w:val="18"/>
        </w:rPr>
        <w:t xml:space="preserve"> </w:t>
      </w:r>
      <w:r w:rsidRPr="00DF786A">
        <w:rPr>
          <w:rFonts w:asciiTheme="minorHAnsi" w:eastAsia="Calibri" w:hAnsiTheme="minorHAnsi" w:cstheme="minorHAnsi"/>
          <w:sz w:val="18"/>
          <w:szCs w:val="18"/>
          <w:lang w:val="en-US"/>
        </w:rPr>
        <w:t>p</w:t>
      </w:r>
      <w:r w:rsidRPr="00337415">
        <w:rPr>
          <w:rFonts w:asciiTheme="minorHAnsi" w:eastAsia="Calibri" w:hAnsiTheme="minorHAnsi" w:cstheme="minorHAnsi"/>
          <w:sz w:val="18"/>
          <w:szCs w:val="18"/>
        </w:rPr>
        <w:t>. 2</w:t>
      </w:r>
    </w:p>
  </w:footnote>
  <w:footnote w:id="33">
    <w:p w14:paraId="5045E9DC" w14:textId="294D51AE" w:rsidR="008668AD" w:rsidRPr="00260882" w:rsidRDefault="008668AD">
      <w:pPr>
        <w:pStyle w:val="FootnoteText"/>
        <w:rPr>
          <w:rFonts w:asciiTheme="minorHAnsi" w:hAnsiTheme="minorHAnsi"/>
          <w:sz w:val="18"/>
          <w:szCs w:val="18"/>
          <w:lang w:val="uk-UA"/>
        </w:rPr>
      </w:pPr>
      <w:r w:rsidRPr="00B07A48">
        <w:rPr>
          <w:rStyle w:val="FootnoteReference"/>
          <w:rFonts w:asciiTheme="minorHAnsi" w:hAnsiTheme="minorHAnsi"/>
          <w:sz w:val="18"/>
          <w:szCs w:val="18"/>
        </w:rPr>
        <w:footnoteRef/>
      </w:r>
      <w:r w:rsidRPr="00337415">
        <w:rPr>
          <w:rFonts w:asciiTheme="minorHAnsi" w:hAnsiTheme="minorHAnsi"/>
          <w:sz w:val="18"/>
          <w:szCs w:val="18"/>
        </w:rPr>
        <w:t xml:space="preserve"> </w:t>
      </w:r>
      <w:r>
        <w:rPr>
          <w:rFonts w:asciiTheme="minorHAnsi" w:hAnsiTheme="minorHAnsi"/>
          <w:sz w:val="18"/>
          <w:szCs w:val="18"/>
          <w:lang w:val="uk-UA"/>
        </w:rPr>
        <w:t>Згідно зі статтею 130 відразу після постановки діагнозу ВІЛ-інфекції людей, які живуть із ВІЛ, мають попередити про те, що навмисна чи ненавмисна передача ВІЛ-інфекції, або свідоме створення загрози передачі ВІЛ-інфекції для інших вважаються кримінальним злочином.</w:t>
      </w:r>
      <w:r w:rsidRPr="00337415">
        <w:rPr>
          <w:rFonts w:asciiTheme="minorHAnsi" w:hAnsiTheme="minorHAnsi"/>
          <w:sz w:val="18"/>
          <w:szCs w:val="18"/>
          <w:lang w:val="uk-UA"/>
        </w:rPr>
        <w:t xml:space="preserve"> </w:t>
      </w:r>
      <w:r>
        <w:rPr>
          <w:rFonts w:asciiTheme="minorHAnsi" w:hAnsiTheme="minorHAnsi"/>
          <w:sz w:val="18"/>
          <w:szCs w:val="18"/>
          <w:lang w:val="uk-UA"/>
        </w:rPr>
        <w:t>Як тільки людини дізналась про свій ВІЛ-статус</w:t>
      </w:r>
      <w:r w:rsidRPr="00337415">
        <w:rPr>
          <w:rFonts w:asciiTheme="minorHAnsi" w:hAnsiTheme="minorHAnsi"/>
          <w:sz w:val="18"/>
          <w:szCs w:val="18"/>
          <w:lang w:val="uk-UA"/>
        </w:rPr>
        <w:t xml:space="preserve">, </w:t>
      </w:r>
      <w:r>
        <w:rPr>
          <w:rFonts w:asciiTheme="minorHAnsi" w:hAnsiTheme="minorHAnsi"/>
          <w:sz w:val="18"/>
          <w:szCs w:val="18"/>
          <w:lang w:val="uk-UA"/>
        </w:rPr>
        <w:t>у випадку передачі ВІЛ-інфекції вона буде вважатися як така, що відповідає суб</w:t>
      </w:r>
      <w:r w:rsidRPr="00762C6E">
        <w:rPr>
          <w:rFonts w:asciiTheme="minorHAnsi" w:hAnsiTheme="minorHAnsi"/>
          <w:sz w:val="18"/>
          <w:szCs w:val="18"/>
          <w:lang w:val="uk-UA"/>
        </w:rPr>
        <w:t>’</w:t>
      </w:r>
      <w:r>
        <w:rPr>
          <w:rFonts w:asciiTheme="minorHAnsi" w:hAnsiTheme="minorHAnsi"/>
          <w:sz w:val="18"/>
          <w:szCs w:val="18"/>
          <w:lang w:val="uk-UA"/>
        </w:rPr>
        <w:t>єктивній частині критерія вини за кримінальний злочин.</w:t>
      </w:r>
      <w:r w:rsidRPr="00337415">
        <w:rPr>
          <w:rFonts w:asciiTheme="minorHAnsi" w:hAnsiTheme="minorHAnsi"/>
          <w:sz w:val="18"/>
          <w:szCs w:val="18"/>
          <w:lang w:val="uk-UA"/>
        </w:rPr>
        <w:t xml:space="preserve"> </w:t>
      </w:r>
      <w:r>
        <w:rPr>
          <w:rFonts w:asciiTheme="minorHAnsi" w:hAnsiTheme="minorHAnsi"/>
          <w:sz w:val="18"/>
          <w:szCs w:val="18"/>
          <w:lang w:val="uk-UA"/>
        </w:rPr>
        <w:t>Це призводить до надмірно широкої криміналізації ВІЛ</w:t>
      </w:r>
      <w:r w:rsidRPr="00260882">
        <w:rPr>
          <w:rFonts w:asciiTheme="minorHAnsi" w:hAnsiTheme="minorHAnsi"/>
          <w:sz w:val="18"/>
          <w:szCs w:val="18"/>
          <w:lang w:val="uk-UA"/>
        </w:rPr>
        <w:t xml:space="preserve"> (</w:t>
      </w:r>
      <w:r>
        <w:rPr>
          <w:rFonts w:asciiTheme="minorHAnsi" w:hAnsiTheme="minorHAnsi"/>
          <w:sz w:val="18"/>
          <w:szCs w:val="18"/>
          <w:lang w:val="uk-UA"/>
        </w:rPr>
        <w:t>наприклад, теоретично вертикальна передача ВІЛ-інфекції може розцінюватися як злочин, те саме стосується сексуальних контактів за згодою сторін без контрацепції або навіть із контрацепцією у разі фактичної передачі).</w:t>
      </w:r>
      <w:r w:rsidRPr="00260882">
        <w:rPr>
          <w:rFonts w:asciiTheme="minorHAnsi" w:hAnsiTheme="minorHAnsi"/>
          <w:sz w:val="18"/>
          <w:szCs w:val="18"/>
          <w:lang w:val="uk-UA"/>
        </w:rPr>
        <w:t xml:space="preserve"> </w:t>
      </w:r>
    </w:p>
  </w:footnote>
  <w:footnote w:id="34">
    <w:p w14:paraId="6450954E" w14:textId="03D4D21A" w:rsidR="008668AD" w:rsidRPr="00260882" w:rsidRDefault="008668AD" w:rsidP="00735328">
      <w:pPr>
        <w:pStyle w:val="NoSpacing"/>
        <w:rPr>
          <w:rFonts w:cstheme="minorHAnsi"/>
          <w:sz w:val="18"/>
          <w:szCs w:val="18"/>
        </w:rPr>
      </w:pPr>
      <w:r w:rsidRPr="00DF786A">
        <w:rPr>
          <w:rStyle w:val="footnotemark"/>
          <w:rFonts w:asciiTheme="minorHAnsi" w:hAnsiTheme="minorHAnsi" w:cstheme="minorHAnsi"/>
          <w:szCs w:val="18"/>
        </w:rPr>
        <w:footnoteRef/>
      </w:r>
      <w:r w:rsidRPr="00260882">
        <w:rPr>
          <w:rFonts w:cstheme="minorHAnsi"/>
          <w:sz w:val="18"/>
          <w:szCs w:val="18"/>
          <w:lang w:val="uk-UA"/>
        </w:rPr>
        <w:t xml:space="preserve"> </w:t>
      </w:r>
      <w:r>
        <w:rPr>
          <w:rFonts w:cstheme="minorHAnsi"/>
          <w:sz w:val="18"/>
          <w:szCs w:val="18"/>
          <w:u w:color="000000"/>
          <w:lang w:val="uk-UA"/>
        </w:rPr>
        <w:t>Вимоги до ліцензування медичної практики</w:t>
      </w:r>
      <w:r w:rsidRPr="00260882">
        <w:rPr>
          <w:rFonts w:cstheme="minorHAnsi"/>
          <w:sz w:val="18"/>
          <w:szCs w:val="18"/>
          <w:u w:color="000000"/>
          <w:lang w:val="uk-UA"/>
        </w:rPr>
        <w:t xml:space="preserve">, </w:t>
      </w:r>
      <w:r>
        <w:rPr>
          <w:rFonts w:cstheme="minorHAnsi"/>
          <w:sz w:val="18"/>
          <w:szCs w:val="18"/>
          <w:u w:color="000000"/>
          <w:lang w:val="uk-UA"/>
        </w:rPr>
        <w:t xml:space="preserve">затверджені наказом МоЗ </w:t>
      </w:r>
      <w:r w:rsidRPr="00260882">
        <w:rPr>
          <w:rFonts w:cstheme="minorHAnsi"/>
          <w:sz w:val="18"/>
          <w:szCs w:val="18"/>
          <w:u w:color="000000"/>
          <w:lang w:val="uk-UA"/>
        </w:rPr>
        <w:t>№</w:t>
      </w:r>
      <w:r w:rsidRPr="00260882">
        <w:rPr>
          <w:rFonts w:cstheme="minorHAnsi"/>
          <w:b/>
          <w:sz w:val="18"/>
          <w:szCs w:val="18"/>
          <w:u w:color="000000"/>
          <w:lang w:val="uk-UA"/>
        </w:rPr>
        <w:t xml:space="preserve"> </w:t>
      </w:r>
      <w:r w:rsidRPr="00260882">
        <w:rPr>
          <w:rFonts w:cstheme="minorHAnsi"/>
          <w:sz w:val="18"/>
          <w:szCs w:val="18"/>
          <w:u w:color="000000"/>
          <w:lang w:val="uk-UA"/>
        </w:rPr>
        <w:t>49 (від 02.02.2011</w:t>
      </w:r>
      <w:r>
        <w:rPr>
          <w:rFonts w:cstheme="minorHAnsi"/>
          <w:sz w:val="18"/>
          <w:szCs w:val="18"/>
          <w:u w:color="000000"/>
          <w:lang w:val="uk-UA"/>
        </w:rPr>
        <w:t xml:space="preserve"> року</w:t>
      </w:r>
      <w:r w:rsidRPr="00260882">
        <w:rPr>
          <w:rFonts w:cstheme="minorHAnsi"/>
          <w:sz w:val="18"/>
          <w:szCs w:val="18"/>
          <w:u w:color="000000"/>
          <w:lang w:val="uk-UA"/>
        </w:rPr>
        <w:t>) (</w:t>
      </w:r>
      <w:r>
        <w:rPr>
          <w:rFonts w:cstheme="minorHAnsi"/>
          <w:sz w:val="18"/>
          <w:szCs w:val="18"/>
          <w:u w:color="000000"/>
          <w:lang w:val="uk-UA"/>
        </w:rPr>
        <w:t xml:space="preserve">із змінами, передбаченими у наказі МоЗ № </w:t>
      </w:r>
      <w:r w:rsidRPr="00260882">
        <w:rPr>
          <w:rFonts w:cstheme="minorHAnsi"/>
          <w:sz w:val="18"/>
          <w:szCs w:val="18"/>
          <w:u w:color="000000"/>
          <w:lang w:val="uk-UA"/>
        </w:rPr>
        <w:t xml:space="preserve">981 </w:t>
      </w:r>
      <w:r w:rsidRPr="00260882">
        <w:rPr>
          <w:rFonts w:cstheme="minorHAnsi"/>
          <w:sz w:val="18"/>
          <w:szCs w:val="18"/>
          <w:u w:color="000000"/>
        </w:rPr>
        <w:t>від</w:t>
      </w:r>
      <w:r w:rsidRPr="00260882">
        <w:rPr>
          <w:rFonts w:cstheme="minorHAnsi"/>
          <w:sz w:val="18"/>
          <w:szCs w:val="18"/>
          <w:u w:color="000000"/>
          <w:lang w:val="uk-UA"/>
        </w:rPr>
        <w:t xml:space="preserve"> 11. </w:t>
      </w:r>
      <w:r w:rsidRPr="00DA11D7">
        <w:rPr>
          <w:rFonts w:cstheme="minorHAnsi"/>
          <w:sz w:val="18"/>
          <w:szCs w:val="18"/>
          <w:u w:color="000000"/>
        </w:rPr>
        <w:t>30. 2012</w:t>
      </w:r>
      <w:r>
        <w:rPr>
          <w:rFonts w:cstheme="minorHAnsi"/>
          <w:sz w:val="18"/>
          <w:szCs w:val="18"/>
          <w:u w:color="000000"/>
          <w:lang w:val="uk-UA"/>
        </w:rPr>
        <w:t xml:space="preserve"> року</w:t>
      </w:r>
      <w:r w:rsidRPr="00DA11D7">
        <w:rPr>
          <w:rFonts w:cstheme="minorHAnsi"/>
          <w:sz w:val="18"/>
          <w:szCs w:val="18"/>
          <w:u w:color="000000"/>
        </w:rPr>
        <w:t xml:space="preserve">), </w:t>
      </w:r>
      <w:r>
        <w:rPr>
          <w:rFonts w:cstheme="minorHAnsi"/>
          <w:sz w:val="18"/>
          <w:szCs w:val="18"/>
          <w:u w:color="000000"/>
          <w:lang w:val="uk-UA"/>
        </w:rPr>
        <w:t>зареєстрованими в Міністерстві юстиції</w:t>
      </w:r>
      <w:r w:rsidRPr="00DA11D7">
        <w:rPr>
          <w:rFonts w:cstheme="minorHAnsi"/>
          <w:sz w:val="18"/>
          <w:szCs w:val="18"/>
          <w:u w:color="000000"/>
        </w:rPr>
        <w:t xml:space="preserve"> 02.09.2011</w:t>
      </w:r>
      <w:r>
        <w:rPr>
          <w:rFonts w:cstheme="minorHAnsi"/>
          <w:sz w:val="18"/>
          <w:szCs w:val="18"/>
          <w:u w:color="000000"/>
          <w:lang w:val="uk-UA"/>
        </w:rPr>
        <w:t xml:space="preserve"> року за</w:t>
      </w:r>
      <w:r w:rsidRPr="00DA11D7">
        <w:rPr>
          <w:rFonts w:cstheme="minorHAnsi"/>
          <w:sz w:val="18"/>
          <w:szCs w:val="18"/>
          <w:u w:color="000000"/>
        </w:rPr>
        <w:t xml:space="preserve"> № 171/18909. </w:t>
      </w:r>
      <w:r>
        <w:rPr>
          <w:rFonts w:cstheme="minorHAnsi"/>
          <w:sz w:val="18"/>
          <w:szCs w:val="18"/>
          <w:u w:color="000000"/>
          <w:lang w:val="uk-UA"/>
        </w:rPr>
        <w:t>Режим доступу:</w:t>
      </w:r>
      <w:r w:rsidRPr="00260882">
        <w:rPr>
          <w:rFonts w:cstheme="minorHAnsi"/>
          <w:sz w:val="18"/>
          <w:szCs w:val="18"/>
          <w:u w:color="000000"/>
        </w:rPr>
        <w:t xml:space="preserve"> </w:t>
      </w:r>
      <w:hyperlink r:id="rId15" w:history="1">
        <w:r w:rsidRPr="00DF786A">
          <w:rPr>
            <w:rStyle w:val="Hyperlink"/>
            <w:rFonts w:cstheme="minorHAnsi"/>
            <w:sz w:val="18"/>
            <w:szCs w:val="18"/>
            <w:u w:color="000000"/>
            <w:lang w:val="en-US"/>
          </w:rPr>
          <w:t>http</w:t>
        </w:r>
        <w:r w:rsidRPr="00260882">
          <w:rPr>
            <w:rStyle w:val="Hyperlink"/>
            <w:rFonts w:cstheme="minorHAnsi"/>
            <w:sz w:val="18"/>
            <w:szCs w:val="18"/>
            <w:u w:color="000000"/>
          </w:rPr>
          <w:t>://</w:t>
        </w:r>
        <w:r w:rsidRPr="00DF786A">
          <w:rPr>
            <w:rStyle w:val="Hyperlink"/>
            <w:rFonts w:cstheme="minorHAnsi"/>
            <w:sz w:val="18"/>
            <w:szCs w:val="18"/>
            <w:u w:color="000000"/>
            <w:lang w:val="en-US"/>
          </w:rPr>
          <w:t>zakon</w:t>
        </w:r>
        <w:r w:rsidRPr="00260882">
          <w:rPr>
            <w:rStyle w:val="Hyperlink"/>
            <w:rFonts w:cstheme="minorHAnsi"/>
            <w:sz w:val="18"/>
            <w:szCs w:val="18"/>
            <w:u w:color="000000"/>
          </w:rPr>
          <w:t>2.</w:t>
        </w:r>
        <w:r w:rsidRPr="00DF786A">
          <w:rPr>
            <w:rStyle w:val="Hyperlink"/>
            <w:rFonts w:cstheme="minorHAnsi"/>
            <w:sz w:val="18"/>
            <w:szCs w:val="18"/>
            <w:u w:color="000000"/>
            <w:lang w:val="en-US"/>
          </w:rPr>
          <w:t>rada</w:t>
        </w:r>
        <w:r w:rsidRPr="00260882">
          <w:rPr>
            <w:rStyle w:val="Hyperlink"/>
            <w:rFonts w:cstheme="minorHAnsi"/>
            <w:sz w:val="18"/>
            <w:szCs w:val="18"/>
            <w:u w:color="000000"/>
          </w:rPr>
          <w:t>.</w:t>
        </w:r>
        <w:r w:rsidRPr="00DF786A">
          <w:rPr>
            <w:rStyle w:val="Hyperlink"/>
            <w:rFonts w:cstheme="minorHAnsi"/>
            <w:sz w:val="18"/>
            <w:szCs w:val="18"/>
            <w:u w:color="000000"/>
            <w:lang w:val="en-US"/>
          </w:rPr>
          <w:t>gov</w:t>
        </w:r>
        <w:r w:rsidRPr="00260882">
          <w:rPr>
            <w:rStyle w:val="Hyperlink"/>
            <w:rFonts w:cstheme="minorHAnsi"/>
            <w:sz w:val="18"/>
            <w:szCs w:val="18"/>
            <w:u w:color="000000"/>
          </w:rPr>
          <w:t>.</w:t>
        </w:r>
        <w:r w:rsidRPr="00DF786A">
          <w:rPr>
            <w:rStyle w:val="Hyperlink"/>
            <w:rFonts w:cstheme="minorHAnsi"/>
            <w:sz w:val="18"/>
            <w:szCs w:val="18"/>
            <w:u w:color="000000"/>
            <w:lang w:val="en-US"/>
          </w:rPr>
          <w:t>ua</w:t>
        </w:r>
        <w:r w:rsidRPr="00260882">
          <w:rPr>
            <w:rStyle w:val="Hyperlink"/>
            <w:rFonts w:cstheme="minorHAnsi"/>
            <w:sz w:val="18"/>
            <w:szCs w:val="18"/>
            <w:u w:color="000000"/>
          </w:rPr>
          <w:t>/</w:t>
        </w:r>
        <w:r w:rsidRPr="00DF786A">
          <w:rPr>
            <w:rStyle w:val="Hyperlink"/>
            <w:rFonts w:cstheme="minorHAnsi"/>
            <w:sz w:val="18"/>
            <w:szCs w:val="18"/>
            <w:u w:color="000000"/>
            <w:lang w:val="en-US"/>
          </w:rPr>
          <w:t>laws</w:t>
        </w:r>
        <w:r w:rsidRPr="00260882">
          <w:rPr>
            <w:rStyle w:val="Hyperlink"/>
            <w:rFonts w:cstheme="minorHAnsi"/>
            <w:sz w:val="18"/>
            <w:szCs w:val="18"/>
            <w:u w:color="000000"/>
          </w:rPr>
          <w:t>/</w:t>
        </w:r>
        <w:r w:rsidRPr="00DF786A">
          <w:rPr>
            <w:rStyle w:val="Hyperlink"/>
            <w:rFonts w:cstheme="minorHAnsi"/>
            <w:sz w:val="18"/>
            <w:szCs w:val="18"/>
            <w:u w:color="000000"/>
            <w:lang w:val="en-US"/>
          </w:rPr>
          <w:t>show</w:t>
        </w:r>
        <w:r w:rsidRPr="00260882">
          <w:rPr>
            <w:rStyle w:val="Hyperlink"/>
            <w:rFonts w:cstheme="minorHAnsi"/>
            <w:sz w:val="18"/>
            <w:szCs w:val="18"/>
            <w:u w:color="000000"/>
          </w:rPr>
          <w:t>/</w:t>
        </w:r>
        <w:r w:rsidRPr="00DF786A">
          <w:rPr>
            <w:rStyle w:val="Hyperlink"/>
            <w:rFonts w:cstheme="minorHAnsi"/>
            <w:sz w:val="18"/>
            <w:szCs w:val="18"/>
            <w:u w:color="000000"/>
            <w:lang w:val="en-US"/>
          </w:rPr>
          <w:t>z</w:t>
        </w:r>
        <w:r w:rsidRPr="00260882">
          <w:rPr>
            <w:rStyle w:val="Hyperlink"/>
            <w:rFonts w:cstheme="minorHAnsi"/>
            <w:sz w:val="18"/>
            <w:szCs w:val="18"/>
            <w:u w:color="000000"/>
          </w:rPr>
          <w:t>0171-11</w:t>
        </w:r>
      </w:hyperlink>
      <w:r w:rsidRPr="00260882">
        <w:rPr>
          <w:rFonts w:cstheme="minorHAnsi"/>
          <w:sz w:val="18"/>
          <w:szCs w:val="18"/>
          <w:u w:color="000000"/>
        </w:rPr>
        <w:t xml:space="preserve"> </w:t>
      </w:r>
    </w:p>
  </w:footnote>
  <w:footnote w:id="35">
    <w:p w14:paraId="64A0CAF0" w14:textId="33078AA5" w:rsidR="008668AD" w:rsidRPr="00260882" w:rsidRDefault="008668AD" w:rsidP="00735328">
      <w:pPr>
        <w:pStyle w:val="NoSpacing"/>
        <w:rPr>
          <w:rFonts w:cstheme="minorHAnsi"/>
          <w:sz w:val="18"/>
          <w:szCs w:val="18"/>
        </w:rPr>
      </w:pPr>
      <w:r w:rsidRPr="00DF786A">
        <w:rPr>
          <w:rStyle w:val="FootnoteReference"/>
          <w:rFonts w:cstheme="minorHAnsi"/>
          <w:sz w:val="18"/>
          <w:szCs w:val="18"/>
        </w:rPr>
        <w:footnoteRef/>
      </w:r>
      <w:r w:rsidRPr="00260882">
        <w:rPr>
          <w:rFonts w:cstheme="minorHAnsi"/>
          <w:sz w:val="18"/>
          <w:szCs w:val="18"/>
        </w:rPr>
        <w:t xml:space="preserve"> </w:t>
      </w:r>
      <w:r>
        <w:rPr>
          <w:rFonts w:cstheme="minorHAnsi"/>
          <w:sz w:val="18"/>
          <w:szCs w:val="18"/>
          <w:lang w:val="uk-UA"/>
        </w:rPr>
        <w:t>Оцінка правового середовища,</w:t>
      </w:r>
      <w:r w:rsidRPr="00260882">
        <w:rPr>
          <w:rFonts w:cstheme="minorHAnsi"/>
          <w:sz w:val="18"/>
          <w:szCs w:val="18"/>
        </w:rPr>
        <w:t xml:space="preserve"> 2017</w:t>
      </w:r>
      <w:r>
        <w:rPr>
          <w:rFonts w:cstheme="minorHAnsi"/>
          <w:sz w:val="18"/>
          <w:szCs w:val="18"/>
          <w:lang w:val="uk-UA"/>
        </w:rPr>
        <w:t xml:space="preserve"> рік, у зазначеній роботі</w:t>
      </w:r>
      <w:r w:rsidRPr="00260882">
        <w:rPr>
          <w:rFonts w:eastAsia="Calibri" w:cstheme="minorHAnsi"/>
          <w:sz w:val="18"/>
          <w:szCs w:val="18"/>
        </w:rPr>
        <w:t>, сс</w:t>
      </w:r>
      <w:r w:rsidRPr="00260882">
        <w:rPr>
          <w:rFonts w:cstheme="minorHAnsi"/>
          <w:sz w:val="18"/>
          <w:szCs w:val="18"/>
        </w:rPr>
        <w:t>. 28-29</w:t>
      </w:r>
    </w:p>
  </w:footnote>
  <w:footnote w:id="36">
    <w:p w14:paraId="60231E16" w14:textId="4613749E" w:rsidR="008668AD" w:rsidRPr="00E424D7" w:rsidRDefault="008668AD" w:rsidP="00EA5FB2">
      <w:pPr>
        <w:pStyle w:val="FootnoteText"/>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C36DF5">
        <w:rPr>
          <w:rFonts w:asciiTheme="minorHAnsi" w:hAnsiTheme="minorHAnsi" w:cstheme="minorHAnsi"/>
          <w:sz w:val="18"/>
          <w:szCs w:val="18"/>
        </w:rPr>
        <w:t xml:space="preserve"> Статті 13-14 </w:t>
      </w:r>
      <w:r>
        <w:rPr>
          <w:rFonts w:asciiTheme="minorHAnsi" w:hAnsiTheme="minorHAnsi" w:cstheme="minorHAnsi"/>
          <w:sz w:val="18"/>
          <w:szCs w:val="18"/>
          <w:lang w:val="uk-UA"/>
        </w:rPr>
        <w:t>Закону України «Про безоплатну правову допомогу».</w:t>
      </w:r>
      <w:r w:rsidRPr="00C36DF5">
        <w:rPr>
          <w:rFonts w:asciiTheme="minorHAnsi" w:hAnsiTheme="minorHAnsi" w:cstheme="minorHAnsi"/>
          <w:sz w:val="18"/>
          <w:szCs w:val="18"/>
        </w:rPr>
        <w:t xml:space="preserve"> </w:t>
      </w:r>
    </w:p>
  </w:footnote>
  <w:footnote w:id="37">
    <w:p w14:paraId="2A106F9E" w14:textId="7E26580D" w:rsidR="008668AD" w:rsidRPr="004E66F2" w:rsidRDefault="008668AD" w:rsidP="00A6293D">
      <w:pPr>
        <w:pStyle w:val="FootnoteText"/>
        <w:spacing w:after="0"/>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4E66F2">
        <w:rPr>
          <w:rFonts w:asciiTheme="minorHAnsi" w:eastAsia="Calibri" w:hAnsiTheme="minorHAnsi" w:cstheme="minorHAnsi"/>
          <w:sz w:val="18"/>
          <w:szCs w:val="18"/>
        </w:rPr>
        <w:t xml:space="preserve"> </w:t>
      </w:r>
      <w:r>
        <w:rPr>
          <w:rFonts w:asciiTheme="minorHAnsi" w:hAnsiTheme="minorHAnsi" w:cstheme="minorHAnsi"/>
          <w:sz w:val="18"/>
          <w:szCs w:val="18"/>
          <w:lang w:val="uk-UA"/>
        </w:rPr>
        <w:t>Оцінка правового середовища,</w:t>
      </w:r>
      <w:r w:rsidRPr="004E66F2">
        <w:rPr>
          <w:rFonts w:asciiTheme="minorHAnsi" w:hAnsiTheme="minorHAnsi" w:cstheme="minorHAnsi"/>
          <w:sz w:val="18"/>
          <w:szCs w:val="18"/>
        </w:rPr>
        <w:t xml:space="preserve"> 2017</w:t>
      </w:r>
      <w:r>
        <w:rPr>
          <w:rFonts w:asciiTheme="minorHAnsi" w:hAnsiTheme="minorHAnsi" w:cstheme="minorHAnsi"/>
          <w:sz w:val="18"/>
          <w:szCs w:val="18"/>
          <w:lang w:val="uk-UA"/>
        </w:rPr>
        <w:t xml:space="preserve"> рік, в згаданій роботі</w:t>
      </w:r>
      <w:r w:rsidRPr="004E66F2">
        <w:rPr>
          <w:rFonts w:asciiTheme="minorHAnsi" w:eastAsia="Calibri" w:hAnsiTheme="minorHAnsi" w:cstheme="minorHAnsi"/>
          <w:sz w:val="18"/>
          <w:szCs w:val="18"/>
        </w:rPr>
        <w:t xml:space="preserve">, </w:t>
      </w:r>
      <w:r w:rsidRPr="00C36DF5">
        <w:rPr>
          <w:rFonts w:asciiTheme="minorHAnsi" w:hAnsiTheme="minorHAnsi" w:cstheme="minorHAnsi"/>
          <w:sz w:val="18"/>
          <w:szCs w:val="18"/>
        </w:rPr>
        <w:t>сс</w:t>
      </w:r>
      <w:r w:rsidRPr="004E66F2">
        <w:rPr>
          <w:rFonts w:asciiTheme="minorHAnsi" w:hAnsiTheme="minorHAnsi" w:cstheme="minorHAnsi"/>
          <w:sz w:val="18"/>
          <w:szCs w:val="18"/>
        </w:rPr>
        <w:t>. 55-56</w:t>
      </w:r>
    </w:p>
  </w:footnote>
  <w:footnote w:id="38">
    <w:p w14:paraId="38519131" w14:textId="6B6EABFF" w:rsidR="008668AD" w:rsidRPr="00AA2560" w:rsidRDefault="008668AD" w:rsidP="008D290D">
      <w:pPr>
        <w:pStyle w:val="FootnoteText"/>
        <w:spacing w:after="0"/>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AA2560">
        <w:rPr>
          <w:rFonts w:asciiTheme="minorHAnsi" w:hAnsiTheme="minorHAnsi" w:cstheme="minorHAnsi"/>
          <w:sz w:val="18"/>
          <w:szCs w:val="18"/>
        </w:rPr>
        <w:t xml:space="preserve"> </w:t>
      </w:r>
      <w:r>
        <w:rPr>
          <w:rFonts w:asciiTheme="minorHAnsi" w:hAnsiTheme="minorHAnsi" w:cstheme="minorHAnsi"/>
          <w:sz w:val="18"/>
          <w:szCs w:val="18"/>
          <w:lang w:val="uk-UA"/>
        </w:rPr>
        <w:t>Оцінка правового середовища,</w:t>
      </w:r>
      <w:r w:rsidRPr="00AA2560">
        <w:rPr>
          <w:rFonts w:asciiTheme="minorHAnsi" w:hAnsiTheme="minorHAnsi" w:cstheme="minorHAnsi"/>
          <w:sz w:val="18"/>
          <w:szCs w:val="18"/>
        </w:rPr>
        <w:t xml:space="preserve"> 2017</w:t>
      </w:r>
      <w:r>
        <w:rPr>
          <w:rFonts w:asciiTheme="minorHAnsi" w:hAnsiTheme="minorHAnsi" w:cstheme="minorHAnsi"/>
          <w:sz w:val="18"/>
          <w:szCs w:val="18"/>
          <w:lang w:val="uk-UA"/>
        </w:rPr>
        <w:t xml:space="preserve"> рік, в згаданій роботі, сс. </w:t>
      </w:r>
      <w:r w:rsidRPr="00AA2560">
        <w:rPr>
          <w:rFonts w:asciiTheme="minorHAnsi" w:hAnsiTheme="minorHAnsi" w:cstheme="minorHAnsi"/>
          <w:sz w:val="18"/>
          <w:szCs w:val="18"/>
        </w:rPr>
        <w:t>28-29</w:t>
      </w:r>
    </w:p>
  </w:footnote>
  <w:footnote w:id="39">
    <w:p w14:paraId="5396DC1C" w14:textId="00108712" w:rsidR="008668AD" w:rsidRPr="00AA2560" w:rsidRDefault="008668AD" w:rsidP="00774F03">
      <w:pPr>
        <w:spacing w:after="0"/>
        <w:rPr>
          <w:rFonts w:asciiTheme="minorHAnsi" w:hAnsiTheme="minorHAnsi" w:cstheme="minorHAnsi"/>
          <w:sz w:val="18"/>
          <w:szCs w:val="18"/>
        </w:rPr>
      </w:pPr>
      <w:r w:rsidRPr="00DF786A">
        <w:rPr>
          <w:rFonts w:asciiTheme="minorHAnsi" w:hAnsiTheme="minorHAnsi" w:cstheme="minorHAnsi"/>
          <w:sz w:val="18"/>
          <w:szCs w:val="18"/>
          <w:vertAlign w:val="superscript"/>
        </w:rPr>
        <w:footnoteRef/>
      </w:r>
      <w:r w:rsidRPr="00AA2560">
        <w:rPr>
          <w:rFonts w:asciiTheme="minorHAnsi" w:hAnsiTheme="minorHAnsi" w:cstheme="minorHAnsi"/>
          <w:sz w:val="18"/>
          <w:szCs w:val="18"/>
        </w:rPr>
        <w:t xml:space="preserve"> </w:t>
      </w:r>
      <w:r>
        <w:rPr>
          <w:rFonts w:asciiTheme="minorHAnsi" w:hAnsiTheme="minorHAnsi" w:cstheme="minorHAnsi"/>
          <w:sz w:val="18"/>
          <w:szCs w:val="18"/>
          <w:lang w:val="uk-UA"/>
        </w:rPr>
        <w:t>Міжнародний валютний фонд</w:t>
      </w:r>
      <w:r w:rsidRPr="00AA2560">
        <w:rPr>
          <w:rFonts w:asciiTheme="minorHAnsi" w:hAnsiTheme="minorHAnsi" w:cstheme="minorHAnsi"/>
          <w:sz w:val="18"/>
          <w:szCs w:val="18"/>
        </w:rPr>
        <w:t xml:space="preserve">. </w:t>
      </w:r>
      <w:r>
        <w:rPr>
          <w:rFonts w:asciiTheme="minorHAnsi" w:hAnsiTheme="minorHAnsi" w:cstheme="minorHAnsi"/>
          <w:sz w:val="18"/>
          <w:szCs w:val="18"/>
          <w:lang w:val="uk-UA"/>
        </w:rPr>
        <w:t>Перспективи розвитку світової економіки</w:t>
      </w:r>
      <w:r w:rsidRPr="00AA2560">
        <w:rPr>
          <w:rFonts w:asciiTheme="minorHAnsi" w:hAnsiTheme="minorHAnsi" w:cstheme="minorHAnsi"/>
          <w:sz w:val="18"/>
          <w:szCs w:val="18"/>
        </w:rPr>
        <w:t xml:space="preserve">, </w:t>
      </w:r>
      <w:r>
        <w:rPr>
          <w:rFonts w:asciiTheme="minorHAnsi" w:hAnsiTheme="minorHAnsi" w:cstheme="minorHAnsi"/>
          <w:sz w:val="18"/>
          <w:szCs w:val="18"/>
          <w:lang w:val="uk-UA"/>
        </w:rPr>
        <w:t>жовтень 2016 року</w:t>
      </w:r>
      <w:r w:rsidRPr="00AA2560">
        <w:rPr>
          <w:rFonts w:asciiTheme="minorHAnsi" w:hAnsiTheme="minorHAnsi" w:cstheme="minorHAnsi"/>
          <w:sz w:val="18"/>
          <w:szCs w:val="18"/>
        </w:rPr>
        <w:t xml:space="preserve">.  </w:t>
      </w:r>
      <w:r w:rsidRPr="00DF786A">
        <w:rPr>
          <w:rFonts w:asciiTheme="minorHAnsi" w:hAnsiTheme="minorHAnsi" w:cstheme="minorHAnsi"/>
          <w:sz w:val="18"/>
          <w:szCs w:val="18"/>
          <w:lang w:val="en-US"/>
        </w:rPr>
        <w:t>https</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www</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imf</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org</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external</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pubs</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ft</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weo</w:t>
      </w:r>
      <w:r w:rsidRPr="00AA2560">
        <w:rPr>
          <w:rFonts w:asciiTheme="minorHAnsi" w:hAnsiTheme="minorHAnsi" w:cstheme="minorHAnsi"/>
          <w:sz w:val="18"/>
          <w:szCs w:val="18"/>
        </w:rPr>
        <w:t>/2016/02/</w:t>
      </w:r>
      <w:r w:rsidRPr="00DF786A">
        <w:rPr>
          <w:rFonts w:asciiTheme="minorHAnsi" w:hAnsiTheme="minorHAnsi" w:cstheme="minorHAnsi"/>
          <w:sz w:val="18"/>
          <w:szCs w:val="18"/>
          <w:lang w:val="en-US"/>
        </w:rPr>
        <w:t>weodata</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index</w:t>
      </w:r>
      <w:r w:rsidRPr="00AA2560">
        <w:rPr>
          <w:rFonts w:asciiTheme="minorHAnsi" w:hAnsiTheme="minorHAnsi" w:cstheme="minorHAnsi"/>
          <w:sz w:val="18"/>
          <w:szCs w:val="18"/>
        </w:rPr>
        <w:t>.</w:t>
      </w:r>
      <w:r w:rsidRPr="00DF786A">
        <w:rPr>
          <w:rFonts w:asciiTheme="minorHAnsi" w:hAnsiTheme="minorHAnsi" w:cstheme="minorHAnsi"/>
          <w:sz w:val="18"/>
          <w:szCs w:val="18"/>
          <w:lang w:val="en-US"/>
        </w:rPr>
        <w:t>aspx</w:t>
      </w:r>
    </w:p>
  </w:footnote>
  <w:footnote w:id="40">
    <w:p w14:paraId="0D534803" w14:textId="1767C249" w:rsidR="008668AD" w:rsidRPr="00926B9D" w:rsidRDefault="008668AD" w:rsidP="007A5EC0">
      <w:pPr>
        <w:pStyle w:val="FootnoteText"/>
        <w:spacing w:after="0" w:line="240" w:lineRule="auto"/>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926B9D">
        <w:rPr>
          <w:rFonts w:asciiTheme="minorHAnsi" w:hAnsiTheme="minorHAnsi" w:cstheme="minorHAnsi"/>
          <w:sz w:val="18"/>
          <w:szCs w:val="18"/>
        </w:rPr>
        <w:t xml:space="preserve"> </w:t>
      </w:r>
      <w:r>
        <w:rPr>
          <w:rFonts w:asciiTheme="minorHAnsi" w:hAnsiTheme="minorHAnsi" w:cstheme="minorHAnsi"/>
          <w:sz w:val="18"/>
          <w:szCs w:val="18"/>
          <w:lang w:val="uk-UA"/>
        </w:rPr>
        <w:t>Згідно з інформацією про кількісні та якісні неособисті дані пацієнтів на ОЗТ станом на 1 липня 2017 року</w:t>
      </w:r>
      <w:r w:rsidRPr="00926B9D">
        <w:rPr>
          <w:rFonts w:asciiTheme="minorHAnsi" w:hAnsiTheme="minorHAnsi" w:cstheme="minorHAnsi"/>
          <w:sz w:val="18"/>
          <w:szCs w:val="18"/>
        </w:rPr>
        <w:t xml:space="preserve"> </w:t>
      </w:r>
      <w:hyperlink r:id="rId16" w:history="1">
        <w:r w:rsidRPr="00DF786A">
          <w:rPr>
            <w:rStyle w:val="Hyperlink"/>
            <w:rFonts w:asciiTheme="minorHAnsi" w:hAnsiTheme="minorHAnsi" w:cstheme="minorHAnsi"/>
            <w:sz w:val="18"/>
            <w:szCs w:val="18"/>
            <w:lang w:val="en-US"/>
          </w:rPr>
          <w:t>http</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phc</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pages</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diseases</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opioid</w:t>
        </w:r>
        <w:r w:rsidRPr="00926B9D">
          <w:rPr>
            <w:rStyle w:val="Hyperlink"/>
            <w:rFonts w:asciiTheme="minorHAnsi" w:hAnsiTheme="minorHAnsi" w:cstheme="minorHAnsi"/>
            <w:sz w:val="18"/>
            <w:szCs w:val="18"/>
          </w:rPr>
          <w:t>_</w:t>
        </w:r>
        <w:r w:rsidRPr="00DF786A">
          <w:rPr>
            <w:rStyle w:val="Hyperlink"/>
            <w:rFonts w:asciiTheme="minorHAnsi" w:hAnsiTheme="minorHAnsi" w:cstheme="minorHAnsi"/>
            <w:sz w:val="18"/>
            <w:szCs w:val="18"/>
            <w:lang w:val="en-US"/>
          </w:rPr>
          <w:t>addiction</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stat</w:t>
        </w:r>
        <w:r w:rsidRPr="00926B9D">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docs</w:t>
        </w:r>
      </w:hyperlink>
    </w:p>
  </w:footnote>
  <w:footnote w:id="41">
    <w:p w14:paraId="5ED3EC22" w14:textId="6B3FE5F1" w:rsidR="008668AD" w:rsidRPr="00926B9D" w:rsidRDefault="008668AD" w:rsidP="007A5EC0">
      <w:pPr>
        <w:pStyle w:val="FootnoteText"/>
        <w:spacing w:after="0" w:line="240" w:lineRule="auto"/>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926B9D">
        <w:rPr>
          <w:rFonts w:asciiTheme="minorHAnsi" w:hAnsiTheme="minorHAnsi" w:cstheme="minorHAnsi"/>
          <w:sz w:val="18"/>
          <w:szCs w:val="18"/>
        </w:rPr>
        <w:t xml:space="preserve"> ЮНІСЕФ (2013</w:t>
      </w:r>
      <w:r>
        <w:rPr>
          <w:rFonts w:asciiTheme="minorHAnsi" w:hAnsiTheme="minorHAnsi" w:cstheme="minorHAnsi"/>
          <w:sz w:val="18"/>
          <w:szCs w:val="18"/>
          <w:lang w:val="uk-UA"/>
        </w:rPr>
        <w:t xml:space="preserve"> рік</w:t>
      </w:r>
      <w:r w:rsidRPr="00926B9D">
        <w:rPr>
          <w:rFonts w:asciiTheme="minorHAnsi" w:hAnsiTheme="minorHAnsi" w:cstheme="minorHAnsi"/>
          <w:sz w:val="18"/>
          <w:szCs w:val="18"/>
        </w:rPr>
        <w:t xml:space="preserve">) </w:t>
      </w:r>
      <w:r>
        <w:rPr>
          <w:rFonts w:asciiTheme="minorHAnsi" w:hAnsiTheme="minorHAnsi" w:cstheme="minorHAnsi"/>
          <w:i/>
          <w:sz w:val="18"/>
          <w:szCs w:val="18"/>
          <w:lang w:val="uk-UA"/>
        </w:rPr>
        <w:t>Оцінка чисельності наркозалежних жінок репродуктивного віку та наркозалежних вагітних жінок, Київ</w:t>
      </w:r>
      <w:r w:rsidRPr="00926B9D">
        <w:rPr>
          <w:rFonts w:asciiTheme="minorHAnsi" w:hAnsiTheme="minorHAnsi" w:cstheme="minorHAnsi"/>
          <w:i/>
          <w:sz w:val="18"/>
          <w:szCs w:val="18"/>
        </w:rPr>
        <w:t xml:space="preserve"> </w:t>
      </w:r>
    </w:p>
  </w:footnote>
  <w:footnote w:id="42">
    <w:p w14:paraId="0F5C4A28" w14:textId="412DF7C7" w:rsidR="008668AD" w:rsidRPr="00E2341B" w:rsidRDefault="008668AD" w:rsidP="007A5EC0">
      <w:pPr>
        <w:pStyle w:val="FootnoteText"/>
        <w:spacing w:after="0" w:line="240" w:lineRule="auto"/>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E2341B">
        <w:rPr>
          <w:rFonts w:asciiTheme="minorHAnsi" w:hAnsiTheme="minorHAnsi" w:cstheme="minorHAnsi"/>
          <w:sz w:val="18"/>
          <w:szCs w:val="18"/>
        </w:rPr>
        <w:t xml:space="preserve"> </w:t>
      </w:r>
      <w:r>
        <w:rPr>
          <w:rFonts w:asciiTheme="minorHAnsi" w:hAnsiTheme="minorHAnsi" w:cstheme="minorHAnsi"/>
          <w:sz w:val="18"/>
          <w:szCs w:val="18"/>
          <w:lang w:val="uk-UA"/>
        </w:rPr>
        <w:t>Там же</w:t>
      </w:r>
      <w:r w:rsidRPr="00E2341B">
        <w:rPr>
          <w:rFonts w:asciiTheme="minorHAnsi" w:hAnsiTheme="minorHAnsi" w:cstheme="minorHAnsi"/>
          <w:sz w:val="18"/>
          <w:szCs w:val="18"/>
        </w:rPr>
        <w:t>.</w:t>
      </w:r>
    </w:p>
  </w:footnote>
  <w:footnote w:id="43">
    <w:p w14:paraId="432D75FF" w14:textId="1778FCBD" w:rsidR="008668AD" w:rsidRPr="00C64583" w:rsidRDefault="008668AD" w:rsidP="0063132F">
      <w:pPr>
        <w:pStyle w:val="FootnoteText"/>
        <w:spacing w:after="0" w:line="240" w:lineRule="auto"/>
        <w:rPr>
          <w:rFonts w:asciiTheme="minorHAnsi" w:hAnsiTheme="minorHAnsi" w:cstheme="minorHAnsi"/>
          <w:sz w:val="18"/>
          <w:szCs w:val="18"/>
        </w:rPr>
      </w:pPr>
      <w:r w:rsidRPr="0063132F">
        <w:rPr>
          <w:rStyle w:val="FootnoteReference"/>
          <w:rFonts w:asciiTheme="minorHAnsi" w:hAnsiTheme="minorHAnsi" w:cstheme="minorHAnsi"/>
          <w:sz w:val="18"/>
          <w:szCs w:val="18"/>
          <w:lang w:val="en-US"/>
        </w:rPr>
        <w:footnoteRef/>
      </w:r>
      <w:r w:rsidRPr="00C64583">
        <w:rPr>
          <w:rFonts w:asciiTheme="minorHAnsi" w:hAnsiTheme="minorHAnsi" w:cstheme="minorHAnsi"/>
          <w:sz w:val="18"/>
          <w:szCs w:val="18"/>
        </w:rPr>
        <w:t xml:space="preserve"> </w:t>
      </w:r>
      <w:r w:rsidRPr="00B33999">
        <w:rPr>
          <w:rFonts w:asciiTheme="minorHAnsi" w:hAnsiTheme="minorHAnsi" w:cstheme="minorHAnsi"/>
          <w:sz w:val="18"/>
          <w:szCs w:val="18"/>
        </w:rPr>
        <w:t xml:space="preserve">Технічна записка Глобального фонду </w:t>
      </w:r>
      <w:r w:rsidRPr="00B33999">
        <w:rPr>
          <w:rFonts w:asciiTheme="minorHAnsi" w:hAnsiTheme="minorHAnsi" w:cstheme="minorHAnsi"/>
          <w:i/>
          <w:sz w:val="18"/>
          <w:szCs w:val="18"/>
        </w:rPr>
        <w:t>щодо ТБ, гендерної рівності та прав людини</w:t>
      </w:r>
      <w:r w:rsidRPr="00B33999">
        <w:rPr>
          <w:rFonts w:asciiTheme="minorHAnsi" w:hAnsiTheme="minorHAnsi" w:cstheme="minorHAnsi"/>
          <w:sz w:val="18"/>
          <w:szCs w:val="18"/>
        </w:rPr>
        <w:t xml:space="preserve"> (квітень 2017 року)</w:t>
      </w:r>
    </w:p>
  </w:footnote>
  <w:footnote w:id="44">
    <w:p w14:paraId="21D1D012" w14:textId="77777777" w:rsidR="008668AD" w:rsidRPr="00E2341B" w:rsidRDefault="008668AD" w:rsidP="0063132F">
      <w:pPr>
        <w:pStyle w:val="FootnoteText"/>
        <w:spacing w:after="0" w:line="240" w:lineRule="auto"/>
        <w:jc w:val="both"/>
        <w:rPr>
          <w:rFonts w:asciiTheme="minorHAnsi" w:hAnsiTheme="minorHAnsi" w:cstheme="minorHAnsi"/>
          <w:sz w:val="18"/>
          <w:szCs w:val="18"/>
        </w:rPr>
      </w:pPr>
      <w:r w:rsidRPr="0063132F">
        <w:rPr>
          <w:rStyle w:val="FootnoteReference"/>
          <w:rFonts w:asciiTheme="minorHAnsi" w:hAnsiTheme="minorHAnsi" w:cstheme="minorHAnsi"/>
          <w:sz w:val="18"/>
          <w:szCs w:val="18"/>
        </w:rPr>
        <w:footnoteRef/>
      </w:r>
      <w:r w:rsidRPr="00E2341B">
        <w:rPr>
          <w:rFonts w:asciiTheme="minorHAnsi" w:hAnsiTheme="minorHAnsi" w:cstheme="minorHAnsi"/>
          <w:sz w:val="18"/>
          <w:szCs w:val="18"/>
        </w:rPr>
        <w:t xml:space="preserve"> </w:t>
      </w:r>
      <w:hyperlink r:id="rId17" w:history="1">
        <w:r w:rsidRPr="0063132F">
          <w:rPr>
            <w:rStyle w:val="Hyperlink"/>
            <w:rFonts w:asciiTheme="minorHAnsi" w:hAnsiTheme="minorHAnsi" w:cstheme="minorHAnsi"/>
            <w:sz w:val="18"/>
            <w:szCs w:val="18"/>
            <w:lang w:val="en-US"/>
          </w:rPr>
          <w:t>http</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afew</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org</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ua</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en</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why</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did</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representatives</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of</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key</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communities</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of</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ukraine</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create</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the</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country</w:t>
        </w:r>
        <w:r w:rsidRPr="00E2341B">
          <w:rPr>
            <w:rStyle w:val="Hyperlink"/>
            <w:rFonts w:asciiTheme="minorHAnsi" w:hAnsiTheme="minorHAnsi" w:cstheme="minorHAnsi"/>
            <w:sz w:val="18"/>
            <w:szCs w:val="18"/>
          </w:rPr>
          <w:t>-</w:t>
        </w:r>
        <w:r w:rsidRPr="0063132F">
          <w:rPr>
            <w:rStyle w:val="Hyperlink"/>
            <w:rFonts w:asciiTheme="minorHAnsi" w:hAnsiTheme="minorHAnsi" w:cstheme="minorHAnsi"/>
            <w:sz w:val="18"/>
            <w:szCs w:val="18"/>
            <w:lang w:val="en-US"/>
          </w:rPr>
          <w:t>platform</w:t>
        </w:r>
        <w:r w:rsidRPr="00E2341B">
          <w:rPr>
            <w:rStyle w:val="Hyperlink"/>
            <w:rFonts w:asciiTheme="minorHAnsi" w:hAnsiTheme="minorHAnsi" w:cstheme="minorHAnsi"/>
            <w:sz w:val="18"/>
            <w:szCs w:val="18"/>
          </w:rPr>
          <w:t>/</w:t>
        </w:r>
      </w:hyperlink>
      <w:r w:rsidRPr="00E2341B">
        <w:rPr>
          <w:rFonts w:asciiTheme="minorHAnsi" w:hAnsiTheme="minorHAnsi" w:cstheme="minorHAnsi"/>
          <w:sz w:val="18"/>
          <w:szCs w:val="18"/>
        </w:rPr>
        <w:t xml:space="preserve"> </w:t>
      </w:r>
    </w:p>
  </w:footnote>
  <w:footnote w:id="45">
    <w:p w14:paraId="721531C6" w14:textId="28701DE2" w:rsidR="008668AD" w:rsidRPr="00C73BEE" w:rsidRDefault="008668AD">
      <w:pPr>
        <w:pStyle w:val="FootnoteText"/>
      </w:pPr>
      <w:r>
        <w:rPr>
          <w:rStyle w:val="FootnoteReference"/>
        </w:rPr>
        <w:footnoteRef/>
      </w:r>
      <w:r w:rsidRPr="00C73BEE">
        <w:t xml:space="preserve"> </w:t>
      </w:r>
      <w:r>
        <w:rPr>
          <w:rFonts w:asciiTheme="minorHAnsi" w:hAnsiTheme="minorHAnsi"/>
          <w:sz w:val="18"/>
          <w:szCs w:val="18"/>
          <w:lang w:val="uk-UA"/>
        </w:rPr>
        <w:t xml:space="preserve">Перша зустріч представників груп підвищеного ризику з МоЗ пройшла 28 січня 2017 року - </w:t>
      </w:r>
      <w:r w:rsidRPr="005B1370">
        <w:rPr>
          <w:rFonts w:asciiTheme="minorHAnsi" w:hAnsiTheme="minorHAnsi"/>
          <w:sz w:val="18"/>
          <w:szCs w:val="18"/>
          <w:lang w:val="en-US"/>
        </w:rPr>
        <w:t>http</w:t>
      </w:r>
      <w:r w:rsidRPr="00C73BEE">
        <w:rPr>
          <w:rFonts w:asciiTheme="minorHAnsi" w:hAnsiTheme="minorHAnsi"/>
          <w:sz w:val="18"/>
          <w:szCs w:val="18"/>
        </w:rPr>
        <w:t>://</w:t>
      </w:r>
      <w:r w:rsidRPr="005B1370">
        <w:rPr>
          <w:rFonts w:asciiTheme="minorHAnsi" w:hAnsiTheme="minorHAnsi"/>
          <w:sz w:val="18"/>
          <w:szCs w:val="18"/>
          <w:lang w:val="en-US"/>
        </w:rPr>
        <w:t>afew</w:t>
      </w:r>
      <w:r w:rsidRPr="00C73BEE">
        <w:rPr>
          <w:rFonts w:asciiTheme="minorHAnsi" w:hAnsiTheme="minorHAnsi"/>
          <w:sz w:val="18"/>
          <w:szCs w:val="18"/>
        </w:rPr>
        <w:t>.</w:t>
      </w:r>
      <w:r w:rsidRPr="005B1370">
        <w:rPr>
          <w:rFonts w:asciiTheme="minorHAnsi" w:hAnsiTheme="minorHAnsi"/>
          <w:sz w:val="18"/>
          <w:szCs w:val="18"/>
          <w:lang w:val="en-US"/>
        </w:rPr>
        <w:t>org</w:t>
      </w:r>
      <w:r w:rsidRPr="00C73BEE">
        <w:rPr>
          <w:rFonts w:asciiTheme="minorHAnsi" w:hAnsiTheme="minorHAnsi"/>
          <w:sz w:val="18"/>
          <w:szCs w:val="18"/>
        </w:rPr>
        <w:t>.</w:t>
      </w:r>
      <w:r w:rsidRPr="005B1370">
        <w:rPr>
          <w:rFonts w:asciiTheme="minorHAnsi" w:hAnsiTheme="minorHAnsi"/>
          <w:sz w:val="18"/>
          <w:szCs w:val="18"/>
          <w:lang w:val="en-US"/>
        </w:rPr>
        <w:t>ua</w:t>
      </w:r>
      <w:r w:rsidRPr="00C73BEE">
        <w:rPr>
          <w:rFonts w:asciiTheme="minorHAnsi" w:hAnsiTheme="minorHAnsi"/>
          <w:sz w:val="18"/>
          <w:szCs w:val="18"/>
        </w:rPr>
        <w:t>/</w:t>
      </w:r>
      <w:r w:rsidRPr="005B1370">
        <w:rPr>
          <w:rFonts w:asciiTheme="minorHAnsi" w:hAnsiTheme="minorHAnsi"/>
          <w:sz w:val="18"/>
          <w:szCs w:val="18"/>
          <w:lang w:val="en-US"/>
        </w:rPr>
        <w:t>navishho</w:t>
      </w:r>
      <w:r w:rsidRPr="00C73BEE">
        <w:rPr>
          <w:rFonts w:asciiTheme="minorHAnsi" w:hAnsiTheme="minorHAnsi"/>
          <w:sz w:val="18"/>
          <w:szCs w:val="18"/>
        </w:rPr>
        <w:t>-</w:t>
      </w:r>
      <w:r w:rsidRPr="005B1370">
        <w:rPr>
          <w:rFonts w:asciiTheme="minorHAnsi" w:hAnsiTheme="minorHAnsi"/>
          <w:sz w:val="18"/>
          <w:szCs w:val="18"/>
          <w:lang w:val="en-US"/>
        </w:rPr>
        <w:t>predstavniki</w:t>
      </w:r>
      <w:r w:rsidRPr="00C73BEE">
        <w:rPr>
          <w:rFonts w:asciiTheme="minorHAnsi" w:hAnsiTheme="minorHAnsi"/>
          <w:sz w:val="18"/>
          <w:szCs w:val="18"/>
        </w:rPr>
        <w:t>-</w:t>
      </w:r>
      <w:r w:rsidRPr="005B1370">
        <w:rPr>
          <w:rFonts w:asciiTheme="minorHAnsi" w:hAnsiTheme="minorHAnsi"/>
          <w:sz w:val="18"/>
          <w:szCs w:val="18"/>
          <w:lang w:val="en-US"/>
        </w:rPr>
        <w:t>klyuchovih</w:t>
      </w:r>
      <w:r w:rsidRPr="00C73BEE">
        <w:rPr>
          <w:rFonts w:asciiTheme="minorHAnsi" w:hAnsiTheme="minorHAnsi"/>
          <w:sz w:val="18"/>
          <w:szCs w:val="18"/>
        </w:rPr>
        <w:t>-</w:t>
      </w:r>
      <w:r w:rsidRPr="005B1370">
        <w:rPr>
          <w:rFonts w:asciiTheme="minorHAnsi" w:hAnsiTheme="minorHAnsi"/>
          <w:sz w:val="18"/>
          <w:szCs w:val="18"/>
          <w:lang w:val="en-US"/>
        </w:rPr>
        <w:t>spilnot</w:t>
      </w:r>
      <w:r w:rsidRPr="00C73BEE">
        <w:rPr>
          <w:rFonts w:asciiTheme="minorHAnsi" w:hAnsiTheme="minorHAnsi"/>
          <w:sz w:val="18"/>
          <w:szCs w:val="18"/>
        </w:rPr>
        <w:t>-</w:t>
      </w:r>
      <w:r w:rsidRPr="005B1370">
        <w:rPr>
          <w:rFonts w:asciiTheme="minorHAnsi" w:hAnsiTheme="minorHAnsi"/>
          <w:sz w:val="18"/>
          <w:szCs w:val="18"/>
          <w:lang w:val="en-US"/>
        </w:rPr>
        <w:t>ukrayini</w:t>
      </w:r>
      <w:r w:rsidRPr="00C73BEE">
        <w:rPr>
          <w:rFonts w:asciiTheme="minorHAnsi" w:hAnsiTheme="minorHAnsi"/>
          <w:sz w:val="18"/>
          <w:szCs w:val="18"/>
        </w:rPr>
        <w:t>-</w:t>
      </w:r>
      <w:r w:rsidRPr="005B1370">
        <w:rPr>
          <w:rFonts w:asciiTheme="minorHAnsi" w:hAnsiTheme="minorHAnsi"/>
          <w:sz w:val="18"/>
          <w:szCs w:val="18"/>
          <w:lang w:val="en-US"/>
        </w:rPr>
        <w:t>stvorili</w:t>
      </w:r>
      <w:r w:rsidRPr="00C73BEE">
        <w:rPr>
          <w:rFonts w:asciiTheme="minorHAnsi" w:hAnsiTheme="minorHAnsi"/>
          <w:sz w:val="18"/>
          <w:szCs w:val="18"/>
        </w:rPr>
        <w:t>-</w:t>
      </w:r>
      <w:r w:rsidRPr="005B1370">
        <w:rPr>
          <w:rFonts w:asciiTheme="minorHAnsi" w:hAnsiTheme="minorHAnsi"/>
          <w:sz w:val="18"/>
          <w:szCs w:val="18"/>
          <w:lang w:val="en-US"/>
        </w:rPr>
        <w:t>natsionalnu</w:t>
      </w:r>
      <w:r w:rsidRPr="00C73BEE">
        <w:rPr>
          <w:rFonts w:asciiTheme="minorHAnsi" w:hAnsiTheme="minorHAnsi"/>
          <w:sz w:val="18"/>
          <w:szCs w:val="18"/>
        </w:rPr>
        <w:t>-</w:t>
      </w:r>
      <w:r w:rsidRPr="005B1370">
        <w:rPr>
          <w:rFonts w:asciiTheme="minorHAnsi" w:hAnsiTheme="minorHAnsi"/>
          <w:sz w:val="18"/>
          <w:szCs w:val="18"/>
          <w:lang w:val="en-US"/>
        </w:rPr>
        <w:t>platformu</w:t>
      </w:r>
      <w:r w:rsidRPr="00C73BEE">
        <w:rPr>
          <w:rFonts w:asciiTheme="minorHAnsi" w:hAnsiTheme="minorHAnsi"/>
          <w:sz w:val="18"/>
          <w:szCs w:val="18"/>
        </w:rPr>
        <w:t>/#</w:t>
      </w:r>
      <w:r w:rsidRPr="005B1370">
        <w:rPr>
          <w:rFonts w:asciiTheme="minorHAnsi" w:hAnsiTheme="minorHAnsi"/>
          <w:sz w:val="18"/>
          <w:szCs w:val="18"/>
          <w:lang w:val="en-US"/>
        </w:rPr>
        <w:t>more</w:t>
      </w:r>
      <w:r w:rsidRPr="00C73BEE">
        <w:rPr>
          <w:rFonts w:asciiTheme="minorHAnsi" w:hAnsiTheme="minorHAnsi"/>
          <w:sz w:val="18"/>
          <w:szCs w:val="18"/>
        </w:rPr>
        <w:t>-6569</w:t>
      </w:r>
    </w:p>
  </w:footnote>
  <w:footnote w:id="46">
    <w:p w14:paraId="134F7C3D" w14:textId="28BD01D5" w:rsidR="008668AD" w:rsidRPr="00E50834" w:rsidRDefault="008668AD" w:rsidP="005B1370">
      <w:pPr>
        <w:pStyle w:val="FootnoteText"/>
        <w:spacing w:after="0" w:line="240" w:lineRule="auto"/>
        <w:jc w:val="both"/>
        <w:rPr>
          <w:rStyle w:val="Hyperlink"/>
          <w:rFonts w:asciiTheme="minorHAnsi" w:hAnsiTheme="minorHAnsi" w:cstheme="minorHAnsi"/>
          <w:sz w:val="18"/>
          <w:szCs w:val="18"/>
        </w:rPr>
      </w:pPr>
      <w:r w:rsidRPr="005B1370">
        <w:rPr>
          <w:rStyle w:val="Hyperlink"/>
          <w:rFonts w:asciiTheme="minorHAnsi" w:hAnsiTheme="minorHAnsi" w:cstheme="minorHAnsi"/>
          <w:sz w:val="18"/>
          <w:szCs w:val="18"/>
          <w:lang w:val="en-US"/>
        </w:rPr>
        <w:footnoteRef/>
      </w:r>
      <w:r w:rsidRPr="00E50834">
        <w:rPr>
          <w:rStyle w:val="Hyperlink"/>
          <w:rFonts w:asciiTheme="minorHAnsi" w:hAnsiTheme="minorHAnsi" w:cstheme="minorHAnsi"/>
          <w:sz w:val="18"/>
          <w:szCs w:val="18"/>
        </w:rPr>
        <w:t xml:space="preserve"> </w:t>
      </w:r>
      <w:r w:rsidRPr="00CC658D">
        <w:rPr>
          <w:rStyle w:val="Hyperlink"/>
          <w:rFonts w:asciiTheme="minorHAnsi" w:hAnsiTheme="minorHAnsi" w:cstheme="minorHAnsi"/>
          <w:sz w:val="18"/>
          <w:szCs w:val="18"/>
          <w:lang w:val="en-US"/>
        </w:rPr>
        <w:t>http</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afew</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org</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zaproshennya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do</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uchasti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robochiy</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zustrichi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zabezpechennya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znachushhoyi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uchasti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klyuchovih</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grup</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naselennya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v</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realizatsiyi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perehidnogo</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planu</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v</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ukrayini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ta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monitoringu</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tsogo</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protsesu</w:t>
      </w:r>
      <w:r w:rsidRPr="00E50834">
        <w:rPr>
          <w:rStyle w:val="Hyperlink"/>
          <w:rFonts w:asciiTheme="minorHAnsi" w:hAnsiTheme="minorHAnsi" w:cstheme="minorHAnsi"/>
          <w:sz w:val="18"/>
          <w:szCs w:val="18"/>
        </w:rPr>
        <w:t>/</w:t>
      </w:r>
    </w:p>
  </w:footnote>
  <w:footnote w:id="47">
    <w:p w14:paraId="5595F58C" w14:textId="3F30AA74" w:rsidR="008668AD" w:rsidRPr="00E50834" w:rsidRDefault="008668AD" w:rsidP="005B1370">
      <w:pPr>
        <w:pStyle w:val="FootnoteText"/>
        <w:spacing w:after="0" w:line="240" w:lineRule="auto"/>
        <w:jc w:val="both"/>
        <w:rPr>
          <w:rStyle w:val="Hyperlink"/>
          <w:rFonts w:asciiTheme="minorHAnsi" w:hAnsiTheme="minorHAnsi" w:cstheme="minorHAnsi"/>
          <w:sz w:val="18"/>
          <w:szCs w:val="18"/>
        </w:rPr>
      </w:pPr>
      <w:r w:rsidRPr="005B1370">
        <w:rPr>
          <w:rStyle w:val="Hyperlink"/>
          <w:rFonts w:asciiTheme="minorHAnsi" w:hAnsiTheme="minorHAnsi" w:cstheme="minorHAnsi"/>
          <w:sz w:val="18"/>
          <w:szCs w:val="18"/>
          <w:lang w:val="en-US"/>
        </w:rPr>
        <w:footnoteRef/>
      </w:r>
      <w:r w:rsidRPr="00E50834">
        <w:rPr>
          <w:rStyle w:val="Hyperlink"/>
          <w:rFonts w:asciiTheme="minorHAnsi" w:hAnsiTheme="minorHAnsi" w:cstheme="minorHAnsi"/>
          <w:sz w:val="18"/>
          <w:szCs w:val="18"/>
        </w:rPr>
        <w:t xml:space="preserve"> </w:t>
      </w:r>
      <w:r w:rsidRPr="00CC658D">
        <w:rPr>
          <w:rStyle w:val="Hyperlink"/>
          <w:rFonts w:asciiTheme="minorHAnsi" w:hAnsiTheme="minorHAnsi" w:cstheme="minorHAnsi"/>
          <w:sz w:val="18"/>
          <w:szCs w:val="18"/>
          <w:lang w:val="en-US"/>
        </w:rPr>
        <w:t>http</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afew</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org</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zaproshennya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do</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uchasti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shkoli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byudzhetnoyi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advokatsiyi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program</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profilaktiki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vil</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infektsiyi</w:t>
      </w:r>
      <w:r w:rsidRPr="00E50834">
        <w:rPr>
          <w:rStyle w:val="Hyperlink"/>
          <w:rFonts w:asciiTheme="minorHAnsi" w:hAnsiTheme="minorHAnsi" w:cstheme="minorHAnsi"/>
          <w:sz w:val="18"/>
          <w:szCs w:val="18"/>
        </w:rPr>
        <w:t>/</w:t>
      </w:r>
    </w:p>
  </w:footnote>
  <w:footnote w:id="48">
    <w:p w14:paraId="74D177F5" w14:textId="55529ED8" w:rsidR="008668AD" w:rsidRPr="00E50834" w:rsidRDefault="008668AD" w:rsidP="005B1370">
      <w:pPr>
        <w:pStyle w:val="FootnoteText"/>
        <w:spacing w:after="0" w:line="240" w:lineRule="auto"/>
        <w:jc w:val="both"/>
        <w:rPr>
          <w:rStyle w:val="Hyperlink"/>
          <w:rFonts w:asciiTheme="minorHAnsi" w:hAnsiTheme="minorHAnsi" w:cstheme="minorHAnsi"/>
          <w:sz w:val="18"/>
          <w:szCs w:val="18"/>
        </w:rPr>
      </w:pPr>
      <w:r w:rsidRPr="005B1370">
        <w:rPr>
          <w:rStyle w:val="Hyperlink"/>
          <w:rFonts w:asciiTheme="minorHAnsi" w:hAnsiTheme="minorHAnsi" w:cstheme="minorHAnsi"/>
          <w:sz w:val="18"/>
          <w:szCs w:val="18"/>
          <w:lang w:val="en-US"/>
        </w:rPr>
        <w:footnoteRef/>
      </w:r>
      <w:r w:rsidRPr="00E50834">
        <w:rPr>
          <w:rStyle w:val="Hyperlink"/>
          <w:rFonts w:asciiTheme="minorHAnsi" w:hAnsiTheme="minorHAnsi" w:cstheme="minorHAnsi"/>
          <w:sz w:val="18"/>
          <w:szCs w:val="18"/>
        </w:rPr>
        <w:t xml:space="preserve"> </w:t>
      </w:r>
      <w:hyperlink r:id="rId18" w:history="1">
        <w:r w:rsidRPr="005B1370">
          <w:rPr>
            <w:rStyle w:val="Hyperlink"/>
            <w:rFonts w:asciiTheme="minorHAnsi" w:hAnsiTheme="minorHAnsi" w:cstheme="minorHAnsi"/>
            <w:sz w:val="18"/>
            <w:szCs w:val="18"/>
            <w:lang w:val="en-US"/>
          </w:rPr>
          <w:t>https</w:t>
        </w:r>
        <w:r w:rsidRPr="00E50834">
          <w:rPr>
            <w:rStyle w:val="Hyperlink"/>
            <w:rFonts w:asciiTheme="minorHAnsi" w:hAnsiTheme="minorHAnsi" w:cstheme="minorHAnsi"/>
            <w:sz w:val="18"/>
            <w:szCs w:val="18"/>
          </w:rPr>
          <w:t>://</w:t>
        </w:r>
        <w:r w:rsidRPr="005B1370">
          <w:rPr>
            <w:rStyle w:val="Hyperlink"/>
            <w:rFonts w:asciiTheme="minorHAnsi" w:hAnsiTheme="minorHAnsi" w:cstheme="minorHAnsi"/>
            <w:sz w:val="18"/>
            <w:szCs w:val="18"/>
            <w:lang w:val="en-US"/>
          </w:rPr>
          <w:t>www</w:t>
        </w:r>
        <w:r w:rsidRPr="00E50834">
          <w:rPr>
            <w:rStyle w:val="Hyperlink"/>
            <w:rFonts w:asciiTheme="minorHAnsi" w:hAnsiTheme="minorHAnsi" w:cstheme="minorHAnsi"/>
            <w:sz w:val="18"/>
            <w:szCs w:val="18"/>
          </w:rPr>
          <w:t>.</w:t>
        </w:r>
        <w:r w:rsidRPr="005B1370">
          <w:rPr>
            <w:rStyle w:val="Hyperlink"/>
            <w:rFonts w:asciiTheme="minorHAnsi" w:hAnsiTheme="minorHAnsi" w:cstheme="minorHAnsi"/>
            <w:sz w:val="18"/>
            <w:szCs w:val="18"/>
            <w:lang w:val="en-US"/>
          </w:rPr>
          <w:t>facebook</w:t>
        </w:r>
        <w:r w:rsidRPr="00E50834">
          <w:rPr>
            <w:rStyle w:val="Hyperlink"/>
            <w:rFonts w:asciiTheme="minorHAnsi" w:hAnsiTheme="minorHAnsi" w:cstheme="minorHAnsi"/>
            <w:sz w:val="18"/>
            <w:szCs w:val="18"/>
          </w:rPr>
          <w:t>.</w:t>
        </w:r>
        <w:r w:rsidRPr="005B1370">
          <w:rPr>
            <w:rStyle w:val="Hyperlink"/>
            <w:rFonts w:asciiTheme="minorHAnsi" w:hAnsiTheme="minorHAnsi" w:cstheme="minorHAnsi"/>
            <w:sz w:val="18"/>
            <w:szCs w:val="18"/>
            <w:lang w:val="en-US"/>
          </w:rPr>
          <w:t>com</w:t>
        </w:r>
        <w:r w:rsidRPr="00E50834">
          <w:rPr>
            <w:rStyle w:val="Hyperlink"/>
            <w:rFonts w:asciiTheme="minorHAnsi" w:hAnsiTheme="minorHAnsi" w:cstheme="minorHAnsi"/>
            <w:sz w:val="18"/>
            <w:szCs w:val="18"/>
          </w:rPr>
          <w:t>/</w:t>
        </w:r>
        <w:r w:rsidRPr="005B1370">
          <w:rPr>
            <w:rStyle w:val="Hyperlink"/>
            <w:rFonts w:asciiTheme="minorHAnsi" w:hAnsiTheme="minorHAnsi" w:cstheme="minorHAnsi"/>
            <w:sz w:val="18"/>
            <w:szCs w:val="18"/>
            <w:lang w:val="en-US"/>
          </w:rPr>
          <w:t>groups</w:t>
        </w:r>
        <w:r w:rsidRPr="00E50834">
          <w:rPr>
            <w:rStyle w:val="Hyperlink"/>
            <w:rFonts w:asciiTheme="minorHAnsi" w:hAnsiTheme="minorHAnsi" w:cstheme="minorHAnsi"/>
            <w:sz w:val="18"/>
            <w:szCs w:val="18"/>
          </w:rPr>
          <w:t>/370283263029415/</w:t>
        </w:r>
      </w:hyperlink>
      <w:r w:rsidRPr="00E50834">
        <w:rPr>
          <w:rStyle w:val="Hyperlink"/>
          <w:rFonts w:asciiTheme="minorHAnsi" w:hAnsiTheme="minorHAnsi" w:cstheme="minorHAnsi"/>
          <w:sz w:val="18"/>
          <w:szCs w:val="18"/>
        </w:rPr>
        <w:t xml:space="preserve"> </w:t>
      </w:r>
    </w:p>
  </w:footnote>
  <w:footnote w:id="49">
    <w:p w14:paraId="477C340D" w14:textId="73E1BF73" w:rsidR="008668AD" w:rsidRPr="00E50834" w:rsidRDefault="008668AD" w:rsidP="005B1370">
      <w:pPr>
        <w:pStyle w:val="FootnoteText"/>
        <w:spacing w:after="0" w:line="240" w:lineRule="auto"/>
        <w:jc w:val="both"/>
        <w:rPr>
          <w:rFonts w:asciiTheme="minorHAnsi" w:hAnsiTheme="minorHAnsi"/>
          <w:sz w:val="18"/>
          <w:szCs w:val="18"/>
        </w:rPr>
      </w:pPr>
      <w:r w:rsidRPr="005B1370">
        <w:rPr>
          <w:rStyle w:val="Hyperlink"/>
          <w:rFonts w:asciiTheme="minorHAnsi" w:hAnsiTheme="minorHAnsi" w:cstheme="minorHAnsi"/>
          <w:sz w:val="18"/>
          <w:szCs w:val="18"/>
          <w:lang w:val="en-US"/>
        </w:rPr>
        <w:footnoteRef/>
      </w:r>
      <w:r w:rsidRPr="00E50834">
        <w:rPr>
          <w:rStyle w:val="Hyperlink"/>
          <w:rFonts w:asciiTheme="minorHAnsi" w:hAnsiTheme="minorHAnsi" w:cstheme="minorHAnsi"/>
          <w:sz w:val="18"/>
          <w:szCs w:val="18"/>
        </w:rPr>
        <w:t xml:space="preserve"> </w:t>
      </w:r>
      <w:r w:rsidRPr="00CC658D">
        <w:rPr>
          <w:rStyle w:val="Hyperlink"/>
          <w:rFonts w:asciiTheme="minorHAnsi" w:hAnsiTheme="minorHAnsi" w:cstheme="minorHAnsi"/>
          <w:sz w:val="18"/>
          <w:szCs w:val="18"/>
          <w:lang w:val="en-US"/>
        </w:rPr>
        <w:t>http</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afew</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org</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em</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afew</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ukrayina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em</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ogoloshuye</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konkurs</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na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otrimannya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stipendiyi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na</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uchast</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mizhnarodniy</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konferentsiyi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zi</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snidu</w:t>
      </w:r>
      <w:r w:rsidRPr="00E50834">
        <w:rPr>
          <w:rStyle w:val="Hyperlink"/>
          <w:rFonts w:asciiTheme="minorHAnsi" w:hAnsiTheme="minorHAnsi" w:cstheme="minorHAnsi"/>
          <w:sz w:val="18"/>
          <w:szCs w:val="18"/>
        </w:rPr>
        <w:t>-</w:t>
      </w:r>
      <w:r w:rsidRPr="00CC658D">
        <w:rPr>
          <w:rStyle w:val="Hyperlink"/>
          <w:rFonts w:asciiTheme="minorHAnsi" w:hAnsiTheme="minorHAnsi" w:cstheme="minorHAnsi"/>
          <w:sz w:val="18"/>
          <w:szCs w:val="18"/>
          <w:lang w:val="en-US"/>
        </w:rPr>
        <w:t>aids</w:t>
      </w:r>
      <w:r w:rsidRPr="00E50834">
        <w:rPr>
          <w:rStyle w:val="Hyperlink"/>
          <w:rFonts w:asciiTheme="minorHAnsi" w:hAnsiTheme="minorHAnsi" w:cstheme="minorHAnsi"/>
          <w:sz w:val="18"/>
          <w:szCs w:val="18"/>
        </w:rPr>
        <w:t>2018/</w:t>
      </w:r>
    </w:p>
  </w:footnote>
  <w:footnote w:id="50">
    <w:p w14:paraId="0927FF4F" w14:textId="77777777" w:rsidR="008668AD" w:rsidRPr="00E50834" w:rsidRDefault="008668AD" w:rsidP="00C37AF2">
      <w:pPr>
        <w:pStyle w:val="FootnoteText"/>
        <w:spacing w:after="0"/>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E50834">
        <w:rPr>
          <w:rFonts w:asciiTheme="minorHAnsi" w:hAnsiTheme="minorHAnsi" w:cstheme="minorHAnsi"/>
          <w:sz w:val="18"/>
          <w:szCs w:val="18"/>
        </w:rPr>
        <w:t xml:space="preserve"> </w:t>
      </w:r>
      <w:hyperlink r:id="rId19" w:history="1">
        <w:r w:rsidRPr="00DF786A">
          <w:rPr>
            <w:rStyle w:val="Hyperlink"/>
            <w:rFonts w:asciiTheme="minorHAnsi" w:hAnsiTheme="minorHAnsi" w:cstheme="minorHAnsi"/>
            <w:sz w:val="18"/>
            <w:szCs w:val="18"/>
            <w:lang w:val="en-US"/>
          </w:rPr>
          <w:t>http</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antidi</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en</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about</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us</w:t>
        </w:r>
        <w:r w:rsidRPr="00E50834">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mission</w:t>
        </w:r>
      </w:hyperlink>
      <w:r w:rsidRPr="00E50834">
        <w:rPr>
          <w:rFonts w:asciiTheme="minorHAnsi" w:hAnsiTheme="minorHAnsi" w:cstheme="minorHAnsi"/>
          <w:sz w:val="18"/>
          <w:szCs w:val="18"/>
        </w:rPr>
        <w:t xml:space="preserve"> </w:t>
      </w:r>
    </w:p>
  </w:footnote>
  <w:footnote w:id="51">
    <w:p w14:paraId="449C62F3" w14:textId="3470664D" w:rsidR="008668AD" w:rsidRPr="0059312B" w:rsidRDefault="008668AD">
      <w:pPr>
        <w:pStyle w:val="FootnoteText"/>
        <w:rPr>
          <w:lang w:val="uk-UA"/>
        </w:rPr>
      </w:pPr>
      <w:r>
        <w:rPr>
          <w:rStyle w:val="FootnoteReference"/>
        </w:rPr>
        <w:footnoteRef/>
      </w:r>
      <w:r w:rsidRPr="0059312B">
        <w:t xml:space="preserve"> </w:t>
      </w:r>
      <w:r>
        <w:rPr>
          <w:rFonts w:asciiTheme="minorHAnsi" w:hAnsiTheme="minorHAnsi"/>
          <w:sz w:val="16"/>
          <w:szCs w:val="16"/>
          <w:lang w:val="uk-UA"/>
        </w:rPr>
        <w:t>Звіт про результати дослідження «Оцінка впливу знань сімейних лікарів, отриманих під час проходження циклу тренінгів «Ведення  пацієнта з ВІЛ-інфекцією</w:t>
      </w:r>
      <w:r w:rsidRPr="0059312B">
        <w:rPr>
          <w:rFonts w:asciiTheme="minorHAnsi" w:hAnsiTheme="minorHAnsi"/>
          <w:sz w:val="16"/>
          <w:szCs w:val="16"/>
        </w:rPr>
        <w:t>/</w:t>
      </w:r>
      <w:r>
        <w:rPr>
          <w:rFonts w:asciiTheme="minorHAnsi" w:hAnsiTheme="minorHAnsi"/>
          <w:sz w:val="16"/>
          <w:szCs w:val="16"/>
          <w:lang w:val="uk-UA"/>
        </w:rPr>
        <w:t>СНІДом сімейним лікарем</w:t>
      </w:r>
      <w:r>
        <w:rPr>
          <w:rFonts w:asciiTheme="minorHAnsi" w:hAnsiTheme="minorHAnsi"/>
          <w:sz w:val="16"/>
          <w:szCs w:val="16"/>
        </w:rPr>
        <w:t>»</w:t>
      </w:r>
      <w:r w:rsidRPr="0059312B">
        <w:rPr>
          <w:rFonts w:asciiTheme="minorHAnsi" w:hAnsiTheme="minorHAnsi"/>
          <w:sz w:val="16"/>
          <w:szCs w:val="16"/>
        </w:rPr>
        <w:t xml:space="preserve"> </w:t>
      </w:r>
      <w:r>
        <w:rPr>
          <w:rFonts w:asciiTheme="minorHAnsi" w:hAnsiTheme="minorHAnsi"/>
          <w:sz w:val="16"/>
          <w:szCs w:val="16"/>
          <w:lang w:val="uk-UA"/>
        </w:rPr>
        <w:t>щодо залучення ЛЖВ і ГПР до ДКТ та лікування ВІЛ-інфекції», Л. Матюха, Н. Гусак та інші, Київ, 2017 рік, с. 38</w:t>
      </w:r>
      <w:r w:rsidRPr="0059312B">
        <w:rPr>
          <w:rFonts w:asciiTheme="minorHAnsi" w:hAnsiTheme="minorHAnsi"/>
          <w:sz w:val="16"/>
          <w:szCs w:val="16"/>
        </w:rPr>
        <w:t xml:space="preserve"> </w:t>
      </w:r>
    </w:p>
  </w:footnote>
  <w:footnote w:id="52">
    <w:p w14:paraId="20658DB2" w14:textId="77777777" w:rsidR="008668AD" w:rsidRPr="0059312B" w:rsidRDefault="008668AD" w:rsidP="00B51F9C">
      <w:pPr>
        <w:rPr>
          <w:rFonts w:asciiTheme="minorHAnsi" w:hAnsiTheme="minorHAnsi"/>
          <w:sz w:val="18"/>
          <w:szCs w:val="18"/>
          <w:lang w:val="uk-UA"/>
        </w:rPr>
      </w:pPr>
      <w:r w:rsidRPr="00AA56B2">
        <w:rPr>
          <w:rFonts w:asciiTheme="minorHAnsi" w:hAnsiTheme="minorHAnsi"/>
          <w:sz w:val="18"/>
          <w:szCs w:val="18"/>
          <w:vertAlign w:val="superscript"/>
        </w:rPr>
        <w:footnoteRef/>
      </w:r>
      <w:r w:rsidRPr="0059312B">
        <w:rPr>
          <w:rFonts w:asciiTheme="minorHAnsi" w:hAnsiTheme="minorHAnsi"/>
          <w:sz w:val="18"/>
          <w:szCs w:val="18"/>
          <w:lang w:val="uk-UA"/>
        </w:rPr>
        <w:t xml:space="preserve"> </w:t>
      </w:r>
      <w:hyperlink r:id="rId20" w:tgtFrame="_blank" w:history="1">
        <w:r w:rsidRPr="001132FD">
          <w:rPr>
            <w:rStyle w:val="Hyperlink"/>
            <w:rFonts w:asciiTheme="minorHAnsi" w:hAnsiTheme="minorHAnsi"/>
            <w:sz w:val="18"/>
            <w:szCs w:val="18"/>
            <w:lang w:val="en-US"/>
          </w:rPr>
          <w:t>https</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www</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youtube</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com</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watch</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v</w:t>
        </w:r>
        <w:r w:rsidRPr="0059312B">
          <w:rPr>
            <w:rStyle w:val="Hyperlink"/>
            <w:rFonts w:asciiTheme="minorHAnsi" w:hAnsiTheme="minorHAnsi"/>
            <w:sz w:val="18"/>
            <w:szCs w:val="18"/>
            <w:lang w:val="uk-UA"/>
          </w:rPr>
          <w:t>=5</w:t>
        </w:r>
        <w:r w:rsidRPr="001132FD">
          <w:rPr>
            <w:rStyle w:val="Hyperlink"/>
            <w:rFonts w:asciiTheme="minorHAnsi" w:hAnsiTheme="minorHAnsi"/>
            <w:sz w:val="18"/>
            <w:szCs w:val="18"/>
            <w:lang w:val="en-US"/>
          </w:rPr>
          <w:t>f</w:t>
        </w:r>
        <w:r w:rsidRPr="0059312B">
          <w:rPr>
            <w:rStyle w:val="Hyperlink"/>
            <w:rFonts w:asciiTheme="minorHAnsi" w:hAnsiTheme="minorHAnsi"/>
            <w:sz w:val="18"/>
            <w:szCs w:val="18"/>
            <w:lang w:val="uk-UA"/>
          </w:rPr>
          <w:t>-</w:t>
        </w:r>
        <w:r w:rsidRPr="001132FD">
          <w:rPr>
            <w:rStyle w:val="Hyperlink"/>
            <w:rFonts w:asciiTheme="minorHAnsi" w:hAnsiTheme="minorHAnsi"/>
            <w:sz w:val="18"/>
            <w:szCs w:val="18"/>
            <w:lang w:val="en-US"/>
          </w:rPr>
          <w:t>i</w:t>
        </w:r>
        <w:r w:rsidRPr="0059312B">
          <w:rPr>
            <w:rStyle w:val="Hyperlink"/>
            <w:rFonts w:asciiTheme="minorHAnsi" w:hAnsiTheme="minorHAnsi"/>
            <w:sz w:val="18"/>
            <w:szCs w:val="18"/>
            <w:lang w:val="uk-UA"/>
          </w:rPr>
          <w:t>3</w:t>
        </w:r>
        <w:r w:rsidRPr="001132FD">
          <w:rPr>
            <w:rStyle w:val="Hyperlink"/>
            <w:rFonts w:asciiTheme="minorHAnsi" w:hAnsiTheme="minorHAnsi"/>
            <w:sz w:val="18"/>
            <w:szCs w:val="18"/>
            <w:lang w:val="en-US"/>
          </w:rPr>
          <w:t>vm</w:t>
        </w:r>
        <w:r w:rsidRPr="0059312B">
          <w:rPr>
            <w:rStyle w:val="Hyperlink"/>
            <w:rFonts w:asciiTheme="minorHAnsi" w:hAnsiTheme="minorHAnsi"/>
            <w:sz w:val="18"/>
            <w:szCs w:val="18"/>
            <w:lang w:val="uk-UA"/>
          </w:rPr>
          <w:t>2-</w:t>
        </w:r>
        <w:r w:rsidRPr="001132FD">
          <w:rPr>
            <w:rStyle w:val="Hyperlink"/>
            <w:rFonts w:asciiTheme="minorHAnsi" w:hAnsiTheme="minorHAnsi"/>
            <w:sz w:val="18"/>
            <w:szCs w:val="18"/>
            <w:lang w:val="en-US"/>
          </w:rPr>
          <w:t>zI</w:t>
        </w:r>
      </w:hyperlink>
    </w:p>
    <w:p w14:paraId="2B0EE568" w14:textId="63F56366" w:rsidR="008668AD" w:rsidRPr="009E1475" w:rsidRDefault="008668AD" w:rsidP="00B51F9C">
      <w:pPr>
        <w:rPr>
          <w:rFonts w:asciiTheme="minorHAnsi" w:hAnsiTheme="minorHAnsi"/>
          <w:sz w:val="18"/>
          <w:szCs w:val="18"/>
          <w:lang w:val="uk-UA"/>
        </w:rPr>
      </w:pPr>
      <w:hyperlink r:id="rId21" w:tgtFrame="_blank" w:history="1">
        <w:r w:rsidRPr="001132FD">
          <w:rPr>
            <w:rStyle w:val="Hyperlink"/>
            <w:rFonts w:asciiTheme="minorHAnsi" w:hAnsiTheme="minorHAnsi"/>
            <w:sz w:val="18"/>
            <w:szCs w:val="18"/>
            <w:lang w:val="en-US"/>
          </w:rPr>
          <w:t>https</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www</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youtube</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com</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watch</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v</w:t>
        </w:r>
        <w:r w:rsidRPr="009E1475">
          <w:rPr>
            <w:rStyle w:val="Hyperlink"/>
            <w:rFonts w:asciiTheme="minorHAnsi" w:hAnsiTheme="minorHAnsi"/>
            <w:sz w:val="18"/>
            <w:szCs w:val="18"/>
            <w:lang w:val="uk-UA"/>
          </w:rPr>
          <w:t>=</w:t>
        </w:r>
        <w:r w:rsidRPr="001132FD">
          <w:rPr>
            <w:rStyle w:val="Hyperlink"/>
            <w:rFonts w:asciiTheme="minorHAnsi" w:hAnsiTheme="minorHAnsi"/>
            <w:sz w:val="18"/>
            <w:szCs w:val="18"/>
            <w:lang w:val="en-US"/>
          </w:rPr>
          <w:t>RwikSzmODdg</w:t>
        </w:r>
      </w:hyperlink>
    </w:p>
    <w:p w14:paraId="61EB15C9" w14:textId="5E6A320C" w:rsidR="008668AD" w:rsidRPr="009E1475" w:rsidRDefault="008668AD" w:rsidP="00B51F9C">
      <w:pPr>
        <w:rPr>
          <w:lang w:val="uk-UA"/>
        </w:rPr>
      </w:pPr>
      <w:hyperlink r:id="rId22" w:tgtFrame="_blank" w:history="1">
        <w:r w:rsidRPr="00B51F9C">
          <w:rPr>
            <w:rFonts w:asciiTheme="minorHAnsi" w:hAnsiTheme="minorHAnsi" w:cstheme="minorHAnsi"/>
            <w:sz w:val="18"/>
            <w:szCs w:val="18"/>
            <w:lang w:val="en-US"/>
          </w:rPr>
          <w:t>https</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www</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youtube</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com</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watch</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v</w:t>
        </w:r>
        <w:r w:rsidRPr="009E1475">
          <w:rPr>
            <w:rFonts w:asciiTheme="minorHAnsi" w:hAnsiTheme="minorHAnsi" w:cstheme="minorHAnsi"/>
            <w:sz w:val="18"/>
            <w:szCs w:val="18"/>
            <w:lang w:val="uk-UA"/>
          </w:rPr>
          <w:t>=</w:t>
        </w:r>
        <w:r w:rsidRPr="00B51F9C">
          <w:rPr>
            <w:rFonts w:asciiTheme="minorHAnsi" w:hAnsiTheme="minorHAnsi" w:cstheme="minorHAnsi"/>
            <w:sz w:val="18"/>
            <w:szCs w:val="18"/>
            <w:lang w:val="en-US"/>
          </w:rPr>
          <w:t>EuY</w:t>
        </w:r>
        <w:r w:rsidRPr="009E1475">
          <w:rPr>
            <w:rFonts w:asciiTheme="minorHAnsi" w:hAnsiTheme="minorHAnsi" w:cstheme="minorHAnsi"/>
            <w:sz w:val="18"/>
            <w:szCs w:val="18"/>
            <w:lang w:val="uk-UA"/>
          </w:rPr>
          <w:t>85</w:t>
        </w:r>
        <w:r w:rsidRPr="00B51F9C">
          <w:rPr>
            <w:rFonts w:asciiTheme="minorHAnsi" w:hAnsiTheme="minorHAnsi" w:cstheme="minorHAnsi"/>
            <w:sz w:val="18"/>
            <w:szCs w:val="18"/>
            <w:lang w:val="en-US"/>
          </w:rPr>
          <w:t>UtrykA</w:t>
        </w:r>
      </w:hyperlink>
    </w:p>
  </w:footnote>
  <w:footnote w:id="53">
    <w:p w14:paraId="27A7D283" w14:textId="2EAD95EE" w:rsidR="008668AD" w:rsidRPr="00B34E62" w:rsidRDefault="008668AD" w:rsidP="009F5710">
      <w:pPr>
        <w:pStyle w:val="FootnoteText"/>
        <w:spacing w:after="0"/>
        <w:jc w:val="both"/>
        <w:rPr>
          <w:rFonts w:asciiTheme="minorHAnsi" w:hAnsiTheme="minorHAnsi" w:cstheme="minorHAnsi"/>
          <w:sz w:val="18"/>
          <w:szCs w:val="18"/>
          <w:lang w:val="uk-UA"/>
        </w:rPr>
      </w:pPr>
      <w:r w:rsidRPr="00DF786A">
        <w:rPr>
          <w:rStyle w:val="FootnoteReference"/>
          <w:rFonts w:asciiTheme="minorHAnsi" w:hAnsiTheme="minorHAnsi" w:cstheme="minorHAnsi"/>
          <w:sz w:val="18"/>
          <w:szCs w:val="18"/>
        </w:rPr>
        <w:footnoteRef/>
      </w:r>
      <w:r w:rsidRPr="00B34E62">
        <w:rPr>
          <w:rFonts w:asciiTheme="minorHAnsi" w:hAnsiTheme="minorHAnsi" w:cstheme="minorHAnsi"/>
          <w:sz w:val="18"/>
          <w:szCs w:val="18"/>
          <w:lang w:val="uk-UA"/>
        </w:rPr>
        <w:t xml:space="preserve"> </w:t>
      </w:r>
      <w:r w:rsidRPr="00E2341B">
        <w:rPr>
          <w:rFonts w:asciiTheme="minorHAnsi" w:hAnsiTheme="minorHAnsi" w:cstheme="minorHAnsi"/>
          <w:sz w:val="18"/>
          <w:szCs w:val="18"/>
          <w:lang w:val="uk-UA"/>
        </w:rPr>
        <w:t>Опис функцій УЗПЛ Національної поліції (українською мовою) -</w:t>
      </w:r>
      <w:r w:rsidRPr="00B34E62">
        <w:rPr>
          <w:rFonts w:asciiTheme="minorHAnsi" w:hAnsiTheme="minorHAnsi" w:cstheme="minorHAnsi"/>
          <w:sz w:val="18"/>
          <w:szCs w:val="18"/>
          <w:lang w:val="uk-UA"/>
        </w:rPr>
        <w:t xml:space="preserve"> </w:t>
      </w:r>
      <w:hyperlink r:id="rId23" w:history="1">
        <w:r w:rsidRPr="00DF786A">
          <w:rPr>
            <w:rStyle w:val="Hyperlink"/>
            <w:rFonts w:asciiTheme="minorHAnsi" w:hAnsiTheme="minorHAnsi" w:cstheme="minorHAnsi"/>
            <w:sz w:val="18"/>
            <w:szCs w:val="18"/>
            <w:lang w:val="en-US"/>
          </w:rPr>
          <w:t>https</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www</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npu</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gov</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ua</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uk</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publish</w:t>
        </w:r>
        <w:r w:rsidRPr="00B34E62">
          <w:rPr>
            <w:rStyle w:val="Hyperlink"/>
            <w:rFonts w:asciiTheme="minorHAnsi" w:hAnsiTheme="minorHAnsi" w:cstheme="minorHAnsi"/>
            <w:sz w:val="18"/>
            <w:szCs w:val="18"/>
            <w:lang w:val="uk-UA"/>
          </w:rPr>
          <w:t>/</w:t>
        </w:r>
        <w:r w:rsidRPr="00DF786A">
          <w:rPr>
            <w:rStyle w:val="Hyperlink"/>
            <w:rFonts w:asciiTheme="minorHAnsi" w:hAnsiTheme="minorHAnsi" w:cstheme="minorHAnsi"/>
            <w:sz w:val="18"/>
            <w:szCs w:val="18"/>
            <w:lang w:val="en-US"/>
          </w:rPr>
          <w:t>article</w:t>
        </w:r>
        <w:r w:rsidRPr="00B34E62">
          <w:rPr>
            <w:rStyle w:val="Hyperlink"/>
            <w:rFonts w:asciiTheme="minorHAnsi" w:hAnsiTheme="minorHAnsi" w:cstheme="minorHAnsi"/>
            <w:sz w:val="18"/>
            <w:szCs w:val="18"/>
            <w:lang w:val="uk-UA"/>
          </w:rPr>
          <w:t>/1998717</w:t>
        </w:r>
      </w:hyperlink>
      <w:r w:rsidRPr="00B34E62">
        <w:rPr>
          <w:rFonts w:asciiTheme="minorHAnsi" w:hAnsiTheme="minorHAnsi" w:cstheme="minorHAnsi"/>
          <w:sz w:val="18"/>
          <w:szCs w:val="18"/>
          <w:lang w:val="uk-UA"/>
        </w:rPr>
        <w:t xml:space="preserve"> </w:t>
      </w:r>
    </w:p>
  </w:footnote>
  <w:footnote w:id="54">
    <w:p w14:paraId="0C49ECE2" w14:textId="6E5E682E" w:rsidR="008668AD" w:rsidRPr="003E2B17" w:rsidRDefault="008668AD" w:rsidP="00994468">
      <w:pPr>
        <w:pStyle w:val="FootnoteText"/>
        <w:spacing w:after="0"/>
        <w:jc w:val="both"/>
        <w:rPr>
          <w:rFonts w:asciiTheme="minorHAnsi" w:hAnsiTheme="minorHAnsi" w:cstheme="minorHAnsi"/>
          <w:sz w:val="18"/>
          <w:szCs w:val="18"/>
          <w:lang w:val="uk-UA"/>
        </w:rPr>
      </w:pPr>
      <w:r w:rsidRPr="00917C24">
        <w:rPr>
          <w:rStyle w:val="FootnoteReference"/>
          <w:sz w:val="16"/>
          <w:szCs w:val="16"/>
        </w:rPr>
        <w:footnoteRef/>
      </w:r>
      <w:r w:rsidRPr="00A11618">
        <w:rPr>
          <w:sz w:val="16"/>
          <w:szCs w:val="16"/>
          <w:lang w:val="uk-UA"/>
        </w:rPr>
        <w:t xml:space="preserve"> </w:t>
      </w:r>
      <w:r w:rsidRPr="003E2B17">
        <w:rPr>
          <w:rFonts w:asciiTheme="minorHAnsi" w:hAnsiTheme="minorHAnsi" w:cstheme="minorHAnsi"/>
          <w:sz w:val="18"/>
          <w:szCs w:val="18"/>
          <w:lang w:val="uk-UA"/>
        </w:rPr>
        <w:t>Стаття 8 Кримінальн</w:t>
      </w:r>
      <w:r>
        <w:rPr>
          <w:rFonts w:asciiTheme="minorHAnsi" w:hAnsiTheme="minorHAnsi" w:cstheme="minorHAnsi"/>
          <w:sz w:val="18"/>
          <w:szCs w:val="18"/>
          <w:lang w:val="uk-UA"/>
        </w:rPr>
        <w:t>о-виконавч</w:t>
      </w:r>
      <w:r w:rsidRPr="003E2B17">
        <w:rPr>
          <w:rFonts w:asciiTheme="minorHAnsi" w:hAnsiTheme="minorHAnsi" w:cstheme="minorHAnsi"/>
          <w:sz w:val="18"/>
          <w:szCs w:val="18"/>
          <w:lang w:val="uk-UA"/>
        </w:rPr>
        <w:t>ого кодексу.</w:t>
      </w:r>
    </w:p>
  </w:footnote>
  <w:footnote w:id="55">
    <w:p w14:paraId="409F9D27" w14:textId="7846473F" w:rsidR="008668AD" w:rsidRPr="00A11618" w:rsidRDefault="008668AD" w:rsidP="001D6B8E">
      <w:pPr>
        <w:pStyle w:val="FootnoteText"/>
        <w:jc w:val="both"/>
      </w:pPr>
      <w:r>
        <w:rPr>
          <w:rStyle w:val="FootnoteReference"/>
        </w:rPr>
        <w:footnoteRef/>
      </w:r>
      <w:r w:rsidRPr="00A11618">
        <w:rPr>
          <w:lang w:val="uk-UA"/>
        </w:rPr>
        <w:t xml:space="preserve"> </w:t>
      </w:r>
      <w:r>
        <w:rPr>
          <w:rFonts w:asciiTheme="minorHAnsi" w:hAnsiTheme="minorHAnsi" w:cstheme="minorHAnsi"/>
          <w:sz w:val="18"/>
          <w:szCs w:val="18"/>
          <w:lang w:val="uk-UA"/>
        </w:rPr>
        <w:t>Функції Управління забезпечення прав людини Національної поліції включають</w:t>
      </w:r>
      <w:r w:rsidRPr="00A11618">
        <w:rPr>
          <w:rFonts w:asciiTheme="minorHAnsi" w:hAnsiTheme="minorHAnsi" w:cstheme="minorHAnsi"/>
          <w:sz w:val="18"/>
          <w:szCs w:val="18"/>
          <w:lang w:val="uk-UA"/>
        </w:rPr>
        <w:t xml:space="preserve">: </w:t>
      </w:r>
      <w:r>
        <w:rPr>
          <w:rFonts w:asciiTheme="minorHAnsi" w:hAnsiTheme="minorHAnsi" w:cstheme="minorHAnsi"/>
          <w:sz w:val="18"/>
          <w:szCs w:val="18"/>
          <w:lang w:val="uk-UA"/>
        </w:rPr>
        <w:t>виїзд на місце події</w:t>
      </w:r>
      <w:r w:rsidRPr="00A11618">
        <w:rPr>
          <w:rFonts w:asciiTheme="minorHAnsi" w:hAnsiTheme="minorHAnsi" w:cstheme="minorHAnsi"/>
          <w:sz w:val="18"/>
          <w:szCs w:val="18"/>
          <w:lang w:val="uk-UA"/>
        </w:rPr>
        <w:t xml:space="preserve">, </w:t>
      </w:r>
      <w:r>
        <w:rPr>
          <w:rFonts w:asciiTheme="minorHAnsi" w:hAnsiTheme="minorHAnsi" w:cstheme="minorHAnsi"/>
          <w:sz w:val="18"/>
          <w:szCs w:val="18"/>
          <w:lang w:val="uk-UA"/>
        </w:rPr>
        <w:t>проведення внутрішніх розслідувань</w:t>
      </w:r>
      <w:r w:rsidRPr="00A11618">
        <w:rPr>
          <w:rFonts w:asciiTheme="minorHAnsi" w:hAnsiTheme="minorHAnsi" w:cstheme="minorHAnsi"/>
          <w:sz w:val="18"/>
          <w:szCs w:val="18"/>
          <w:lang w:val="uk-UA"/>
        </w:rPr>
        <w:t xml:space="preserve"> (</w:t>
      </w:r>
      <w:r>
        <w:rPr>
          <w:rFonts w:asciiTheme="minorHAnsi" w:hAnsiTheme="minorHAnsi" w:cstheme="minorHAnsi"/>
          <w:sz w:val="18"/>
          <w:szCs w:val="18"/>
          <w:lang w:val="uk-UA"/>
        </w:rPr>
        <w:t>вони входять до складу Комісії Національної поліції з питань внутрішніх розслідувань), направлення справ до офісу Генерального прокурора, ведення внутрішньої статистики щодо порушень і співпрацю з Управлінням Уповноваженого з прав людини. Управління створено в середині 2016 року. В його штаті близько 70 працівників, включаючи обласні підрозділи. УЗПЛ напряму підпорядковується Голові Національної поліції. Оцінок ефективності Управління ми не знайшли</w:t>
      </w:r>
      <w:r w:rsidRPr="00A11618">
        <w:rPr>
          <w:rFonts w:asciiTheme="minorHAnsi" w:hAnsiTheme="minorHAnsi" w:cstheme="minorHAnsi"/>
          <w:sz w:val="18"/>
          <w:szCs w:val="18"/>
        </w:rPr>
        <w:t>.</w:t>
      </w:r>
    </w:p>
  </w:footnote>
  <w:footnote w:id="56">
    <w:p w14:paraId="6A8A8055" w14:textId="188A9473" w:rsidR="008668AD" w:rsidRPr="00854730" w:rsidRDefault="008668AD" w:rsidP="00795F9B">
      <w:pPr>
        <w:pStyle w:val="FootnoteText"/>
        <w:rPr>
          <w:rFonts w:asciiTheme="minorHAnsi" w:hAnsiTheme="minorHAnsi" w:cstheme="minorHAnsi"/>
          <w:sz w:val="18"/>
          <w:szCs w:val="18"/>
        </w:rPr>
      </w:pPr>
      <w:r w:rsidRPr="00F0621E">
        <w:rPr>
          <w:rStyle w:val="FootnoteReference"/>
          <w:rFonts w:asciiTheme="minorHAnsi" w:hAnsiTheme="minorHAnsi" w:cstheme="minorHAnsi"/>
          <w:sz w:val="18"/>
          <w:szCs w:val="18"/>
        </w:rPr>
        <w:footnoteRef/>
      </w:r>
      <w:r w:rsidRPr="00854730">
        <w:rPr>
          <w:rFonts w:asciiTheme="minorHAnsi" w:hAnsiTheme="minorHAnsi" w:cstheme="minorHAnsi"/>
          <w:sz w:val="18"/>
          <w:szCs w:val="18"/>
        </w:rPr>
        <w:t xml:space="preserve"> </w:t>
      </w:r>
      <w:r>
        <w:rPr>
          <w:rFonts w:asciiTheme="minorHAnsi" w:hAnsiTheme="minorHAnsi" w:cstheme="minorHAnsi"/>
          <w:sz w:val="18"/>
          <w:szCs w:val="18"/>
          <w:lang w:val="uk-UA"/>
        </w:rPr>
        <w:t xml:space="preserve">Згідно з даними за </w:t>
      </w:r>
      <w:r w:rsidRPr="00854730">
        <w:rPr>
          <w:rFonts w:asciiTheme="minorHAnsi" w:hAnsiTheme="minorHAnsi" w:cstheme="minorHAnsi"/>
          <w:sz w:val="18"/>
          <w:szCs w:val="18"/>
        </w:rPr>
        <w:t>2016</w:t>
      </w:r>
      <w:r>
        <w:rPr>
          <w:rFonts w:asciiTheme="minorHAnsi" w:hAnsiTheme="minorHAnsi" w:cstheme="minorHAnsi"/>
          <w:sz w:val="18"/>
          <w:szCs w:val="18"/>
          <w:lang w:val="uk-UA"/>
        </w:rPr>
        <w:t xml:space="preserve"> рік, розміщеними на веб-сайті Державної пенітенціарної служби</w:t>
      </w:r>
      <w:r w:rsidRPr="00854730">
        <w:rPr>
          <w:rFonts w:asciiTheme="minorHAnsi" w:hAnsiTheme="minorHAnsi" w:cstheme="minorHAnsi"/>
          <w:sz w:val="18"/>
          <w:szCs w:val="18"/>
        </w:rPr>
        <w:t xml:space="preserve"> </w:t>
      </w:r>
      <w:r w:rsidRPr="00F659B1">
        <w:rPr>
          <w:rFonts w:asciiTheme="minorHAnsi" w:hAnsiTheme="minorHAnsi" w:cstheme="minorHAnsi"/>
          <w:sz w:val="18"/>
          <w:szCs w:val="18"/>
          <w:lang w:val="en-GB"/>
        </w:rPr>
        <w:t>http</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www</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kvs</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gov</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ua</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peniten</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control</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main</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uk</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publish</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article</w:t>
      </w:r>
      <w:r w:rsidRPr="00854730">
        <w:rPr>
          <w:rFonts w:asciiTheme="minorHAnsi" w:hAnsiTheme="minorHAnsi" w:cstheme="minorHAnsi"/>
          <w:sz w:val="18"/>
          <w:szCs w:val="18"/>
        </w:rPr>
        <w:t>/628075</w:t>
      </w:r>
    </w:p>
  </w:footnote>
  <w:footnote w:id="57">
    <w:p w14:paraId="66F7510F" w14:textId="23AF9629" w:rsidR="008668AD" w:rsidRPr="00A11618" w:rsidRDefault="008668AD">
      <w:pPr>
        <w:pStyle w:val="FootnoteText"/>
        <w:rPr>
          <w:rFonts w:asciiTheme="minorHAnsi" w:hAnsiTheme="minorHAnsi"/>
          <w:sz w:val="18"/>
          <w:szCs w:val="18"/>
        </w:rPr>
      </w:pPr>
      <w:r>
        <w:rPr>
          <w:rStyle w:val="FootnoteReference"/>
        </w:rPr>
        <w:footnoteRef/>
      </w:r>
      <w:r w:rsidRPr="00A11618">
        <w:t xml:space="preserve"> </w:t>
      </w:r>
      <w:r>
        <w:rPr>
          <w:rFonts w:asciiTheme="minorHAnsi" w:hAnsiTheme="minorHAnsi"/>
          <w:sz w:val="18"/>
          <w:szCs w:val="18"/>
          <w:lang w:val="uk-UA"/>
        </w:rPr>
        <w:t>До регіональних груп боротьби з порушення прав ГПР входять</w:t>
      </w:r>
      <w:r w:rsidRPr="00A11618">
        <w:rPr>
          <w:rFonts w:asciiTheme="minorHAnsi" w:eastAsia="Times New Roman" w:hAnsiTheme="minorHAnsi" w:cstheme="minorHAnsi"/>
          <w:color w:val="000000"/>
          <w:sz w:val="18"/>
          <w:szCs w:val="18"/>
        </w:rPr>
        <w:t xml:space="preserve"> </w:t>
      </w:r>
      <w:r>
        <w:rPr>
          <w:rFonts w:asciiTheme="minorHAnsi" w:eastAsia="Times New Roman" w:hAnsiTheme="minorHAnsi" w:cstheme="minorHAnsi"/>
          <w:color w:val="000000"/>
          <w:sz w:val="18"/>
          <w:szCs w:val="18"/>
          <w:lang w:val="uk-UA"/>
        </w:rPr>
        <w:t>громадянські детективи, адвокати, журналісти, представники вразливих категорій населення і сервісні організації, які займаються проблемами груп підвищеного ризику інфікування ВІЛ і працюють у 15 областях України</w:t>
      </w:r>
      <w:r w:rsidRPr="00A11618">
        <w:rPr>
          <w:rFonts w:asciiTheme="minorHAnsi" w:hAnsiTheme="minorHAnsi"/>
          <w:sz w:val="18"/>
          <w:szCs w:val="18"/>
        </w:rPr>
        <w:t xml:space="preserve">. </w:t>
      </w:r>
      <w:r>
        <w:rPr>
          <w:rFonts w:asciiTheme="minorHAnsi" w:hAnsiTheme="minorHAnsi"/>
          <w:sz w:val="18"/>
          <w:szCs w:val="18"/>
          <w:lang w:val="uk-UA"/>
        </w:rPr>
        <w:t>Учасники групи збирають інформацію про порушення прав уразливих категорій населення, беруть участь у громадянських (публічних) розслідуваннях таких справ, займаються освітньою діяльністю. Див. більш детальну інформацію на</w:t>
      </w:r>
      <w:r w:rsidRPr="00A11618">
        <w:rPr>
          <w:rFonts w:asciiTheme="minorHAnsi" w:hAnsiTheme="minorHAnsi"/>
          <w:sz w:val="18"/>
          <w:szCs w:val="18"/>
        </w:rPr>
        <w:t xml:space="preserve"> </w:t>
      </w:r>
      <w:hyperlink r:id="rId24" w:history="1">
        <w:r w:rsidRPr="009B6081">
          <w:rPr>
            <w:rStyle w:val="Hyperlink"/>
            <w:rFonts w:asciiTheme="minorHAnsi" w:hAnsiTheme="minorHAnsi"/>
            <w:sz w:val="18"/>
            <w:szCs w:val="18"/>
            <w:lang w:val="en-GB"/>
          </w:rPr>
          <w:t>http</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ecpl</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com</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ua</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activities</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rozsliduvannja</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pravoporushen</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posylennya</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rehionalnyh</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mehanizmiv</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zahystu</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prav</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vrazlyvyh</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hrup</w:t>
        </w:r>
        <w:r w:rsidRPr="00A11618">
          <w:rPr>
            <w:rStyle w:val="Hyperlink"/>
            <w:rFonts w:asciiTheme="minorHAnsi" w:hAnsiTheme="minorHAnsi"/>
            <w:sz w:val="18"/>
            <w:szCs w:val="18"/>
          </w:rPr>
          <w:t>-</w:t>
        </w:r>
        <w:r w:rsidRPr="009B6081">
          <w:rPr>
            <w:rStyle w:val="Hyperlink"/>
            <w:rFonts w:asciiTheme="minorHAnsi" w:hAnsiTheme="minorHAnsi"/>
            <w:sz w:val="18"/>
            <w:szCs w:val="18"/>
            <w:lang w:val="en-GB"/>
          </w:rPr>
          <w:t>naselennya</w:t>
        </w:r>
        <w:r w:rsidRPr="00A11618">
          <w:rPr>
            <w:rStyle w:val="Hyperlink"/>
            <w:rFonts w:asciiTheme="minorHAnsi" w:hAnsiTheme="minorHAnsi"/>
            <w:sz w:val="18"/>
            <w:szCs w:val="18"/>
          </w:rPr>
          <w:t>/</w:t>
        </w:r>
      </w:hyperlink>
      <w:r w:rsidRPr="00A11618">
        <w:rPr>
          <w:rFonts w:asciiTheme="minorHAnsi" w:hAnsiTheme="minorHAnsi"/>
          <w:sz w:val="18"/>
          <w:szCs w:val="18"/>
        </w:rPr>
        <w:t xml:space="preserve">  </w:t>
      </w:r>
    </w:p>
    <w:p w14:paraId="0DBD99C6" w14:textId="6FCEFBC4" w:rsidR="008668AD" w:rsidRPr="001A22D5" w:rsidRDefault="008668AD">
      <w:pPr>
        <w:pStyle w:val="FootnoteText"/>
      </w:pPr>
      <w:r>
        <w:rPr>
          <w:rFonts w:asciiTheme="minorHAnsi" w:hAnsiTheme="minorHAnsi"/>
          <w:sz w:val="18"/>
          <w:szCs w:val="18"/>
          <w:lang w:val="uk-UA"/>
        </w:rPr>
        <w:t>Приклад реагування регіональної групи в Сумах</w:t>
      </w:r>
      <w:r w:rsidRPr="001A22D5">
        <w:rPr>
          <w:rFonts w:asciiTheme="minorHAnsi" w:hAnsiTheme="minorHAnsi"/>
          <w:sz w:val="18"/>
          <w:szCs w:val="18"/>
        </w:rPr>
        <w:t xml:space="preserve">: </w:t>
      </w:r>
      <w:r>
        <w:rPr>
          <w:rFonts w:asciiTheme="minorHAnsi" w:hAnsiTheme="minorHAnsi"/>
          <w:sz w:val="18"/>
          <w:szCs w:val="18"/>
          <w:lang w:val="uk-UA"/>
        </w:rPr>
        <w:t>коли регіональну групу повідомили про нібито незаконне затримання поліцією двох клієнтів програми ОЗТ, вона змогла залучити представника Сумського УЗПЛ</w:t>
      </w:r>
      <w:r w:rsidRPr="001A22D5">
        <w:rPr>
          <w:rFonts w:asciiTheme="minorHAnsi" w:hAnsiTheme="minorHAnsi"/>
          <w:sz w:val="18"/>
          <w:szCs w:val="18"/>
        </w:rPr>
        <w:t xml:space="preserve"> (</w:t>
      </w:r>
      <w:r>
        <w:rPr>
          <w:rFonts w:asciiTheme="minorHAnsi" w:hAnsiTheme="minorHAnsi"/>
          <w:sz w:val="18"/>
          <w:szCs w:val="18"/>
          <w:lang w:val="uk-UA"/>
        </w:rPr>
        <w:t>Управління забезпечення прав людини</w:t>
      </w:r>
      <w:r w:rsidRPr="001A22D5">
        <w:rPr>
          <w:rFonts w:asciiTheme="minorHAnsi" w:hAnsiTheme="minorHAnsi"/>
          <w:sz w:val="18"/>
          <w:szCs w:val="18"/>
        </w:rPr>
        <w:t xml:space="preserve">) </w:t>
      </w:r>
      <w:r>
        <w:rPr>
          <w:rFonts w:asciiTheme="minorHAnsi" w:hAnsiTheme="minorHAnsi"/>
          <w:sz w:val="18"/>
          <w:szCs w:val="18"/>
          <w:lang w:val="uk-UA"/>
        </w:rPr>
        <w:t>Національної поліції та дружнього до ГПР адвоката</w:t>
      </w:r>
      <w:r w:rsidRPr="001A22D5">
        <w:rPr>
          <w:rFonts w:asciiTheme="minorHAnsi" w:hAnsiTheme="minorHAnsi"/>
          <w:sz w:val="18"/>
          <w:szCs w:val="18"/>
        </w:rPr>
        <w:t xml:space="preserve"> </w:t>
      </w:r>
      <w:hyperlink r:id="rId25" w:history="1">
        <w:r w:rsidRPr="005B1370">
          <w:rPr>
            <w:rStyle w:val="Hyperlink"/>
            <w:rFonts w:asciiTheme="minorHAnsi" w:hAnsiTheme="minorHAnsi"/>
            <w:sz w:val="18"/>
            <w:szCs w:val="18"/>
            <w:lang w:val="en-GB"/>
          </w:rPr>
          <w:t>http</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ecpl</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com</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ua</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news</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sumska</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rehionalna</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komanda</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zahyschaje</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prava</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poterpilyh</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vid</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nezakonnyh</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dij</w:t>
        </w:r>
        <w:r w:rsidRPr="001A22D5">
          <w:rPr>
            <w:rStyle w:val="Hyperlink"/>
            <w:rFonts w:asciiTheme="minorHAnsi" w:hAnsiTheme="minorHAnsi"/>
            <w:sz w:val="18"/>
            <w:szCs w:val="18"/>
          </w:rPr>
          <w:t>-</w:t>
        </w:r>
        <w:r w:rsidRPr="005B1370">
          <w:rPr>
            <w:rStyle w:val="Hyperlink"/>
            <w:rFonts w:asciiTheme="minorHAnsi" w:hAnsiTheme="minorHAnsi"/>
            <w:sz w:val="18"/>
            <w:szCs w:val="18"/>
            <w:lang w:val="en-GB"/>
          </w:rPr>
          <w:t>politsiji</w:t>
        </w:r>
        <w:r w:rsidRPr="001A22D5">
          <w:rPr>
            <w:rStyle w:val="Hyperlink"/>
            <w:rFonts w:asciiTheme="minorHAnsi" w:hAnsiTheme="minorHAnsi"/>
            <w:sz w:val="18"/>
            <w:szCs w:val="18"/>
          </w:rPr>
          <w:t>/</w:t>
        </w:r>
      </w:hyperlink>
      <w:r w:rsidRPr="001A22D5">
        <w:t xml:space="preserve"> </w:t>
      </w:r>
    </w:p>
  </w:footnote>
  <w:footnote w:id="58">
    <w:p w14:paraId="3F1C70F6" w14:textId="77777777" w:rsidR="008668AD" w:rsidRPr="00FA5B78" w:rsidRDefault="008668AD" w:rsidP="00994468">
      <w:pPr>
        <w:pStyle w:val="FootnoteText"/>
        <w:spacing w:after="0" w:line="240" w:lineRule="auto"/>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FA5B78">
        <w:rPr>
          <w:rFonts w:asciiTheme="minorHAnsi" w:hAnsiTheme="minorHAnsi" w:cstheme="minorHAnsi"/>
          <w:sz w:val="18"/>
          <w:szCs w:val="18"/>
        </w:rPr>
        <w:t xml:space="preserve"> </w:t>
      </w:r>
      <w:hyperlink r:id="rId26" w:history="1">
        <w:r w:rsidRPr="00DF786A">
          <w:rPr>
            <w:rStyle w:val="Hyperlink"/>
            <w:rFonts w:asciiTheme="minorHAnsi" w:hAnsiTheme="minorHAnsi" w:cstheme="minorHAnsi"/>
            <w:sz w:val="18"/>
            <w:szCs w:val="18"/>
            <w:lang w:val="en-US"/>
          </w:rPr>
          <w:t>http</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antidi</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fond</w:t>
        </w:r>
      </w:hyperlink>
      <w:r w:rsidRPr="00FA5B78">
        <w:rPr>
          <w:rFonts w:asciiTheme="minorHAnsi" w:hAnsiTheme="minorHAnsi" w:cstheme="minorHAnsi"/>
          <w:sz w:val="18"/>
          <w:szCs w:val="18"/>
        </w:rPr>
        <w:t xml:space="preserve"> </w:t>
      </w:r>
    </w:p>
  </w:footnote>
  <w:footnote w:id="59">
    <w:p w14:paraId="41265F6A" w14:textId="77777777" w:rsidR="008668AD" w:rsidRPr="00FA5B78" w:rsidRDefault="008668AD" w:rsidP="00994468">
      <w:pPr>
        <w:pStyle w:val="FootnoteText"/>
        <w:spacing w:after="0" w:line="240" w:lineRule="auto"/>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FA5B78">
        <w:rPr>
          <w:rFonts w:asciiTheme="minorHAnsi" w:hAnsiTheme="minorHAnsi" w:cstheme="minorHAnsi"/>
          <w:sz w:val="18"/>
          <w:szCs w:val="18"/>
        </w:rPr>
        <w:t xml:space="preserve"> </w:t>
      </w:r>
      <w:hyperlink r:id="rId27" w:history="1">
        <w:r w:rsidRPr="00DF786A">
          <w:rPr>
            <w:rStyle w:val="Hyperlink"/>
            <w:rFonts w:asciiTheme="minorHAnsi" w:hAnsiTheme="minorHAnsi" w:cstheme="minorHAnsi"/>
            <w:sz w:val="18"/>
            <w:szCs w:val="18"/>
            <w:lang w:val="en-US"/>
          </w:rPr>
          <w:t>http</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legalspace</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en</w:t>
        </w:r>
        <w:r w:rsidRPr="00FA5B78">
          <w:rPr>
            <w:rStyle w:val="Hyperlink"/>
            <w:rFonts w:asciiTheme="minorHAnsi" w:hAnsiTheme="minorHAnsi" w:cstheme="minorHAnsi"/>
            <w:sz w:val="18"/>
            <w:szCs w:val="18"/>
          </w:rPr>
          <w:t>/</w:t>
        </w:r>
      </w:hyperlink>
      <w:r w:rsidRPr="00FA5B78">
        <w:rPr>
          <w:rFonts w:asciiTheme="minorHAnsi" w:hAnsiTheme="minorHAnsi" w:cstheme="minorHAnsi"/>
          <w:sz w:val="18"/>
          <w:szCs w:val="18"/>
        </w:rPr>
        <w:t xml:space="preserve"> </w:t>
      </w:r>
    </w:p>
  </w:footnote>
  <w:footnote w:id="60">
    <w:p w14:paraId="78273B5F" w14:textId="77777777" w:rsidR="008668AD" w:rsidRPr="00FA5B78" w:rsidRDefault="008668AD" w:rsidP="00994468">
      <w:pPr>
        <w:pStyle w:val="FootnoteText"/>
        <w:spacing w:after="0" w:line="240" w:lineRule="auto"/>
        <w:jc w:val="both"/>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FA5B78">
        <w:rPr>
          <w:rFonts w:asciiTheme="minorHAnsi" w:hAnsiTheme="minorHAnsi" w:cstheme="minorHAnsi"/>
          <w:sz w:val="18"/>
          <w:szCs w:val="18"/>
        </w:rPr>
        <w:t xml:space="preserve"> </w:t>
      </w:r>
      <w:hyperlink r:id="rId28" w:history="1">
        <w:r w:rsidRPr="00DF786A">
          <w:rPr>
            <w:rStyle w:val="Hyperlink"/>
            <w:rFonts w:asciiTheme="minorHAnsi" w:hAnsiTheme="minorHAnsi" w:cstheme="minorHAnsi"/>
            <w:sz w:val="18"/>
            <w:szCs w:val="18"/>
            <w:lang w:val="en-US"/>
          </w:rPr>
          <w:t>https</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helsinki</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org</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ua</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en</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activities</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public</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advice</w:t>
        </w:r>
        <w:r w:rsidRPr="00FA5B78">
          <w:rPr>
            <w:rStyle w:val="Hyperlink"/>
            <w:rFonts w:asciiTheme="minorHAnsi" w:hAnsiTheme="minorHAnsi" w:cstheme="minorHAnsi"/>
            <w:sz w:val="18"/>
            <w:szCs w:val="18"/>
          </w:rPr>
          <w:t>-</w:t>
        </w:r>
        <w:r w:rsidRPr="00DF786A">
          <w:rPr>
            <w:rStyle w:val="Hyperlink"/>
            <w:rFonts w:asciiTheme="minorHAnsi" w:hAnsiTheme="minorHAnsi" w:cstheme="minorHAnsi"/>
            <w:sz w:val="18"/>
            <w:szCs w:val="18"/>
            <w:lang w:val="en-US"/>
          </w:rPr>
          <w:t>centers</w:t>
        </w:r>
        <w:r w:rsidRPr="00FA5B78">
          <w:rPr>
            <w:rStyle w:val="Hyperlink"/>
            <w:rFonts w:asciiTheme="minorHAnsi" w:hAnsiTheme="minorHAnsi" w:cstheme="minorHAnsi"/>
            <w:sz w:val="18"/>
            <w:szCs w:val="18"/>
          </w:rPr>
          <w:t>/</w:t>
        </w:r>
      </w:hyperlink>
      <w:r w:rsidRPr="00FA5B78">
        <w:rPr>
          <w:rFonts w:asciiTheme="minorHAnsi" w:hAnsiTheme="minorHAnsi" w:cstheme="minorHAnsi"/>
          <w:sz w:val="18"/>
          <w:szCs w:val="18"/>
        </w:rPr>
        <w:t xml:space="preserve"> </w:t>
      </w:r>
    </w:p>
  </w:footnote>
  <w:footnote w:id="61">
    <w:p w14:paraId="38E7C4DB" w14:textId="2274D23E" w:rsidR="008668AD" w:rsidRPr="00FA5B78" w:rsidRDefault="008668AD" w:rsidP="00A90CF1">
      <w:pPr>
        <w:pStyle w:val="FootnoteText"/>
        <w:spacing w:after="0" w:line="240" w:lineRule="auto"/>
        <w:rPr>
          <w:rFonts w:asciiTheme="minorHAnsi" w:hAnsiTheme="minorHAnsi"/>
          <w:sz w:val="18"/>
          <w:szCs w:val="18"/>
        </w:rPr>
      </w:pPr>
      <w:r w:rsidRPr="00A90CF1">
        <w:rPr>
          <w:rStyle w:val="FootnoteReference"/>
          <w:rFonts w:asciiTheme="minorHAnsi" w:hAnsiTheme="minorHAnsi"/>
          <w:sz w:val="18"/>
          <w:szCs w:val="18"/>
        </w:rPr>
        <w:footnoteRef/>
      </w:r>
      <w:r w:rsidRPr="00FA5B78">
        <w:rPr>
          <w:rFonts w:asciiTheme="minorHAnsi" w:hAnsiTheme="minorHAnsi"/>
          <w:sz w:val="18"/>
          <w:szCs w:val="18"/>
        </w:rPr>
        <w:t xml:space="preserve"> </w:t>
      </w:r>
      <w:hyperlink r:id="rId29" w:anchor="gid=0" w:history="1">
        <w:r w:rsidRPr="00A90CF1">
          <w:rPr>
            <w:rStyle w:val="Hyperlink"/>
            <w:rFonts w:asciiTheme="minorHAnsi" w:hAnsiTheme="minorHAnsi"/>
            <w:sz w:val="18"/>
            <w:szCs w:val="18"/>
            <w:lang w:val="en-US"/>
          </w:rPr>
          <w:t>https</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docs</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google</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com</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spreadsheets</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d</w:t>
        </w:r>
        <w:r w:rsidRPr="00FA5B78">
          <w:rPr>
            <w:rStyle w:val="Hyperlink"/>
            <w:rFonts w:asciiTheme="minorHAnsi" w:hAnsiTheme="minorHAnsi"/>
            <w:sz w:val="18"/>
            <w:szCs w:val="18"/>
          </w:rPr>
          <w:t>/1</w:t>
        </w:r>
        <w:r w:rsidRPr="00A90CF1">
          <w:rPr>
            <w:rStyle w:val="Hyperlink"/>
            <w:rFonts w:asciiTheme="minorHAnsi" w:hAnsiTheme="minorHAnsi"/>
            <w:sz w:val="18"/>
            <w:szCs w:val="18"/>
            <w:lang w:val="en-US"/>
          </w:rPr>
          <w:t>W</w:t>
        </w:r>
        <w:r w:rsidRPr="00FA5B78">
          <w:rPr>
            <w:rStyle w:val="Hyperlink"/>
            <w:rFonts w:asciiTheme="minorHAnsi" w:hAnsiTheme="minorHAnsi"/>
            <w:sz w:val="18"/>
            <w:szCs w:val="18"/>
          </w:rPr>
          <w:t>80</w:t>
        </w:r>
        <w:r w:rsidRPr="00A90CF1">
          <w:rPr>
            <w:rStyle w:val="Hyperlink"/>
            <w:rFonts w:asciiTheme="minorHAnsi" w:hAnsiTheme="minorHAnsi"/>
            <w:sz w:val="18"/>
            <w:szCs w:val="18"/>
            <w:lang w:val="en-US"/>
          </w:rPr>
          <w:t>B</w:t>
        </w:r>
        <w:r w:rsidRPr="00FA5B78">
          <w:rPr>
            <w:rStyle w:val="Hyperlink"/>
            <w:rFonts w:asciiTheme="minorHAnsi" w:hAnsiTheme="minorHAnsi"/>
            <w:sz w:val="18"/>
            <w:szCs w:val="18"/>
          </w:rPr>
          <w:t>31</w:t>
        </w:r>
        <w:r w:rsidRPr="00A90CF1">
          <w:rPr>
            <w:rStyle w:val="Hyperlink"/>
            <w:rFonts w:asciiTheme="minorHAnsi" w:hAnsiTheme="minorHAnsi"/>
            <w:sz w:val="18"/>
            <w:szCs w:val="18"/>
            <w:lang w:val="en-US"/>
          </w:rPr>
          <w:t>gxB</w:t>
        </w:r>
        <w:r w:rsidRPr="00FA5B78">
          <w:rPr>
            <w:rStyle w:val="Hyperlink"/>
            <w:rFonts w:asciiTheme="minorHAnsi" w:hAnsiTheme="minorHAnsi"/>
            <w:sz w:val="18"/>
            <w:szCs w:val="18"/>
          </w:rPr>
          <w:t>5</w:t>
        </w:r>
        <w:r w:rsidRPr="00A90CF1">
          <w:rPr>
            <w:rStyle w:val="Hyperlink"/>
            <w:rFonts w:asciiTheme="minorHAnsi" w:hAnsiTheme="minorHAnsi"/>
            <w:sz w:val="18"/>
            <w:szCs w:val="18"/>
            <w:lang w:val="en-US"/>
          </w:rPr>
          <w:t>XrKJmXWFpXG</w:t>
        </w:r>
        <w:r w:rsidRPr="00FA5B78">
          <w:rPr>
            <w:rStyle w:val="Hyperlink"/>
            <w:rFonts w:asciiTheme="minorHAnsi" w:hAnsiTheme="minorHAnsi"/>
            <w:sz w:val="18"/>
            <w:szCs w:val="18"/>
          </w:rPr>
          <w:t>4</w:t>
        </w:r>
        <w:r w:rsidRPr="00A90CF1">
          <w:rPr>
            <w:rStyle w:val="Hyperlink"/>
            <w:rFonts w:asciiTheme="minorHAnsi" w:hAnsiTheme="minorHAnsi"/>
            <w:sz w:val="18"/>
            <w:szCs w:val="18"/>
            <w:lang w:val="en-US"/>
          </w:rPr>
          <w:t>qpwBmBNVs</w:t>
        </w:r>
        <w:r w:rsidRPr="00FA5B78">
          <w:rPr>
            <w:rStyle w:val="Hyperlink"/>
            <w:rFonts w:asciiTheme="minorHAnsi" w:hAnsiTheme="minorHAnsi"/>
            <w:sz w:val="18"/>
            <w:szCs w:val="18"/>
          </w:rPr>
          <w:t>7</w:t>
        </w:r>
        <w:r w:rsidRPr="00A90CF1">
          <w:rPr>
            <w:rStyle w:val="Hyperlink"/>
            <w:rFonts w:asciiTheme="minorHAnsi" w:hAnsiTheme="minorHAnsi"/>
            <w:sz w:val="18"/>
            <w:szCs w:val="18"/>
            <w:lang w:val="en-US"/>
          </w:rPr>
          <w:t>qE</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lXJpcpmI</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edit</w:t>
        </w:r>
        <w:r w:rsidRPr="00FA5B78">
          <w:rPr>
            <w:rStyle w:val="Hyperlink"/>
            <w:rFonts w:asciiTheme="minorHAnsi" w:hAnsiTheme="minorHAnsi"/>
            <w:sz w:val="18"/>
            <w:szCs w:val="18"/>
          </w:rPr>
          <w:t>#</w:t>
        </w:r>
        <w:r w:rsidRPr="00A90CF1">
          <w:rPr>
            <w:rStyle w:val="Hyperlink"/>
            <w:rFonts w:asciiTheme="minorHAnsi" w:hAnsiTheme="minorHAnsi"/>
            <w:sz w:val="18"/>
            <w:szCs w:val="18"/>
            <w:lang w:val="en-US"/>
          </w:rPr>
          <w:t>gid</w:t>
        </w:r>
        <w:r w:rsidRPr="00FA5B78">
          <w:rPr>
            <w:rStyle w:val="Hyperlink"/>
            <w:rFonts w:asciiTheme="minorHAnsi" w:hAnsiTheme="minorHAnsi"/>
            <w:sz w:val="18"/>
            <w:szCs w:val="18"/>
          </w:rPr>
          <w:t>=0</w:t>
        </w:r>
      </w:hyperlink>
    </w:p>
  </w:footnote>
  <w:footnote w:id="62">
    <w:p w14:paraId="5C749F59" w14:textId="2B2652FE" w:rsidR="008668AD" w:rsidRPr="006D1A91" w:rsidRDefault="008668AD" w:rsidP="00A90CF1">
      <w:pPr>
        <w:pStyle w:val="FootnoteText"/>
        <w:spacing w:after="0" w:line="240" w:lineRule="auto"/>
      </w:pPr>
      <w:r w:rsidRPr="00A90CF1">
        <w:rPr>
          <w:rStyle w:val="FootnoteReference"/>
          <w:rFonts w:asciiTheme="minorHAnsi" w:hAnsiTheme="minorHAnsi"/>
          <w:sz w:val="18"/>
          <w:szCs w:val="18"/>
        </w:rPr>
        <w:footnoteRef/>
      </w:r>
      <w:r w:rsidRPr="006D1A91">
        <w:rPr>
          <w:rFonts w:asciiTheme="minorHAnsi" w:hAnsiTheme="minorHAnsi"/>
          <w:sz w:val="18"/>
          <w:szCs w:val="18"/>
        </w:rPr>
        <w:t xml:space="preserve"> </w:t>
      </w:r>
      <w:r>
        <w:rPr>
          <w:rFonts w:asciiTheme="minorHAnsi" w:hAnsiTheme="minorHAnsi"/>
          <w:sz w:val="18"/>
          <w:szCs w:val="18"/>
          <w:lang w:val="uk-UA"/>
        </w:rPr>
        <w:t>Під час проведення оцінки понад 8% респондентів проявили зацікавленість у правовій допомозі з питань охорони здоров’я, с</w:t>
      </w:r>
      <w:r w:rsidRPr="006D1A91">
        <w:rPr>
          <w:rFonts w:asciiTheme="minorHAnsi" w:hAnsiTheme="minorHAnsi"/>
          <w:sz w:val="18"/>
          <w:szCs w:val="18"/>
        </w:rPr>
        <w:t xml:space="preserve">. 20 </w:t>
      </w:r>
      <w:hyperlink r:id="rId30" w:history="1">
        <w:r w:rsidRPr="00A90CF1">
          <w:rPr>
            <w:rStyle w:val="Hyperlink"/>
            <w:rFonts w:asciiTheme="minorHAnsi" w:hAnsiTheme="minorHAnsi"/>
            <w:sz w:val="18"/>
            <w:szCs w:val="18"/>
            <w:lang w:val="en-US"/>
          </w:rPr>
          <w:t>http</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ngo</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ednist</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com</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ua</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wp</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content</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uploads</w:t>
        </w:r>
        <w:r w:rsidRPr="006D1A91">
          <w:rPr>
            <w:rStyle w:val="Hyperlink"/>
            <w:rFonts w:asciiTheme="minorHAnsi" w:hAnsiTheme="minorHAnsi"/>
            <w:sz w:val="18"/>
            <w:szCs w:val="18"/>
          </w:rPr>
          <w:t>/2016/11/</w:t>
        </w:r>
        <w:r w:rsidRPr="00A90CF1">
          <w:rPr>
            <w:rStyle w:val="Hyperlink"/>
            <w:rFonts w:asciiTheme="minorHAnsi" w:hAnsiTheme="minorHAnsi"/>
            <w:sz w:val="18"/>
            <w:szCs w:val="18"/>
            <w:lang w:val="en-US"/>
          </w:rPr>
          <w:t>ANALITYCHNYJ</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ZVIT</w:t>
        </w:r>
        <w:r w:rsidRPr="006D1A91">
          <w:rPr>
            <w:rStyle w:val="Hyperlink"/>
            <w:rFonts w:asciiTheme="minorHAnsi" w:hAnsiTheme="minorHAnsi"/>
            <w:sz w:val="18"/>
            <w:szCs w:val="18"/>
          </w:rPr>
          <w:t>.</w:t>
        </w:r>
        <w:r w:rsidRPr="00A90CF1">
          <w:rPr>
            <w:rStyle w:val="Hyperlink"/>
            <w:rFonts w:asciiTheme="minorHAnsi" w:hAnsiTheme="minorHAnsi"/>
            <w:sz w:val="18"/>
            <w:szCs w:val="18"/>
            <w:lang w:val="en-US"/>
          </w:rPr>
          <w:t>pdf</w:t>
        </w:r>
      </w:hyperlink>
    </w:p>
  </w:footnote>
  <w:footnote w:id="63">
    <w:p w14:paraId="7DE5D6CE" w14:textId="669193E5" w:rsidR="008668AD" w:rsidRPr="006D1A91" w:rsidRDefault="008668AD">
      <w:pPr>
        <w:pStyle w:val="FootnoteText"/>
        <w:rPr>
          <w:rFonts w:asciiTheme="minorHAnsi" w:hAnsiTheme="minorHAnsi"/>
          <w:sz w:val="18"/>
          <w:szCs w:val="18"/>
        </w:rPr>
      </w:pPr>
      <w:r w:rsidRPr="00A90CF1">
        <w:rPr>
          <w:rStyle w:val="FootnoteReference"/>
          <w:rFonts w:asciiTheme="minorHAnsi" w:hAnsiTheme="minorHAnsi"/>
          <w:sz w:val="18"/>
          <w:szCs w:val="18"/>
        </w:rPr>
        <w:footnoteRef/>
      </w:r>
      <w:r w:rsidRPr="006D1A91">
        <w:rPr>
          <w:rFonts w:asciiTheme="minorHAnsi" w:hAnsiTheme="minorHAnsi"/>
          <w:sz w:val="18"/>
          <w:szCs w:val="18"/>
        </w:rPr>
        <w:t xml:space="preserve"> </w:t>
      </w:r>
      <w:r>
        <w:rPr>
          <w:rFonts w:asciiTheme="minorHAnsi" w:hAnsiTheme="minorHAnsi"/>
          <w:sz w:val="18"/>
          <w:szCs w:val="18"/>
          <w:lang w:val="uk-UA"/>
        </w:rPr>
        <w:t>Рада Європи</w:t>
      </w:r>
      <w:r w:rsidRPr="006D1A91">
        <w:rPr>
          <w:rFonts w:asciiTheme="minorHAnsi" w:hAnsiTheme="minorHAnsi"/>
          <w:sz w:val="18"/>
          <w:szCs w:val="18"/>
        </w:rPr>
        <w:t xml:space="preserve"> </w:t>
      </w:r>
      <w:hyperlink r:id="rId31" w:history="1">
        <w:r w:rsidRPr="005E06B6">
          <w:rPr>
            <w:rStyle w:val="Hyperlink"/>
            <w:rFonts w:asciiTheme="minorHAnsi" w:hAnsiTheme="minorHAnsi"/>
            <w:sz w:val="18"/>
            <w:szCs w:val="18"/>
            <w:lang w:val="fr-FR"/>
          </w:rPr>
          <w:t>https</w:t>
        </w:r>
        <w:r w:rsidRPr="006D1A91">
          <w:rPr>
            <w:rStyle w:val="Hyperlink"/>
            <w:rFonts w:asciiTheme="minorHAnsi" w:hAnsiTheme="minorHAnsi"/>
            <w:sz w:val="18"/>
            <w:szCs w:val="18"/>
          </w:rPr>
          <w:t>://</w:t>
        </w:r>
        <w:r w:rsidRPr="005E06B6">
          <w:rPr>
            <w:rStyle w:val="Hyperlink"/>
            <w:rFonts w:asciiTheme="minorHAnsi" w:hAnsiTheme="minorHAnsi"/>
            <w:sz w:val="18"/>
            <w:szCs w:val="18"/>
            <w:lang w:val="fr-FR"/>
          </w:rPr>
          <w:t>rm</w:t>
        </w:r>
        <w:r w:rsidRPr="006D1A91">
          <w:rPr>
            <w:rStyle w:val="Hyperlink"/>
            <w:rFonts w:asciiTheme="minorHAnsi" w:hAnsiTheme="minorHAnsi"/>
            <w:sz w:val="18"/>
            <w:szCs w:val="18"/>
          </w:rPr>
          <w:t>.</w:t>
        </w:r>
        <w:r w:rsidRPr="005E06B6">
          <w:rPr>
            <w:rStyle w:val="Hyperlink"/>
            <w:rFonts w:asciiTheme="minorHAnsi" w:hAnsiTheme="minorHAnsi"/>
            <w:sz w:val="18"/>
            <w:szCs w:val="18"/>
            <w:lang w:val="fr-FR"/>
          </w:rPr>
          <w:t>coe</w:t>
        </w:r>
        <w:r w:rsidRPr="006D1A91">
          <w:rPr>
            <w:rStyle w:val="Hyperlink"/>
            <w:rFonts w:asciiTheme="minorHAnsi" w:hAnsiTheme="minorHAnsi"/>
            <w:sz w:val="18"/>
            <w:szCs w:val="18"/>
          </w:rPr>
          <w:t>.</w:t>
        </w:r>
        <w:r w:rsidRPr="005E06B6">
          <w:rPr>
            <w:rStyle w:val="Hyperlink"/>
            <w:rFonts w:asciiTheme="minorHAnsi" w:hAnsiTheme="minorHAnsi"/>
            <w:sz w:val="18"/>
            <w:szCs w:val="18"/>
            <w:lang w:val="fr-FR"/>
          </w:rPr>
          <w:t>int</w:t>
        </w:r>
        <w:r w:rsidRPr="006D1A91">
          <w:rPr>
            <w:rStyle w:val="Hyperlink"/>
            <w:rFonts w:asciiTheme="minorHAnsi" w:hAnsiTheme="minorHAnsi"/>
            <w:sz w:val="18"/>
            <w:szCs w:val="18"/>
          </w:rPr>
          <w:t>/16806</w:t>
        </w:r>
        <w:r w:rsidRPr="005E06B6">
          <w:rPr>
            <w:rStyle w:val="Hyperlink"/>
            <w:rFonts w:asciiTheme="minorHAnsi" w:hAnsiTheme="minorHAnsi"/>
            <w:sz w:val="18"/>
            <w:szCs w:val="18"/>
            <w:lang w:val="fr-FR"/>
          </w:rPr>
          <w:t>aab</w:t>
        </w:r>
        <w:r w:rsidRPr="006D1A91">
          <w:rPr>
            <w:rStyle w:val="Hyperlink"/>
            <w:rFonts w:asciiTheme="minorHAnsi" w:hAnsiTheme="minorHAnsi"/>
            <w:sz w:val="18"/>
            <w:szCs w:val="18"/>
          </w:rPr>
          <w:t>13</w:t>
        </w:r>
      </w:hyperlink>
    </w:p>
  </w:footnote>
  <w:footnote w:id="64">
    <w:p w14:paraId="1E1F2F56" w14:textId="783C35A9" w:rsidR="008668AD" w:rsidRPr="0089544C" w:rsidRDefault="008668AD">
      <w:pPr>
        <w:pStyle w:val="FootnoteText"/>
      </w:pPr>
      <w:r w:rsidRPr="00A90CF1">
        <w:rPr>
          <w:rStyle w:val="FootnoteReference"/>
          <w:rFonts w:asciiTheme="minorHAnsi" w:hAnsiTheme="minorHAnsi"/>
          <w:sz w:val="18"/>
          <w:szCs w:val="18"/>
        </w:rPr>
        <w:footnoteRef/>
      </w:r>
      <w:r w:rsidRPr="0089544C">
        <w:rPr>
          <w:rFonts w:asciiTheme="minorHAnsi" w:hAnsiTheme="minorHAnsi"/>
          <w:sz w:val="18"/>
          <w:szCs w:val="18"/>
        </w:rPr>
        <w:t xml:space="preserve"> </w:t>
      </w:r>
      <w:hyperlink r:id="rId32" w:history="1">
        <w:r w:rsidRPr="005E06B6">
          <w:rPr>
            <w:rStyle w:val="Hyperlink"/>
            <w:rFonts w:asciiTheme="minorHAnsi" w:hAnsiTheme="minorHAnsi"/>
            <w:sz w:val="18"/>
            <w:szCs w:val="18"/>
            <w:lang w:val="fr-FR"/>
          </w:rPr>
          <w:t>https</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helsinki</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org</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ua</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wp</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content</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uploads</w:t>
        </w:r>
        <w:r w:rsidRPr="0089544C">
          <w:rPr>
            <w:rStyle w:val="Hyperlink"/>
            <w:rFonts w:asciiTheme="minorHAnsi" w:hAnsiTheme="minorHAnsi"/>
            <w:sz w:val="18"/>
            <w:szCs w:val="18"/>
          </w:rPr>
          <w:t>/2017/12/</w:t>
        </w:r>
        <w:r w:rsidRPr="005E06B6">
          <w:rPr>
            <w:rStyle w:val="Hyperlink"/>
            <w:rFonts w:asciiTheme="minorHAnsi" w:hAnsiTheme="minorHAnsi"/>
            <w:sz w:val="18"/>
            <w:szCs w:val="18"/>
            <w:lang w:val="fr-FR"/>
          </w:rPr>
          <w:t>NEW</w:t>
        </w:r>
        <w:r w:rsidRPr="0089544C">
          <w:rPr>
            <w:rStyle w:val="Hyperlink"/>
            <w:rFonts w:asciiTheme="minorHAnsi" w:hAnsiTheme="minorHAnsi"/>
            <w:sz w:val="18"/>
            <w:szCs w:val="18"/>
          </w:rPr>
          <w:t>_</w:t>
        </w:r>
        <w:r w:rsidRPr="005E06B6">
          <w:rPr>
            <w:rStyle w:val="Hyperlink"/>
            <w:rFonts w:asciiTheme="minorHAnsi" w:hAnsiTheme="minorHAnsi"/>
            <w:sz w:val="18"/>
            <w:szCs w:val="18"/>
            <w:lang w:val="fr-FR"/>
          </w:rPr>
          <w:t>ZVIT</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Rezultaty</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monitorynhu</w:t>
        </w:r>
        <w:r w:rsidRPr="0089544C">
          <w:rPr>
            <w:rStyle w:val="Hyperlink"/>
            <w:rFonts w:asciiTheme="minorHAnsi" w:hAnsiTheme="minorHAnsi"/>
            <w:sz w:val="18"/>
            <w:szCs w:val="18"/>
          </w:rPr>
          <w:t>-</w:t>
        </w:r>
        <w:r w:rsidRPr="005E06B6">
          <w:rPr>
            <w:rStyle w:val="Hyperlink"/>
            <w:rFonts w:asciiTheme="minorHAnsi" w:hAnsiTheme="minorHAnsi"/>
            <w:sz w:val="18"/>
            <w:szCs w:val="18"/>
            <w:lang w:val="fr-FR"/>
          </w:rPr>
          <w:t>BPP</w:t>
        </w:r>
        <w:r w:rsidRPr="0089544C">
          <w:rPr>
            <w:rStyle w:val="Hyperlink"/>
            <w:rFonts w:asciiTheme="minorHAnsi" w:hAnsiTheme="minorHAnsi"/>
            <w:sz w:val="18"/>
            <w:szCs w:val="18"/>
          </w:rPr>
          <w:t>3-1.</w:t>
        </w:r>
        <w:r w:rsidRPr="005E06B6">
          <w:rPr>
            <w:rStyle w:val="Hyperlink"/>
            <w:rFonts w:asciiTheme="minorHAnsi" w:hAnsiTheme="minorHAnsi"/>
            <w:sz w:val="18"/>
            <w:szCs w:val="18"/>
            <w:lang w:val="fr-FR"/>
          </w:rPr>
          <w:t>pdf</w:t>
        </w:r>
      </w:hyperlink>
    </w:p>
  </w:footnote>
  <w:footnote w:id="65">
    <w:p w14:paraId="141DB1DC" w14:textId="77777777" w:rsidR="008668AD" w:rsidRPr="0089544C" w:rsidRDefault="008668AD" w:rsidP="00994468">
      <w:pPr>
        <w:pStyle w:val="FootnoteText"/>
        <w:spacing w:after="0"/>
        <w:jc w:val="both"/>
        <w:rPr>
          <w:sz w:val="16"/>
          <w:szCs w:val="16"/>
        </w:rPr>
      </w:pPr>
      <w:r w:rsidRPr="00DF786A">
        <w:rPr>
          <w:rStyle w:val="FootnoteReference"/>
          <w:rFonts w:asciiTheme="minorHAnsi" w:hAnsiTheme="minorHAnsi" w:cstheme="minorHAnsi"/>
          <w:sz w:val="18"/>
          <w:szCs w:val="18"/>
        </w:rPr>
        <w:footnoteRef/>
      </w:r>
      <w:r w:rsidRPr="0089544C">
        <w:rPr>
          <w:rFonts w:asciiTheme="minorHAnsi" w:hAnsiTheme="minorHAnsi" w:cstheme="minorHAnsi"/>
          <w:sz w:val="18"/>
          <w:szCs w:val="18"/>
        </w:rPr>
        <w:t xml:space="preserve"> </w:t>
      </w:r>
      <w:hyperlink r:id="rId33" w:history="1">
        <w:r w:rsidRPr="005E06B6">
          <w:rPr>
            <w:rStyle w:val="Hyperlink"/>
            <w:rFonts w:asciiTheme="minorHAnsi" w:hAnsiTheme="minorHAnsi" w:cstheme="minorHAnsi"/>
            <w:sz w:val="18"/>
            <w:szCs w:val="18"/>
            <w:lang w:val="fr-FR"/>
          </w:rPr>
          <w:t>http</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afew</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org</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ua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monitoring</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prav</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forma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reyestratsiyi</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vipadkiv</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porushennya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prav</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pgr</w:t>
        </w:r>
        <w:r w:rsidRPr="0089544C">
          <w:rPr>
            <w:rStyle w:val="Hyperlink"/>
            <w:rFonts w:asciiTheme="minorHAnsi" w:hAnsiTheme="minorHAnsi" w:cstheme="minorHAnsi"/>
            <w:sz w:val="18"/>
            <w:szCs w:val="18"/>
          </w:rPr>
          <w:t>/</w:t>
        </w:r>
      </w:hyperlink>
      <w:r w:rsidRPr="0089544C">
        <w:rPr>
          <w:sz w:val="16"/>
          <w:szCs w:val="16"/>
        </w:rPr>
        <w:t xml:space="preserve"> </w:t>
      </w:r>
    </w:p>
  </w:footnote>
  <w:footnote w:id="66">
    <w:p w14:paraId="524E88E4" w14:textId="77777777" w:rsidR="008668AD" w:rsidRPr="0089544C" w:rsidRDefault="008668AD" w:rsidP="005C52E3">
      <w:pPr>
        <w:pStyle w:val="FootnoteText"/>
        <w:spacing w:after="0"/>
        <w:rPr>
          <w:sz w:val="16"/>
          <w:szCs w:val="16"/>
        </w:rPr>
      </w:pPr>
      <w:r w:rsidRPr="00DF786A">
        <w:rPr>
          <w:rStyle w:val="FootnoteReference"/>
          <w:rFonts w:asciiTheme="minorHAnsi" w:hAnsiTheme="minorHAnsi" w:cstheme="minorHAnsi"/>
          <w:sz w:val="18"/>
          <w:szCs w:val="18"/>
        </w:rPr>
        <w:footnoteRef/>
      </w:r>
      <w:r w:rsidRPr="0089544C">
        <w:rPr>
          <w:rFonts w:asciiTheme="minorHAnsi" w:hAnsiTheme="minorHAnsi" w:cstheme="minorHAnsi"/>
          <w:sz w:val="18"/>
          <w:szCs w:val="18"/>
        </w:rPr>
        <w:t xml:space="preserve"> </w:t>
      </w:r>
      <w:hyperlink r:id="rId34" w:history="1">
        <w:r w:rsidRPr="005E06B6">
          <w:rPr>
            <w:rStyle w:val="Hyperlink"/>
            <w:rFonts w:asciiTheme="minorHAnsi" w:hAnsiTheme="minorHAnsi" w:cstheme="minorHAnsi"/>
            <w:sz w:val="18"/>
            <w:szCs w:val="18"/>
            <w:lang w:val="fr-FR"/>
          </w:rPr>
          <w:t>http</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www</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kmu</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gov</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ua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control</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uk</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cardnpd</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docid</w:t>
        </w:r>
        <w:r w:rsidRPr="0089544C">
          <w:rPr>
            <w:rStyle w:val="Hyperlink"/>
            <w:rFonts w:asciiTheme="minorHAnsi" w:hAnsiTheme="minorHAnsi" w:cstheme="minorHAnsi"/>
            <w:sz w:val="18"/>
            <w:szCs w:val="18"/>
          </w:rPr>
          <w:t>=249618799</w:t>
        </w:r>
      </w:hyperlink>
      <w:r w:rsidRPr="0089544C">
        <w:rPr>
          <w:sz w:val="16"/>
          <w:szCs w:val="16"/>
        </w:rPr>
        <w:t xml:space="preserve"> </w:t>
      </w:r>
    </w:p>
  </w:footnote>
  <w:footnote w:id="67">
    <w:p w14:paraId="579EC2CC" w14:textId="77777777" w:rsidR="008668AD" w:rsidRPr="0089544C" w:rsidRDefault="008668AD" w:rsidP="005C52E3">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89544C">
        <w:rPr>
          <w:rFonts w:asciiTheme="minorHAnsi" w:hAnsiTheme="minorHAnsi" w:cstheme="minorHAnsi"/>
          <w:sz w:val="18"/>
          <w:szCs w:val="18"/>
        </w:rPr>
        <w:t xml:space="preserve"> </w:t>
      </w:r>
      <w:hyperlink r:id="rId35" w:history="1">
        <w:r w:rsidRPr="005E06B6">
          <w:rPr>
            <w:rStyle w:val="Hyperlink"/>
            <w:rFonts w:asciiTheme="minorHAnsi" w:hAnsiTheme="minorHAnsi" w:cstheme="minorHAnsi"/>
            <w:sz w:val="18"/>
            <w:szCs w:val="18"/>
            <w:lang w:val="fr-FR"/>
          </w:rPr>
          <w:t>http</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zakon</w:t>
        </w:r>
        <w:r w:rsidRPr="0089544C">
          <w:rPr>
            <w:rStyle w:val="Hyperlink"/>
            <w:rFonts w:asciiTheme="minorHAnsi" w:hAnsiTheme="minorHAnsi" w:cstheme="minorHAnsi"/>
            <w:sz w:val="18"/>
            <w:szCs w:val="18"/>
          </w:rPr>
          <w:t>3.</w:t>
        </w:r>
        <w:r w:rsidRPr="005E06B6">
          <w:rPr>
            <w:rStyle w:val="Hyperlink"/>
            <w:rFonts w:asciiTheme="minorHAnsi" w:hAnsiTheme="minorHAnsi" w:cstheme="minorHAnsi"/>
            <w:sz w:val="18"/>
            <w:szCs w:val="18"/>
            <w:lang w:val="fr-FR"/>
          </w:rPr>
          <w:t>rada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gov</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ua</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laws</w:t>
        </w:r>
        <w:r w:rsidRPr="0089544C">
          <w:rPr>
            <w:rStyle w:val="Hyperlink"/>
            <w:rFonts w:asciiTheme="minorHAnsi" w:hAnsiTheme="minorHAnsi" w:cstheme="minorHAnsi"/>
            <w:sz w:val="18"/>
            <w:szCs w:val="18"/>
          </w:rPr>
          <w:t>/</w:t>
        </w:r>
        <w:r w:rsidRPr="005E06B6">
          <w:rPr>
            <w:rStyle w:val="Hyperlink"/>
            <w:rFonts w:asciiTheme="minorHAnsi" w:hAnsiTheme="minorHAnsi" w:cstheme="minorHAnsi"/>
            <w:sz w:val="18"/>
            <w:szCs w:val="18"/>
            <w:lang w:val="fr-FR"/>
          </w:rPr>
          <w:t>show</w:t>
        </w:r>
        <w:r w:rsidRPr="0089544C">
          <w:rPr>
            <w:rStyle w:val="Hyperlink"/>
            <w:rFonts w:asciiTheme="minorHAnsi" w:hAnsiTheme="minorHAnsi" w:cstheme="minorHAnsi"/>
            <w:sz w:val="18"/>
            <w:szCs w:val="18"/>
          </w:rPr>
          <w:t>/248-2017-%</w:t>
        </w:r>
        <w:r w:rsidRPr="005E06B6">
          <w:rPr>
            <w:rStyle w:val="Hyperlink"/>
            <w:rFonts w:asciiTheme="minorHAnsi" w:hAnsiTheme="minorHAnsi" w:cstheme="minorHAnsi"/>
            <w:sz w:val="18"/>
            <w:szCs w:val="18"/>
            <w:lang w:val="fr-FR"/>
          </w:rPr>
          <w:t>D</w:t>
        </w:r>
        <w:r w:rsidRPr="0089544C">
          <w:rPr>
            <w:rStyle w:val="Hyperlink"/>
            <w:rFonts w:asciiTheme="minorHAnsi" w:hAnsiTheme="minorHAnsi" w:cstheme="minorHAnsi"/>
            <w:sz w:val="18"/>
            <w:szCs w:val="18"/>
          </w:rPr>
          <w:t>1%80</w:t>
        </w:r>
      </w:hyperlink>
      <w:r w:rsidRPr="0089544C">
        <w:rPr>
          <w:rFonts w:asciiTheme="minorHAnsi" w:hAnsiTheme="minorHAnsi" w:cstheme="minorHAnsi"/>
          <w:sz w:val="18"/>
          <w:szCs w:val="18"/>
        </w:rPr>
        <w:t xml:space="preserve"> </w:t>
      </w:r>
    </w:p>
  </w:footnote>
  <w:footnote w:id="68">
    <w:p w14:paraId="20DB4AB7" w14:textId="265D227A" w:rsidR="008668AD" w:rsidRPr="005B221E" w:rsidRDefault="008668AD" w:rsidP="0040538A">
      <w:pPr>
        <w:pStyle w:val="FootnoteText"/>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5B221E">
        <w:rPr>
          <w:rFonts w:asciiTheme="minorHAnsi" w:hAnsiTheme="minorHAnsi" w:cstheme="minorHAnsi"/>
          <w:sz w:val="18"/>
          <w:szCs w:val="18"/>
        </w:rPr>
        <w:t xml:space="preserve"> </w:t>
      </w:r>
      <w:r w:rsidRPr="00DF786A">
        <w:rPr>
          <w:rFonts w:asciiTheme="minorHAnsi" w:hAnsiTheme="minorHAnsi" w:cstheme="minorHAnsi"/>
          <w:sz w:val="18"/>
          <w:szCs w:val="18"/>
          <w:lang w:val="en-AU"/>
        </w:rPr>
        <w:t>PEPFAR</w:t>
      </w:r>
      <w:r w:rsidRPr="005B221E">
        <w:rPr>
          <w:rFonts w:asciiTheme="minorHAnsi" w:hAnsiTheme="minorHAnsi" w:cstheme="minorHAnsi"/>
          <w:sz w:val="18"/>
          <w:szCs w:val="18"/>
        </w:rPr>
        <w:t xml:space="preserve"> (2016) </w:t>
      </w:r>
      <w:r>
        <w:rPr>
          <w:rFonts w:asciiTheme="minorHAnsi" w:hAnsiTheme="minorHAnsi" w:cstheme="minorHAnsi"/>
          <w:sz w:val="18"/>
          <w:szCs w:val="18"/>
          <w:lang w:val="uk-UA"/>
        </w:rPr>
        <w:t>Операційний план країни - Україна</w:t>
      </w:r>
      <w:r w:rsidRPr="005B221E">
        <w:rPr>
          <w:rFonts w:asciiTheme="minorHAnsi" w:hAnsiTheme="minorHAnsi" w:cstheme="minorHAnsi"/>
          <w:sz w:val="18"/>
          <w:szCs w:val="18"/>
        </w:rPr>
        <w:t xml:space="preserve">: </w:t>
      </w:r>
      <w:r w:rsidRPr="00DF786A">
        <w:rPr>
          <w:rFonts w:asciiTheme="minorHAnsi" w:hAnsiTheme="minorHAnsi" w:cstheme="minorHAnsi"/>
          <w:sz w:val="18"/>
          <w:szCs w:val="18"/>
          <w:lang w:val="en-AU"/>
        </w:rPr>
        <w:t>https</w:t>
      </w:r>
      <w:r w:rsidRPr="005B221E">
        <w:rPr>
          <w:rFonts w:asciiTheme="minorHAnsi" w:hAnsiTheme="minorHAnsi" w:cstheme="minorHAnsi"/>
          <w:sz w:val="18"/>
          <w:szCs w:val="18"/>
        </w:rPr>
        <w:t>://</w:t>
      </w:r>
      <w:r w:rsidRPr="00DF786A">
        <w:rPr>
          <w:rFonts w:asciiTheme="minorHAnsi" w:hAnsiTheme="minorHAnsi" w:cstheme="minorHAnsi"/>
          <w:sz w:val="18"/>
          <w:szCs w:val="18"/>
          <w:lang w:val="en-AU"/>
        </w:rPr>
        <w:t>www</w:t>
      </w:r>
      <w:r w:rsidRPr="005B221E">
        <w:rPr>
          <w:rFonts w:asciiTheme="minorHAnsi" w:hAnsiTheme="minorHAnsi" w:cstheme="minorHAnsi"/>
          <w:sz w:val="18"/>
          <w:szCs w:val="18"/>
        </w:rPr>
        <w:t>.</w:t>
      </w:r>
      <w:r w:rsidRPr="00DF786A">
        <w:rPr>
          <w:rFonts w:asciiTheme="minorHAnsi" w:hAnsiTheme="minorHAnsi" w:cstheme="minorHAnsi"/>
          <w:sz w:val="18"/>
          <w:szCs w:val="18"/>
          <w:lang w:val="en-AU"/>
        </w:rPr>
        <w:t>pepfar</w:t>
      </w:r>
      <w:r w:rsidRPr="005B221E">
        <w:rPr>
          <w:rFonts w:asciiTheme="minorHAnsi" w:hAnsiTheme="minorHAnsi" w:cstheme="minorHAnsi"/>
          <w:sz w:val="18"/>
          <w:szCs w:val="18"/>
        </w:rPr>
        <w:t>.</w:t>
      </w:r>
      <w:r w:rsidRPr="00DF786A">
        <w:rPr>
          <w:rFonts w:asciiTheme="minorHAnsi" w:hAnsiTheme="minorHAnsi" w:cstheme="minorHAnsi"/>
          <w:sz w:val="18"/>
          <w:szCs w:val="18"/>
          <w:lang w:val="en-AU"/>
        </w:rPr>
        <w:t>gov</w:t>
      </w:r>
      <w:r w:rsidRPr="005B221E">
        <w:rPr>
          <w:rFonts w:asciiTheme="minorHAnsi" w:hAnsiTheme="minorHAnsi" w:cstheme="minorHAnsi"/>
          <w:sz w:val="18"/>
          <w:szCs w:val="18"/>
        </w:rPr>
        <w:t>/</w:t>
      </w:r>
      <w:r w:rsidRPr="00DF786A">
        <w:rPr>
          <w:rFonts w:asciiTheme="minorHAnsi" w:hAnsiTheme="minorHAnsi" w:cstheme="minorHAnsi"/>
          <w:sz w:val="18"/>
          <w:szCs w:val="18"/>
          <w:lang w:val="en-AU"/>
        </w:rPr>
        <w:t>documents</w:t>
      </w:r>
      <w:r w:rsidRPr="005B221E">
        <w:rPr>
          <w:rFonts w:asciiTheme="minorHAnsi" w:hAnsiTheme="minorHAnsi" w:cstheme="minorHAnsi"/>
          <w:sz w:val="18"/>
          <w:szCs w:val="18"/>
        </w:rPr>
        <w:t>/</w:t>
      </w:r>
      <w:r w:rsidRPr="00DF786A">
        <w:rPr>
          <w:rFonts w:asciiTheme="minorHAnsi" w:hAnsiTheme="minorHAnsi" w:cstheme="minorHAnsi"/>
          <w:sz w:val="18"/>
          <w:szCs w:val="18"/>
          <w:lang w:val="en-AU"/>
        </w:rPr>
        <w:t>organization</w:t>
      </w:r>
      <w:r w:rsidRPr="005B221E">
        <w:rPr>
          <w:rFonts w:asciiTheme="minorHAnsi" w:hAnsiTheme="minorHAnsi" w:cstheme="minorHAnsi"/>
          <w:sz w:val="18"/>
          <w:szCs w:val="18"/>
        </w:rPr>
        <w:t>/257626.</w:t>
      </w:r>
      <w:r w:rsidRPr="00DF786A">
        <w:rPr>
          <w:rFonts w:asciiTheme="minorHAnsi" w:hAnsiTheme="minorHAnsi" w:cstheme="minorHAnsi"/>
          <w:sz w:val="18"/>
          <w:szCs w:val="18"/>
          <w:lang w:val="en-AU"/>
        </w:rPr>
        <w:t>pdf</w:t>
      </w:r>
    </w:p>
  </w:footnote>
  <w:footnote w:id="69">
    <w:p w14:paraId="1FC8470A" w14:textId="5DDC6291" w:rsidR="008668AD" w:rsidRPr="0012518E" w:rsidRDefault="008668AD" w:rsidP="00410585">
      <w:pPr>
        <w:spacing w:after="0"/>
        <w:rPr>
          <w:rFonts w:asciiTheme="minorHAnsi" w:hAnsiTheme="minorHAnsi" w:cstheme="minorHAnsi"/>
          <w:sz w:val="18"/>
          <w:szCs w:val="18"/>
          <w:lang w:val="uk-UA"/>
        </w:rPr>
      </w:pPr>
      <w:r w:rsidRPr="00DF786A">
        <w:rPr>
          <w:rFonts w:asciiTheme="minorHAnsi" w:hAnsiTheme="minorHAnsi" w:cstheme="minorHAnsi"/>
          <w:sz w:val="18"/>
          <w:szCs w:val="18"/>
          <w:vertAlign w:val="superscript"/>
        </w:rPr>
        <w:footnoteRef/>
      </w:r>
      <w:r w:rsidRPr="00CC6E09">
        <w:rPr>
          <w:rFonts w:asciiTheme="minorHAnsi" w:hAnsiTheme="minorHAnsi" w:cstheme="minorHAnsi"/>
          <w:sz w:val="18"/>
          <w:szCs w:val="18"/>
        </w:rPr>
        <w:t xml:space="preserve"> </w:t>
      </w:r>
      <w:r>
        <w:rPr>
          <w:rFonts w:asciiTheme="minorHAnsi" w:hAnsiTheme="minorHAnsi" w:cstheme="minorHAnsi"/>
          <w:sz w:val="18"/>
          <w:szCs w:val="18"/>
          <w:lang w:val="uk-UA"/>
        </w:rPr>
        <w:t>Термін «соціальний працівник» має подвійне значення в Україні.</w:t>
      </w:r>
      <w:r w:rsidRPr="00CC6E09">
        <w:rPr>
          <w:rFonts w:asciiTheme="minorHAnsi" w:hAnsiTheme="minorHAnsi" w:cstheme="minorHAnsi"/>
          <w:sz w:val="18"/>
          <w:szCs w:val="18"/>
        </w:rPr>
        <w:t xml:space="preserve"> </w:t>
      </w:r>
      <w:r>
        <w:rPr>
          <w:rFonts w:asciiTheme="minorHAnsi" w:hAnsiTheme="minorHAnsi" w:cstheme="minorHAnsi"/>
          <w:sz w:val="18"/>
          <w:szCs w:val="18"/>
          <w:lang w:val="uk-UA"/>
        </w:rPr>
        <w:t>Як і в більшості країн регіону, його найбільш поширене значення є подібним до значення «аутріч-працівника» або «наставника з числа рівних», але в Україні є також професійна група соціальних працівників. Соціальні працівники обох типів працюють переважно для НУО</w:t>
      </w:r>
      <w:r w:rsidRPr="0012518E">
        <w:rPr>
          <w:rFonts w:asciiTheme="minorHAnsi" w:hAnsiTheme="minorHAnsi" w:cstheme="minorHAnsi"/>
          <w:sz w:val="18"/>
          <w:szCs w:val="18"/>
          <w:lang w:val="uk-UA"/>
        </w:rPr>
        <w:t>.</w:t>
      </w:r>
    </w:p>
  </w:footnote>
  <w:footnote w:id="70">
    <w:p w14:paraId="255056D2" w14:textId="373758A7" w:rsidR="008668AD" w:rsidRPr="00DC64F7" w:rsidRDefault="008668AD" w:rsidP="008A38B9">
      <w:pPr>
        <w:pStyle w:val="FootnoteText"/>
        <w:rPr>
          <w:rFonts w:asciiTheme="minorHAnsi" w:hAnsiTheme="minorHAnsi" w:cstheme="minorHAnsi"/>
          <w:sz w:val="18"/>
          <w:szCs w:val="18"/>
          <w:lang w:val="uk-UA"/>
        </w:rPr>
      </w:pPr>
      <w:r w:rsidRPr="00035972">
        <w:rPr>
          <w:rStyle w:val="FootnoteReference"/>
          <w:rFonts w:asciiTheme="minorHAnsi" w:hAnsiTheme="minorHAnsi"/>
          <w:sz w:val="18"/>
          <w:szCs w:val="18"/>
        </w:rPr>
        <w:footnoteRef/>
      </w:r>
      <w:r w:rsidRPr="0012518E">
        <w:rPr>
          <w:rFonts w:asciiTheme="minorHAnsi" w:hAnsiTheme="minorHAnsi"/>
          <w:sz w:val="18"/>
          <w:szCs w:val="18"/>
          <w:lang w:val="uk-UA"/>
        </w:rPr>
        <w:t xml:space="preserve"> </w:t>
      </w:r>
      <w:r w:rsidRPr="00DC64F7">
        <w:rPr>
          <w:rFonts w:asciiTheme="minorHAnsi" w:hAnsiTheme="minorHAnsi" w:cstheme="minorHAnsi"/>
          <w:sz w:val="18"/>
          <w:szCs w:val="18"/>
          <w:lang w:val="uk-UA"/>
        </w:rPr>
        <w:t xml:space="preserve">Контроль і моніторинг захворюваності на туберкульоз в Європі, 2018 рік (дані 2016 року), </w:t>
      </w:r>
      <w:hyperlink r:id="rId36" w:history="1">
        <w:r w:rsidRPr="00DC64F7">
          <w:rPr>
            <w:rStyle w:val="Hyperlink"/>
            <w:rFonts w:asciiTheme="minorHAnsi" w:hAnsiTheme="minorHAnsi" w:cstheme="minorHAnsi"/>
            <w:sz w:val="18"/>
            <w:szCs w:val="18"/>
            <w:lang w:val="en-US"/>
          </w:rPr>
          <w:t>https</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ecdc</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europa</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eu</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sites</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portal</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files</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documents</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ecdc</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tuberculosis</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surveillance</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monitoring</w:t>
        </w:r>
        <w:r w:rsidRPr="00DC64F7">
          <w:rPr>
            <w:rStyle w:val="Hyperlink"/>
            <w:rFonts w:asciiTheme="minorHAnsi" w:hAnsiTheme="minorHAnsi" w:cstheme="minorHAnsi"/>
            <w:sz w:val="18"/>
            <w:szCs w:val="18"/>
            <w:lang w:val="uk-UA"/>
          </w:rPr>
          <w:t>-</w:t>
        </w:r>
        <w:r w:rsidRPr="00DC64F7">
          <w:rPr>
            <w:rStyle w:val="Hyperlink"/>
            <w:rFonts w:asciiTheme="minorHAnsi" w:hAnsiTheme="minorHAnsi" w:cstheme="minorHAnsi"/>
            <w:sz w:val="18"/>
            <w:szCs w:val="18"/>
            <w:lang w:val="en-US"/>
          </w:rPr>
          <w:t>Europe</w:t>
        </w:r>
        <w:r w:rsidRPr="00DC64F7">
          <w:rPr>
            <w:rStyle w:val="Hyperlink"/>
            <w:rFonts w:asciiTheme="minorHAnsi" w:hAnsiTheme="minorHAnsi" w:cstheme="minorHAnsi"/>
            <w:sz w:val="18"/>
            <w:szCs w:val="18"/>
            <w:lang w:val="uk-UA"/>
          </w:rPr>
          <w:t>-2018-19</w:t>
        </w:r>
        <w:r w:rsidRPr="00DC64F7">
          <w:rPr>
            <w:rStyle w:val="Hyperlink"/>
            <w:rFonts w:asciiTheme="minorHAnsi" w:hAnsiTheme="minorHAnsi" w:cstheme="minorHAnsi"/>
            <w:sz w:val="18"/>
            <w:szCs w:val="18"/>
            <w:lang w:val="en-US"/>
          </w:rPr>
          <w:t>mar</w:t>
        </w:r>
        <w:r w:rsidRPr="00DC64F7">
          <w:rPr>
            <w:rStyle w:val="Hyperlink"/>
            <w:rFonts w:asciiTheme="minorHAnsi" w:hAnsiTheme="minorHAnsi" w:cstheme="minorHAnsi"/>
            <w:sz w:val="18"/>
            <w:szCs w:val="18"/>
            <w:lang w:val="uk-UA"/>
          </w:rPr>
          <w:t>2018.</w:t>
        </w:r>
        <w:r w:rsidRPr="00DC64F7">
          <w:rPr>
            <w:rStyle w:val="Hyperlink"/>
            <w:rFonts w:asciiTheme="minorHAnsi" w:hAnsiTheme="minorHAnsi" w:cstheme="minorHAnsi"/>
            <w:sz w:val="18"/>
            <w:szCs w:val="18"/>
            <w:lang w:val="en-US"/>
          </w:rPr>
          <w:t>pdf</w:t>
        </w:r>
      </w:hyperlink>
      <w:r w:rsidRPr="00DC64F7">
        <w:rPr>
          <w:rFonts w:asciiTheme="minorHAnsi" w:hAnsiTheme="minorHAnsi" w:cstheme="minorHAnsi"/>
          <w:sz w:val="18"/>
          <w:szCs w:val="18"/>
          <w:lang w:val="uk-UA"/>
        </w:rPr>
        <w:t xml:space="preserve"> </w:t>
      </w:r>
    </w:p>
  </w:footnote>
  <w:footnote w:id="71">
    <w:p w14:paraId="1C93109B" w14:textId="77777777" w:rsidR="008668AD" w:rsidRPr="00DC64F7" w:rsidRDefault="008668AD" w:rsidP="008A38B9">
      <w:pPr>
        <w:spacing w:after="0" w:line="240" w:lineRule="auto"/>
        <w:rPr>
          <w:rFonts w:asciiTheme="minorHAnsi" w:eastAsia="Calibri" w:hAnsiTheme="minorHAnsi" w:cstheme="minorHAnsi"/>
          <w:sz w:val="18"/>
          <w:szCs w:val="18"/>
          <w:lang w:val="en-US"/>
        </w:rPr>
      </w:pPr>
      <w:r w:rsidRPr="00DC64F7">
        <w:rPr>
          <w:rFonts w:asciiTheme="minorHAnsi" w:hAnsiTheme="minorHAnsi" w:cstheme="minorHAnsi"/>
          <w:sz w:val="18"/>
          <w:szCs w:val="18"/>
          <w:vertAlign w:val="superscript"/>
        </w:rPr>
        <w:footnoteRef/>
      </w:r>
      <w:r w:rsidRPr="00DC64F7">
        <w:rPr>
          <w:rFonts w:asciiTheme="minorHAnsi" w:eastAsia="Calibri" w:hAnsiTheme="minorHAnsi" w:cstheme="minorHAnsi"/>
          <w:sz w:val="18"/>
          <w:szCs w:val="18"/>
          <w:lang w:val="en-US"/>
        </w:rPr>
        <w:t xml:space="preserve"> </w:t>
      </w:r>
      <w:r w:rsidRPr="00DC64F7">
        <w:rPr>
          <w:rFonts w:asciiTheme="minorHAnsi" w:eastAsia="Calibri" w:hAnsiTheme="minorHAnsi" w:cstheme="minorHAnsi"/>
          <w:color w:val="222222"/>
          <w:sz w:val="18"/>
          <w:szCs w:val="18"/>
          <w:highlight w:val="white"/>
          <w:lang w:val="en-US"/>
        </w:rPr>
        <w:t>Altice, F. L., Azbel, L., Stone, J., Brooks-Pollock, E., Smyrnov, P., Dvoriak, S., ... &amp; Stöver, H. (2016). The perfect storm: incarceration and the high-risk environment perpetuating transmission of HIV, hepatitis C virus, and tuberculosis in Eastern Europe and Central Asia. </w:t>
      </w:r>
      <w:r w:rsidRPr="00DC64F7">
        <w:rPr>
          <w:rFonts w:asciiTheme="minorHAnsi" w:eastAsia="Calibri" w:hAnsiTheme="minorHAnsi" w:cstheme="minorHAnsi"/>
          <w:i/>
          <w:color w:val="222222"/>
          <w:sz w:val="18"/>
          <w:szCs w:val="18"/>
          <w:highlight w:val="white"/>
          <w:lang w:val="en-US"/>
        </w:rPr>
        <w:t>The Lancet</w:t>
      </w:r>
      <w:r w:rsidRPr="00DC64F7">
        <w:rPr>
          <w:rFonts w:asciiTheme="minorHAnsi" w:eastAsia="Calibri" w:hAnsiTheme="minorHAnsi" w:cstheme="minorHAnsi"/>
          <w:color w:val="222222"/>
          <w:sz w:val="18"/>
          <w:szCs w:val="18"/>
          <w:highlight w:val="white"/>
          <w:lang w:val="en-US"/>
        </w:rPr>
        <w:t>, </w:t>
      </w:r>
      <w:r w:rsidRPr="00DC64F7">
        <w:rPr>
          <w:rFonts w:asciiTheme="minorHAnsi" w:eastAsia="Calibri" w:hAnsiTheme="minorHAnsi" w:cstheme="minorHAnsi"/>
          <w:i/>
          <w:color w:val="222222"/>
          <w:sz w:val="18"/>
          <w:szCs w:val="18"/>
          <w:highlight w:val="white"/>
          <w:lang w:val="en-US"/>
        </w:rPr>
        <w:t>388</w:t>
      </w:r>
      <w:r w:rsidRPr="00DC64F7">
        <w:rPr>
          <w:rFonts w:asciiTheme="minorHAnsi" w:eastAsia="Calibri" w:hAnsiTheme="minorHAnsi" w:cstheme="minorHAnsi"/>
          <w:color w:val="222222"/>
          <w:sz w:val="18"/>
          <w:szCs w:val="18"/>
          <w:highlight w:val="white"/>
          <w:lang w:val="en-US"/>
        </w:rPr>
        <w:t>(10050), 1228-1248</w:t>
      </w:r>
    </w:p>
  </w:footnote>
  <w:footnote w:id="72">
    <w:p w14:paraId="0578E90A" w14:textId="77777777" w:rsidR="008668AD" w:rsidRPr="00DC64F7" w:rsidRDefault="008668AD" w:rsidP="008A38B9">
      <w:pPr>
        <w:spacing w:after="0" w:line="240" w:lineRule="auto"/>
        <w:rPr>
          <w:rFonts w:asciiTheme="minorHAnsi" w:eastAsia="Calibri" w:hAnsiTheme="minorHAnsi" w:cstheme="minorHAnsi"/>
          <w:sz w:val="18"/>
          <w:szCs w:val="18"/>
          <w:lang w:val="en-US"/>
        </w:rPr>
      </w:pPr>
      <w:r w:rsidRPr="00DC64F7">
        <w:rPr>
          <w:rFonts w:asciiTheme="minorHAnsi" w:hAnsiTheme="minorHAnsi" w:cstheme="minorHAnsi"/>
          <w:sz w:val="18"/>
          <w:szCs w:val="18"/>
          <w:vertAlign w:val="superscript"/>
        </w:rPr>
        <w:footnoteRef/>
      </w:r>
      <w:r w:rsidRPr="00DC64F7">
        <w:rPr>
          <w:rFonts w:asciiTheme="minorHAnsi" w:eastAsia="Calibri" w:hAnsiTheme="minorHAnsi" w:cstheme="minorHAnsi"/>
          <w:sz w:val="18"/>
          <w:szCs w:val="18"/>
          <w:lang w:val="en-US"/>
        </w:rPr>
        <w:t xml:space="preserve"> </w:t>
      </w:r>
      <w:r w:rsidRPr="00DC64F7">
        <w:rPr>
          <w:rFonts w:asciiTheme="minorHAnsi" w:eastAsia="Calibri" w:hAnsiTheme="minorHAnsi" w:cstheme="minorHAnsi"/>
          <w:color w:val="222222"/>
          <w:sz w:val="18"/>
          <w:szCs w:val="18"/>
          <w:highlight w:val="white"/>
          <w:lang w:val="en-US"/>
        </w:rPr>
        <w:t>DeHovitz, J., Uuskula, A., &amp; El-Bassel, N. (2014). The HIV epidemic in Eastern Europe and Central Asia. </w:t>
      </w:r>
      <w:r w:rsidRPr="00DC64F7">
        <w:rPr>
          <w:rFonts w:asciiTheme="minorHAnsi" w:eastAsia="Calibri" w:hAnsiTheme="minorHAnsi" w:cstheme="minorHAnsi"/>
          <w:i/>
          <w:color w:val="222222"/>
          <w:sz w:val="18"/>
          <w:szCs w:val="18"/>
          <w:highlight w:val="white"/>
          <w:lang w:val="en-US"/>
        </w:rPr>
        <w:t>Current HIV/AIDS Reports</w:t>
      </w:r>
      <w:r w:rsidRPr="00DC64F7">
        <w:rPr>
          <w:rFonts w:asciiTheme="minorHAnsi" w:eastAsia="Calibri" w:hAnsiTheme="minorHAnsi" w:cstheme="minorHAnsi"/>
          <w:color w:val="222222"/>
          <w:sz w:val="18"/>
          <w:szCs w:val="18"/>
          <w:highlight w:val="white"/>
          <w:lang w:val="en-US"/>
        </w:rPr>
        <w:t>, </w:t>
      </w:r>
      <w:r w:rsidRPr="00DC64F7">
        <w:rPr>
          <w:rFonts w:asciiTheme="minorHAnsi" w:eastAsia="Calibri" w:hAnsiTheme="minorHAnsi" w:cstheme="minorHAnsi"/>
          <w:i/>
          <w:color w:val="222222"/>
          <w:sz w:val="18"/>
          <w:szCs w:val="18"/>
          <w:highlight w:val="white"/>
          <w:lang w:val="en-US"/>
        </w:rPr>
        <w:t>11</w:t>
      </w:r>
      <w:r w:rsidRPr="00DC64F7">
        <w:rPr>
          <w:rFonts w:asciiTheme="minorHAnsi" w:eastAsia="Calibri" w:hAnsiTheme="minorHAnsi" w:cstheme="minorHAnsi"/>
          <w:color w:val="222222"/>
          <w:sz w:val="18"/>
          <w:szCs w:val="18"/>
          <w:highlight w:val="white"/>
          <w:lang w:val="en-US"/>
        </w:rPr>
        <w:t>(2), 168-176</w:t>
      </w:r>
    </w:p>
  </w:footnote>
  <w:footnote w:id="73">
    <w:p w14:paraId="2A9188C9" w14:textId="669E76AE" w:rsidR="008668AD" w:rsidRPr="00DC64F7" w:rsidRDefault="008668AD" w:rsidP="008A38B9">
      <w:pPr>
        <w:pStyle w:val="FootnoteText"/>
        <w:rPr>
          <w:rFonts w:asciiTheme="minorHAnsi" w:hAnsiTheme="minorHAnsi" w:cstheme="minorHAnsi"/>
          <w:sz w:val="18"/>
          <w:szCs w:val="18"/>
          <w:lang w:val="en-US"/>
        </w:rPr>
      </w:pPr>
      <w:r w:rsidRPr="00DC64F7">
        <w:rPr>
          <w:rStyle w:val="FootnoteReference"/>
          <w:rFonts w:asciiTheme="minorHAnsi" w:hAnsiTheme="minorHAnsi" w:cstheme="minorHAnsi"/>
          <w:sz w:val="18"/>
          <w:szCs w:val="18"/>
        </w:rPr>
        <w:footnoteRef/>
      </w:r>
      <w:r w:rsidRPr="00DC64F7">
        <w:rPr>
          <w:rFonts w:asciiTheme="minorHAnsi" w:hAnsiTheme="minorHAnsi" w:cstheme="minorHAnsi"/>
          <w:sz w:val="18"/>
          <w:szCs w:val="18"/>
          <w:lang w:val="en-US"/>
        </w:rPr>
        <w:t xml:space="preserve"> </w:t>
      </w:r>
      <w:r w:rsidRPr="00DC64F7">
        <w:rPr>
          <w:rFonts w:asciiTheme="minorHAnsi" w:hAnsiTheme="minorHAnsi" w:cstheme="minorHAnsi"/>
          <w:sz w:val="18"/>
          <w:szCs w:val="18"/>
          <w:lang w:val="uk-UA"/>
        </w:rPr>
        <w:t>Контроль і моніторинг захворюваності на туберкульоз в Європі,</w:t>
      </w:r>
      <w:r w:rsidRPr="00DC64F7">
        <w:rPr>
          <w:rFonts w:asciiTheme="minorHAnsi" w:hAnsiTheme="minorHAnsi" w:cstheme="minorHAnsi"/>
          <w:sz w:val="18"/>
          <w:szCs w:val="18"/>
          <w:lang w:val="en-US"/>
        </w:rPr>
        <w:t xml:space="preserve"> 2018</w:t>
      </w:r>
      <w:r w:rsidRPr="00DC64F7">
        <w:rPr>
          <w:rFonts w:asciiTheme="minorHAnsi" w:hAnsiTheme="minorHAnsi" w:cstheme="minorHAnsi"/>
          <w:sz w:val="18"/>
          <w:szCs w:val="18"/>
          <w:lang w:val="uk-UA"/>
        </w:rPr>
        <w:t xml:space="preserve"> рік</w:t>
      </w:r>
      <w:r w:rsidRPr="00DC64F7">
        <w:rPr>
          <w:rFonts w:asciiTheme="minorHAnsi" w:hAnsiTheme="minorHAnsi" w:cstheme="minorHAnsi"/>
          <w:sz w:val="18"/>
          <w:szCs w:val="18"/>
          <w:lang w:val="en-US"/>
        </w:rPr>
        <w:t xml:space="preserve"> (</w:t>
      </w:r>
      <w:r w:rsidRPr="00DC64F7">
        <w:rPr>
          <w:rFonts w:asciiTheme="minorHAnsi" w:hAnsiTheme="minorHAnsi" w:cstheme="minorHAnsi"/>
          <w:sz w:val="18"/>
          <w:szCs w:val="18"/>
          <w:lang w:val="uk-UA"/>
        </w:rPr>
        <w:t xml:space="preserve">дані </w:t>
      </w:r>
      <w:r w:rsidRPr="00DC64F7">
        <w:rPr>
          <w:rFonts w:asciiTheme="minorHAnsi" w:hAnsiTheme="minorHAnsi" w:cstheme="minorHAnsi"/>
          <w:sz w:val="18"/>
          <w:szCs w:val="18"/>
          <w:lang w:val="en-US"/>
        </w:rPr>
        <w:t xml:space="preserve">2016 </w:t>
      </w:r>
      <w:r w:rsidRPr="00DC64F7">
        <w:rPr>
          <w:rFonts w:asciiTheme="minorHAnsi" w:hAnsiTheme="minorHAnsi" w:cstheme="minorHAnsi"/>
          <w:sz w:val="18"/>
          <w:szCs w:val="18"/>
          <w:lang w:val="uk-UA"/>
        </w:rPr>
        <w:t>року</w:t>
      </w:r>
      <w:r w:rsidRPr="00DC64F7">
        <w:rPr>
          <w:rFonts w:asciiTheme="minorHAnsi" w:hAnsiTheme="minorHAnsi" w:cstheme="minorHAnsi"/>
          <w:sz w:val="18"/>
          <w:szCs w:val="18"/>
          <w:lang w:val="en-US"/>
        </w:rPr>
        <w:t xml:space="preserve">),  </w:t>
      </w:r>
      <w:hyperlink r:id="rId37" w:history="1">
        <w:r w:rsidRPr="00DC64F7">
          <w:rPr>
            <w:rStyle w:val="Hyperlink"/>
            <w:rFonts w:asciiTheme="minorHAnsi" w:hAnsiTheme="minorHAnsi" w:cstheme="minorHAnsi"/>
            <w:sz w:val="18"/>
            <w:szCs w:val="18"/>
            <w:lang w:val="en-US"/>
          </w:rPr>
          <w:t>https://ecdc.europa.eu/sites/portal/files/documents/ecdc-tuberculosis-surveillance-monitoring-Europe-2018-19mar2018.pdf</w:t>
        </w:r>
      </w:hyperlink>
    </w:p>
  </w:footnote>
  <w:footnote w:id="74">
    <w:p w14:paraId="5BCFF1B8" w14:textId="77777777" w:rsidR="008668AD" w:rsidRPr="00DC64F7" w:rsidRDefault="008668AD" w:rsidP="008A38B9">
      <w:pPr>
        <w:pStyle w:val="FootnoteText"/>
        <w:spacing w:after="0" w:line="240" w:lineRule="auto"/>
        <w:rPr>
          <w:rFonts w:asciiTheme="minorHAnsi" w:hAnsiTheme="minorHAnsi" w:cstheme="minorHAnsi"/>
          <w:sz w:val="18"/>
          <w:szCs w:val="18"/>
          <w:lang w:val="en-US"/>
        </w:rPr>
      </w:pPr>
      <w:r w:rsidRPr="00DC64F7">
        <w:rPr>
          <w:rStyle w:val="FootnoteReference"/>
          <w:rFonts w:asciiTheme="minorHAnsi" w:hAnsiTheme="minorHAnsi" w:cstheme="minorHAnsi"/>
          <w:sz w:val="18"/>
          <w:szCs w:val="18"/>
        </w:rPr>
        <w:footnoteRef/>
      </w:r>
      <w:r w:rsidRPr="00DC64F7">
        <w:rPr>
          <w:rFonts w:asciiTheme="minorHAnsi" w:hAnsiTheme="minorHAnsi" w:cstheme="minorHAnsi"/>
          <w:sz w:val="18"/>
          <w:szCs w:val="18"/>
          <w:lang w:val="en-US"/>
        </w:rPr>
        <w:t xml:space="preserve"> </w:t>
      </w:r>
      <w:hyperlink r:id="rId38" w:history="1">
        <w:r w:rsidRPr="00DC64F7">
          <w:rPr>
            <w:rStyle w:val="Hyperlink"/>
            <w:rFonts w:asciiTheme="minorHAnsi" w:hAnsiTheme="minorHAnsi" w:cstheme="minorHAnsi"/>
            <w:sz w:val="18"/>
            <w:szCs w:val="18"/>
            <w:lang w:val="en-US"/>
          </w:rPr>
          <w:t>http://phc.org.ua/pages/diseases/tuberculosis/surveillance</w:t>
        </w:r>
      </w:hyperlink>
      <w:r w:rsidRPr="00DC64F7">
        <w:rPr>
          <w:rFonts w:asciiTheme="minorHAnsi" w:hAnsiTheme="minorHAnsi" w:cstheme="minorHAnsi"/>
          <w:sz w:val="18"/>
          <w:szCs w:val="18"/>
          <w:lang w:val="en-US"/>
        </w:rPr>
        <w:t xml:space="preserve"> </w:t>
      </w:r>
    </w:p>
  </w:footnote>
  <w:footnote w:id="75">
    <w:p w14:paraId="6707A797" w14:textId="63312445" w:rsidR="008668AD" w:rsidRPr="00DC64F7" w:rsidRDefault="008668AD">
      <w:pPr>
        <w:pStyle w:val="FootnoteText"/>
        <w:rPr>
          <w:rFonts w:asciiTheme="minorHAnsi" w:hAnsiTheme="minorHAnsi" w:cstheme="minorHAnsi"/>
          <w:sz w:val="18"/>
          <w:szCs w:val="18"/>
        </w:rPr>
      </w:pPr>
      <w:r w:rsidRPr="00DC64F7">
        <w:rPr>
          <w:rStyle w:val="FootnoteReference"/>
          <w:rFonts w:asciiTheme="minorHAnsi" w:hAnsiTheme="minorHAnsi" w:cstheme="minorHAnsi"/>
          <w:sz w:val="18"/>
          <w:szCs w:val="18"/>
        </w:rPr>
        <w:footnoteRef/>
      </w:r>
      <w:r w:rsidRPr="00DC64F7">
        <w:rPr>
          <w:rFonts w:asciiTheme="minorHAnsi" w:hAnsiTheme="minorHAnsi" w:cstheme="minorHAnsi"/>
          <w:sz w:val="18"/>
          <w:szCs w:val="18"/>
        </w:rPr>
        <w:t xml:space="preserve"> </w:t>
      </w:r>
    </w:p>
  </w:footnote>
  <w:footnote w:id="76">
    <w:p w14:paraId="263C1593" w14:textId="0876C433" w:rsidR="008668AD" w:rsidRPr="00DC64F7" w:rsidRDefault="008668AD" w:rsidP="00A6293D">
      <w:pPr>
        <w:pStyle w:val="FootnoteText"/>
        <w:spacing w:after="0"/>
        <w:rPr>
          <w:rFonts w:asciiTheme="minorHAnsi" w:hAnsiTheme="minorHAnsi" w:cstheme="minorHAnsi"/>
          <w:sz w:val="18"/>
          <w:szCs w:val="18"/>
        </w:rPr>
      </w:pPr>
      <w:r w:rsidRPr="00DC64F7">
        <w:rPr>
          <w:rStyle w:val="FootnoteReference"/>
          <w:rFonts w:asciiTheme="minorHAnsi" w:hAnsiTheme="minorHAnsi" w:cstheme="minorHAnsi"/>
          <w:sz w:val="18"/>
          <w:szCs w:val="18"/>
        </w:rPr>
        <w:footnoteRef/>
      </w:r>
      <w:r w:rsidRPr="00DC64F7">
        <w:rPr>
          <w:rFonts w:asciiTheme="minorHAnsi" w:hAnsiTheme="minorHAnsi" w:cstheme="minorHAnsi"/>
          <w:sz w:val="18"/>
          <w:szCs w:val="18"/>
        </w:rPr>
        <w:t xml:space="preserve"> </w:t>
      </w:r>
      <w:r w:rsidRPr="00DC64F7">
        <w:rPr>
          <w:rFonts w:asciiTheme="minorHAnsi" w:eastAsia="Calibri" w:hAnsiTheme="minorHAnsi" w:cstheme="minorHAnsi"/>
          <w:sz w:val="18"/>
          <w:szCs w:val="18"/>
          <w:lang w:val="uk-UA"/>
        </w:rPr>
        <w:t>Український центр контролю за соціально небезпечними хворобами МоЗ України</w:t>
      </w:r>
      <w:r w:rsidRPr="00DC64F7">
        <w:rPr>
          <w:rFonts w:asciiTheme="minorHAnsi" w:eastAsia="Calibri" w:hAnsiTheme="minorHAnsi" w:cstheme="minorHAnsi"/>
          <w:sz w:val="18"/>
          <w:szCs w:val="18"/>
        </w:rPr>
        <w:t xml:space="preserve">. </w:t>
      </w:r>
      <w:r w:rsidRPr="00DC64F7">
        <w:rPr>
          <w:rFonts w:asciiTheme="minorHAnsi" w:eastAsia="Calibri" w:hAnsiTheme="minorHAnsi" w:cstheme="minorHAnsi"/>
          <w:sz w:val="18"/>
          <w:szCs w:val="18"/>
          <w:lang w:val="uk-UA"/>
        </w:rPr>
        <w:t>Туберкульоз в Україні</w:t>
      </w:r>
      <w:r w:rsidRPr="00DC64F7">
        <w:rPr>
          <w:rFonts w:asciiTheme="minorHAnsi" w:eastAsia="Calibri" w:hAnsiTheme="minorHAnsi" w:cstheme="minorHAnsi"/>
          <w:sz w:val="18"/>
          <w:szCs w:val="18"/>
        </w:rPr>
        <w:t xml:space="preserve">: </w:t>
      </w:r>
      <w:r w:rsidRPr="00DC64F7">
        <w:rPr>
          <w:rFonts w:asciiTheme="minorHAnsi" w:eastAsia="Calibri" w:hAnsiTheme="minorHAnsi" w:cstheme="minorHAnsi"/>
          <w:sz w:val="18"/>
          <w:szCs w:val="18"/>
          <w:lang w:val="uk-UA"/>
        </w:rPr>
        <w:t>Аналітично-статистичний довідник</w:t>
      </w:r>
      <w:r w:rsidRPr="00DC64F7">
        <w:rPr>
          <w:rFonts w:asciiTheme="minorHAnsi" w:eastAsia="Calibri" w:hAnsiTheme="minorHAnsi" w:cstheme="minorHAnsi"/>
          <w:sz w:val="18"/>
          <w:szCs w:val="18"/>
        </w:rPr>
        <w:t>, 2016</w:t>
      </w:r>
      <w:r w:rsidRPr="00DC64F7">
        <w:rPr>
          <w:rFonts w:asciiTheme="minorHAnsi" w:eastAsia="Calibri" w:hAnsiTheme="minorHAnsi" w:cstheme="minorHAnsi"/>
          <w:sz w:val="18"/>
          <w:szCs w:val="18"/>
          <w:lang w:val="uk-UA"/>
        </w:rPr>
        <w:t xml:space="preserve"> рік</w:t>
      </w:r>
      <w:r w:rsidRPr="00DC64F7">
        <w:rPr>
          <w:rFonts w:asciiTheme="minorHAnsi" w:eastAsia="Calibri" w:hAnsiTheme="minorHAnsi" w:cstheme="minorHAnsi"/>
          <w:sz w:val="18"/>
          <w:szCs w:val="18"/>
        </w:rPr>
        <w:t xml:space="preserve">, </w:t>
      </w:r>
      <w:hyperlink r:id="rId39">
        <w:r w:rsidRPr="00DC64F7">
          <w:rPr>
            <w:rFonts w:asciiTheme="minorHAnsi" w:eastAsia="Calibri" w:hAnsiTheme="minorHAnsi" w:cstheme="minorHAnsi"/>
            <w:color w:val="0000FF"/>
            <w:sz w:val="18"/>
            <w:szCs w:val="18"/>
            <w:u w:val="single"/>
            <w:lang w:val="en-US"/>
          </w:rPr>
          <w:t>http</w:t>
        </w:r>
        <w:r w:rsidRPr="00DC64F7">
          <w:rPr>
            <w:rFonts w:asciiTheme="minorHAnsi" w:eastAsia="Calibri" w:hAnsiTheme="minorHAnsi" w:cstheme="minorHAnsi"/>
            <w:color w:val="0000FF"/>
            <w:sz w:val="18"/>
            <w:szCs w:val="18"/>
            <w:u w:val="single"/>
          </w:rPr>
          <w:t>://</w:t>
        </w:r>
        <w:r w:rsidRPr="00DC64F7">
          <w:rPr>
            <w:rFonts w:asciiTheme="minorHAnsi" w:eastAsia="Calibri" w:hAnsiTheme="minorHAnsi" w:cstheme="minorHAnsi"/>
            <w:color w:val="0000FF"/>
            <w:sz w:val="18"/>
            <w:szCs w:val="18"/>
            <w:u w:val="single"/>
            <w:lang w:val="en-US"/>
          </w:rPr>
          <w:t>ucdc</w:t>
        </w:r>
        <w:r w:rsidRPr="00DC64F7">
          <w:rPr>
            <w:rFonts w:asciiTheme="minorHAnsi" w:eastAsia="Calibri" w:hAnsiTheme="minorHAnsi" w:cstheme="minorHAnsi"/>
            <w:color w:val="0000FF"/>
            <w:sz w:val="18"/>
            <w:szCs w:val="18"/>
            <w:u w:val="single"/>
          </w:rPr>
          <w:t>.</w:t>
        </w:r>
        <w:r w:rsidRPr="00DC64F7">
          <w:rPr>
            <w:rFonts w:asciiTheme="minorHAnsi" w:eastAsia="Calibri" w:hAnsiTheme="minorHAnsi" w:cstheme="minorHAnsi"/>
            <w:color w:val="0000FF"/>
            <w:sz w:val="18"/>
            <w:szCs w:val="18"/>
            <w:u w:val="single"/>
            <w:lang w:val="en-US"/>
          </w:rPr>
          <w:t>gov</w:t>
        </w:r>
        <w:r w:rsidRPr="00DC64F7">
          <w:rPr>
            <w:rFonts w:asciiTheme="minorHAnsi" w:eastAsia="Calibri" w:hAnsiTheme="minorHAnsi" w:cstheme="minorHAnsi"/>
            <w:color w:val="0000FF"/>
            <w:sz w:val="18"/>
            <w:szCs w:val="18"/>
            <w:u w:val="single"/>
          </w:rPr>
          <w:t>.</w:t>
        </w:r>
        <w:r w:rsidRPr="00DC64F7">
          <w:rPr>
            <w:rFonts w:asciiTheme="minorHAnsi" w:eastAsia="Calibri" w:hAnsiTheme="minorHAnsi" w:cstheme="minorHAnsi"/>
            <w:color w:val="0000FF"/>
            <w:sz w:val="18"/>
            <w:szCs w:val="18"/>
            <w:u w:val="single"/>
            <w:lang w:val="en-US"/>
          </w:rPr>
          <w:t>ua</w:t>
        </w:r>
        <w:r w:rsidRPr="00DC64F7">
          <w:rPr>
            <w:rFonts w:asciiTheme="minorHAnsi" w:eastAsia="Calibri" w:hAnsiTheme="minorHAnsi" w:cstheme="minorHAnsi"/>
            <w:color w:val="0000FF"/>
            <w:sz w:val="18"/>
            <w:szCs w:val="18"/>
            <w:u w:val="single"/>
          </w:rPr>
          <w:t>/</w:t>
        </w:r>
        <w:r w:rsidRPr="00DC64F7">
          <w:rPr>
            <w:rFonts w:asciiTheme="minorHAnsi" w:eastAsia="Calibri" w:hAnsiTheme="minorHAnsi" w:cstheme="minorHAnsi"/>
            <w:color w:val="0000FF"/>
            <w:sz w:val="18"/>
            <w:szCs w:val="18"/>
            <w:u w:val="single"/>
            <w:lang w:val="en-US"/>
          </w:rPr>
          <w:t>uploads</w:t>
        </w:r>
        <w:r w:rsidRPr="00DC64F7">
          <w:rPr>
            <w:rFonts w:asciiTheme="minorHAnsi" w:eastAsia="Calibri" w:hAnsiTheme="minorHAnsi" w:cstheme="minorHAnsi"/>
            <w:color w:val="0000FF"/>
            <w:sz w:val="18"/>
            <w:szCs w:val="18"/>
            <w:u w:val="single"/>
          </w:rPr>
          <w:t>/</w:t>
        </w:r>
        <w:r w:rsidRPr="00DC64F7">
          <w:rPr>
            <w:rFonts w:asciiTheme="minorHAnsi" w:eastAsia="Calibri" w:hAnsiTheme="minorHAnsi" w:cstheme="minorHAnsi"/>
            <w:color w:val="0000FF"/>
            <w:sz w:val="18"/>
            <w:szCs w:val="18"/>
            <w:u w:val="single"/>
            <w:lang w:val="en-US"/>
          </w:rPr>
          <w:t>files</w:t>
        </w:r>
        <w:r w:rsidRPr="00DC64F7">
          <w:rPr>
            <w:rFonts w:asciiTheme="minorHAnsi" w:eastAsia="Calibri" w:hAnsiTheme="minorHAnsi" w:cstheme="minorHAnsi"/>
            <w:color w:val="0000FF"/>
            <w:sz w:val="18"/>
            <w:szCs w:val="18"/>
            <w:u w:val="single"/>
          </w:rPr>
          <w:t>/%20%</w:t>
        </w:r>
        <w:r w:rsidRPr="00DC64F7">
          <w:rPr>
            <w:rFonts w:asciiTheme="minorHAnsi" w:eastAsia="Calibri" w:hAnsiTheme="minorHAnsi" w:cstheme="minorHAnsi"/>
            <w:color w:val="0000FF"/>
            <w:sz w:val="18"/>
            <w:szCs w:val="18"/>
            <w:u w:val="single"/>
            <w:lang w:val="en-US"/>
          </w:rPr>
          <w:t>D</w:t>
        </w:r>
        <w:r w:rsidRPr="00DC64F7">
          <w:rPr>
            <w:rFonts w:asciiTheme="minorHAnsi" w:eastAsia="Calibri" w:hAnsiTheme="minorHAnsi" w:cstheme="minorHAnsi"/>
            <w:color w:val="0000FF"/>
            <w:sz w:val="18"/>
            <w:szCs w:val="18"/>
            <w:u w:val="single"/>
          </w:rPr>
          <w:t>0%</w:t>
        </w:r>
        <w:r w:rsidRPr="00DC64F7">
          <w:rPr>
            <w:rFonts w:asciiTheme="minorHAnsi" w:eastAsia="Calibri" w:hAnsiTheme="minorHAnsi" w:cstheme="minorHAnsi"/>
            <w:color w:val="0000FF"/>
            <w:sz w:val="18"/>
            <w:szCs w:val="18"/>
            <w:u w:val="single"/>
            <w:lang w:val="en-US"/>
          </w:rPr>
          <w:t>A</w:t>
        </w:r>
        <w:r w:rsidRPr="00DC64F7">
          <w:rPr>
            <w:rFonts w:asciiTheme="minorHAnsi" w:eastAsia="Calibri" w:hAnsiTheme="minorHAnsi" w:cstheme="minorHAnsi"/>
            <w:color w:val="0000FF"/>
            <w:sz w:val="18"/>
            <w:szCs w:val="18"/>
            <w:u w:val="single"/>
          </w:rPr>
          <w:t>2%</w:t>
        </w:r>
        <w:r w:rsidRPr="00DC64F7">
          <w:rPr>
            <w:rFonts w:asciiTheme="minorHAnsi" w:eastAsia="Calibri" w:hAnsiTheme="minorHAnsi" w:cstheme="minorHAnsi"/>
            <w:color w:val="0000FF"/>
            <w:sz w:val="18"/>
            <w:szCs w:val="18"/>
            <w:u w:val="single"/>
            <w:lang w:val="en-US"/>
          </w:rPr>
          <w:t>D</w:t>
        </w:r>
        <w:r w:rsidRPr="00DC64F7">
          <w:rPr>
            <w:rFonts w:asciiTheme="minorHAnsi" w:eastAsia="Calibri" w:hAnsiTheme="minorHAnsi" w:cstheme="minorHAnsi"/>
            <w:color w:val="0000FF"/>
            <w:sz w:val="18"/>
            <w:szCs w:val="18"/>
            <w:u w:val="single"/>
          </w:rPr>
          <w:t>0%91%202015.</w:t>
        </w:r>
        <w:r w:rsidRPr="00DC64F7">
          <w:rPr>
            <w:rFonts w:asciiTheme="minorHAnsi" w:eastAsia="Calibri" w:hAnsiTheme="minorHAnsi" w:cstheme="minorHAnsi"/>
            <w:color w:val="0000FF"/>
            <w:sz w:val="18"/>
            <w:szCs w:val="18"/>
            <w:u w:val="single"/>
            <w:lang w:val="en-US"/>
          </w:rPr>
          <w:t>doc</w:t>
        </w:r>
      </w:hyperlink>
      <w:r w:rsidRPr="00DC64F7">
        <w:rPr>
          <w:rFonts w:asciiTheme="minorHAnsi" w:eastAsia="Calibri" w:hAnsiTheme="minorHAnsi" w:cstheme="minorHAnsi"/>
          <w:sz w:val="18"/>
          <w:szCs w:val="18"/>
        </w:rPr>
        <w:t xml:space="preserve">  с. 14</w:t>
      </w:r>
    </w:p>
  </w:footnote>
  <w:footnote w:id="77">
    <w:p w14:paraId="5BEDBA4E" w14:textId="51B87530" w:rsidR="008668AD" w:rsidRPr="00DC64F7" w:rsidRDefault="008668AD">
      <w:pPr>
        <w:pStyle w:val="FootnoteText"/>
        <w:rPr>
          <w:rFonts w:asciiTheme="minorHAnsi" w:hAnsiTheme="minorHAnsi" w:cstheme="minorHAnsi"/>
          <w:sz w:val="18"/>
          <w:szCs w:val="18"/>
        </w:rPr>
      </w:pPr>
      <w:r w:rsidRPr="00DC64F7">
        <w:rPr>
          <w:rStyle w:val="FootnoteReference"/>
          <w:rFonts w:asciiTheme="minorHAnsi" w:hAnsiTheme="minorHAnsi" w:cstheme="minorHAnsi"/>
          <w:sz w:val="18"/>
          <w:szCs w:val="18"/>
        </w:rPr>
        <w:footnoteRef/>
      </w:r>
      <w:r w:rsidRPr="00DC64F7">
        <w:rPr>
          <w:rFonts w:asciiTheme="minorHAnsi" w:hAnsiTheme="minorHAnsi" w:cstheme="minorHAnsi"/>
          <w:sz w:val="18"/>
          <w:szCs w:val="18"/>
        </w:rPr>
        <w:t xml:space="preserve"> </w:t>
      </w:r>
      <w:r>
        <w:rPr>
          <w:rFonts w:asciiTheme="minorHAnsi" w:hAnsiTheme="minorHAnsi" w:cstheme="minorHAnsi"/>
          <w:sz w:val="18"/>
          <w:szCs w:val="18"/>
          <w:lang w:val="uk-UA"/>
        </w:rPr>
        <w:t>Глобальна база даних ВООЗ щодо</w:t>
      </w:r>
      <w:r w:rsidRPr="00DC64F7">
        <w:rPr>
          <w:rFonts w:asciiTheme="minorHAnsi" w:hAnsiTheme="minorHAnsi" w:cstheme="minorHAnsi"/>
          <w:sz w:val="18"/>
          <w:szCs w:val="18"/>
          <w:lang w:val="uk-UA"/>
        </w:rPr>
        <w:t xml:space="preserve"> туберкульозу </w:t>
      </w:r>
    </w:p>
  </w:footnote>
  <w:footnote w:id="78">
    <w:p w14:paraId="7510F0E8" w14:textId="4060C076" w:rsidR="008668AD" w:rsidRPr="00CF271F" w:rsidRDefault="008668AD" w:rsidP="00A6293D">
      <w:pPr>
        <w:pStyle w:val="FootnoteText"/>
        <w:spacing w:after="0"/>
        <w:rPr>
          <w:rFonts w:asciiTheme="minorHAnsi" w:hAnsiTheme="minorHAnsi" w:cstheme="minorHAnsi"/>
          <w:sz w:val="18"/>
          <w:szCs w:val="18"/>
        </w:rPr>
      </w:pPr>
      <w:r w:rsidRPr="00BA3843">
        <w:rPr>
          <w:rStyle w:val="FootnoteReference"/>
          <w:rFonts w:asciiTheme="minorHAnsi" w:hAnsiTheme="minorHAnsi" w:cstheme="minorHAnsi"/>
          <w:sz w:val="18"/>
          <w:szCs w:val="18"/>
        </w:rPr>
        <w:footnoteRef/>
      </w:r>
      <w:r w:rsidRPr="00CF271F">
        <w:rPr>
          <w:rFonts w:asciiTheme="minorHAnsi" w:hAnsiTheme="minorHAnsi" w:cstheme="minorHAnsi"/>
          <w:sz w:val="18"/>
          <w:szCs w:val="18"/>
        </w:rPr>
        <w:t xml:space="preserve"> </w:t>
      </w:r>
      <w:r>
        <w:rPr>
          <w:rFonts w:asciiTheme="minorHAnsi" w:hAnsiTheme="minorHAnsi"/>
          <w:sz w:val="18"/>
          <w:szCs w:val="18"/>
          <w:lang w:val="uk-UA"/>
        </w:rPr>
        <w:t xml:space="preserve">Глобальний звіт ВООЗ з туберкульозу (дані 2016 року) </w:t>
      </w:r>
    </w:p>
  </w:footnote>
  <w:footnote w:id="79">
    <w:p w14:paraId="6E4DABC6" w14:textId="4A0DDF13" w:rsidR="008668AD" w:rsidRPr="007A1FC5"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sidRPr="007A1FC5">
        <w:rPr>
          <w:rFonts w:asciiTheme="minorHAnsi" w:hAnsiTheme="minorHAnsi" w:cstheme="minorHAnsi"/>
          <w:sz w:val="18"/>
          <w:szCs w:val="18"/>
        </w:rPr>
        <w:t xml:space="preserve"> </w:t>
      </w:r>
      <w:r>
        <w:rPr>
          <w:rFonts w:asciiTheme="minorHAnsi" w:eastAsia="Calibri" w:hAnsiTheme="minorHAnsi" w:cstheme="minorHAnsi"/>
          <w:sz w:val="18"/>
          <w:szCs w:val="18"/>
          <w:lang w:val="uk-UA"/>
        </w:rPr>
        <w:t>Український центр контролю за соціально небезпечними хворобами МоЗ України</w:t>
      </w:r>
      <w:r w:rsidRPr="007A1FC5">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Туберкульоз в Україні</w:t>
      </w:r>
      <w:r w:rsidRPr="007A1FC5">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Аналітично-статистичний довідник</w:t>
      </w:r>
      <w:r w:rsidRPr="007A1FC5">
        <w:rPr>
          <w:rFonts w:asciiTheme="minorHAnsi" w:eastAsia="Calibri" w:hAnsiTheme="minorHAnsi" w:cstheme="minorHAnsi"/>
          <w:sz w:val="18"/>
          <w:szCs w:val="18"/>
        </w:rPr>
        <w:t>, 2016</w:t>
      </w:r>
      <w:r>
        <w:rPr>
          <w:rFonts w:asciiTheme="minorHAnsi" w:eastAsia="Calibri" w:hAnsiTheme="minorHAnsi" w:cstheme="minorHAnsi"/>
          <w:sz w:val="18"/>
          <w:szCs w:val="18"/>
          <w:lang w:val="uk-UA"/>
        </w:rPr>
        <w:t xml:space="preserve"> рік</w:t>
      </w:r>
      <w:r w:rsidRPr="007A1FC5">
        <w:rPr>
          <w:rFonts w:asciiTheme="minorHAnsi" w:eastAsia="Calibri" w:hAnsiTheme="minorHAnsi" w:cstheme="minorHAnsi"/>
          <w:sz w:val="18"/>
          <w:szCs w:val="18"/>
        </w:rPr>
        <w:t xml:space="preserve">, </w:t>
      </w:r>
      <w:hyperlink r:id="rId40">
        <w:r w:rsidRPr="00DF786A">
          <w:rPr>
            <w:rFonts w:asciiTheme="minorHAnsi" w:eastAsia="Calibri" w:hAnsiTheme="minorHAnsi" w:cstheme="minorHAnsi"/>
            <w:color w:val="0000FF"/>
            <w:sz w:val="18"/>
            <w:szCs w:val="18"/>
            <w:u w:val="single"/>
            <w:lang w:val="en-US"/>
          </w:rPr>
          <w:t>http</w:t>
        </w:r>
        <w:r w:rsidRPr="007A1FC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ucdc</w:t>
        </w:r>
        <w:r w:rsidRPr="007A1FC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gov</w:t>
        </w:r>
        <w:r w:rsidRPr="007A1FC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ua</w:t>
        </w:r>
        <w:r w:rsidRPr="007A1FC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uploads</w:t>
        </w:r>
        <w:r w:rsidRPr="007A1FC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files</w:t>
        </w:r>
        <w:r w:rsidRPr="007A1FC5">
          <w:rPr>
            <w:rFonts w:asciiTheme="minorHAnsi" w:eastAsia="Calibri" w:hAnsiTheme="minorHAnsi" w:cstheme="minorHAnsi"/>
            <w:color w:val="0000FF"/>
            <w:sz w:val="18"/>
            <w:szCs w:val="18"/>
            <w:u w:val="single"/>
          </w:rPr>
          <w:t>/%20%</w:t>
        </w:r>
        <w:r w:rsidRPr="00DF786A">
          <w:rPr>
            <w:rFonts w:asciiTheme="minorHAnsi" w:eastAsia="Calibri" w:hAnsiTheme="minorHAnsi" w:cstheme="minorHAnsi"/>
            <w:color w:val="0000FF"/>
            <w:sz w:val="18"/>
            <w:szCs w:val="18"/>
            <w:u w:val="single"/>
            <w:lang w:val="en-US"/>
          </w:rPr>
          <w:t>D</w:t>
        </w:r>
        <w:r w:rsidRPr="007A1FC5">
          <w:rPr>
            <w:rFonts w:asciiTheme="minorHAnsi" w:eastAsia="Calibri" w:hAnsiTheme="minorHAnsi" w:cstheme="minorHAnsi"/>
            <w:color w:val="0000FF"/>
            <w:sz w:val="18"/>
            <w:szCs w:val="18"/>
            <w:u w:val="single"/>
          </w:rPr>
          <w:t>0%</w:t>
        </w:r>
        <w:r w:rsidRPr="00DF786A">
          <w:rPr>
            <w:rFonts w:asciiTheme="minorHAnsi" w:eastAsia="Calibri" w:hAnsiTheme="minorHAnsi" w:cstheme="minorHAnsi"/>
            <w:color w:val="0000FF"/>
            <w:sz w:val="18"/>
            <w:szCs w:val="18"/>
            <w:u w:val="single"/>
            <w:lang w:val="en-US"/>
          </w:rPr>
          <w:t>A</w:t>
        </w:r>
        <w:r w:rsidRPr="007A1FC5">
          <w:rPr>
            <w:rFonts w:asciiTheme="minorHAnsi" w:eastAsia="Calibri" w:hAnsiTheme="minorHAnsi" w:cstheme="minorHAnsi"/>
            <w:color w:val="0000FF"/>
            <w:sz w:val="18"/>
            <w:szCs w:val="18"/>
            <w:u w:val="single"/>
          </w:rPr>
          <w:t>2%</w:t>
        </w:r>
        <w:r w:rsidRPr="00DF786A">
          <w:rPr>
            <w:rFonts w:asciiTheme="minorHAnsi" w:eastAsia="Calibri" w:hAnsiTheme="minorHAnsi" w:cstheme="minorHAnsi"/>
            <w:color w:val="0000FF"/>
            <w:sz w:val="18"/>
            <w:szCs w:val="18"/>
            <w:u w:val="single"/>
            <w:lang w:val="en-US"/>
          </w:rPr>
          <w:t>D</w:t>
        </w:r>
        <w:r w:rsidRPr="007A1FC5">
          <w:rPr>
            <w:rFonts w:asciiTheme="minorHAnsi" w:eastAsia="Calibri" w:hAnsiTheme="minorHAnsi" w:cstheme="minorHAnsi"/>
            <w:color w:val="0000FF"/>
            <w:sz w:val="18"/>
            <w:szCs w:val="18"/>
            <w:u w:val="single"/>
          </w:rPr>
          <w:t>0%91%202015.</w:t>
        </w:r>
        <w:r w:rsidRPr="00DF786A">
          <w:rPr>
            <w:rFonts w:asciiTheme="minorHAnsi" w:eastAsia="Calibri" w:hAnsiTheme="minorHAnsi" w:cstheme="minorHAnsi"/>
            <w:color w:val="0000FF"/>
            <w:sz w:val="18"/>
            <w:szCs w:val="18"/>
            <w:u w:val="single"/>
            <w:lang w:val="en-US"/>
          </w:rPr>
          <w:t>doc</w:t>
        </w:r>
      </w:hyperlink>
      <w:r w:rsidRPr="007A1FC5">
        <w:rPr>
          <w:rFonts w:asciiTheme="minorHAnsi" w:eastAsia="Calibri" w:hAnsiTheme="minorHAnsi" w:cstheme="minorHAnsi"/>
          <w:sz w:val="18"/>
          <w:szCs w:val="18"/>
        </w:rPr>
        <w:t xml:space="preserve">  </w:t>
      </w:r>
      <w:r w:rsidRPr="003B017C">
        <w:rPr>
          <w:rFonts w:asciiTheme="minorHAnsi" w:eastAsia="Calibri" w:hAnsiTheme="minorHAnsi" w:cstheme="minorHAnsi"/>
          <w:sz w:val="18"/>
          <w:szCs w:val="18"/>
        </w:rPr>
        <w:t>с</w:t>
      </w:r>
      <w:r w:rsidRPr="007A1FC5">
        <w:rPr>
          <w:rFonts w:asciiTheme="minorHAnsi" w:eastAsia="Calibri" w:hAnsiTheme="minorHAnsi" w:cstheme="minorHAnsi"/>
          <w:sz w:val="18"/>
          <w:szCs w:val="18"/>
        </w:rPr>
        <w:t>. 19</w:t>
      </w:r>
    </w:p>
  </w:footnote>
  <w:footnote w:id="80">
    <w:p w14:paraId="60A3B9C2" w14:textId="7A836FE1" w:rsidR="008668AD" w:rsidRPr="007A1FC5" w:rsidRDefault="008668AD" w:rsidP="00016945">
      <w:pPr>
        <w:spacing w:after="0" w:line="240" w:lineRule="auto"/>
        <w:jc w:val="both"/>
        <w:rPr>
          <w:rFonts w:asciiTheme="minorHAnsi" w:eastAsia="Calibri" w:hAnsiTheme="minorHAnsi" w:cstheme="minorHAnsi"/>
          <w:sz w:val="18"/>
          <w:szCs w:val="18"/>
        </w:rPr>
      </w:pPr>
      <w:r w:rsidRPr="00DF786A">
        <w:rPr>
          <w:rFonts w:asciiTheme="minorHAnsi" w:hAnsiTheme="minorHAnsi" w:cstheme="minorHAnsi"/>
          <w:sz w:val="18"/>
          <w:szCs w:val="18"/>
          <w:vertAlign w:val="superscript"/>
        </w:rPr>
        <w:footnoteRef/>
      </w:r>
      <w:r>
        <w:rPr>
          <w:rFonts w:asciiTheme="minorHAnsi" w:eastAsia="Calibri" w:hAnsiTheme="minorHAnsi" w:cstheme="minorHAnsi"/>
          <w:color w:val="0000FF"/>
          <w:sz w:val="18"/>
          <w:szCs w:val="18"/>
          <w:u w:val="single"/>
          <w:lang w:val="uk-UA"/>
        </w:rPr>
        <w:t>Там же</w:t>
      </w:r>
      <w:r w:rsidRPr="007A1FC5">
        <w:rPr>
          <w:rFonts w:asciiTheme="minorHAnsi" w:eastAsia="Calibri" w:hAnsiTheme="minorHAnsi" w:cstheme="minorHAnsi"/>
          <w:color w:val="0000FF"/>
          <w:sz w:val="18"/>
          <w:szCs w:val="18"/>
          <w:u w:val="single"/>
        </w:rPr>
        <w:t>,</w:t>
      </w:r>
      <w:r w:rsidRPr="007A1FC5">
        <w:rPr>
          <w:rFonts w:asciiTheme="minorHAnsi" w:eastAsia="Calibri" w:hAnsiTheme="minorHAnsi" w:cstheme="minorHAnsi"/>
          <w:sz w:val="18"/>
          <w:szCs w:val="18"/>
        </w:rPr>
        <w:t xml:space="preserve"> с. 20</w:t>
      </w:r>
    </w:p>
  </w:footnote>
  <w:footnote w:id="81">
    <w:p w14:paraId="5BAC78B5" w14:textId="72DDAF4C" w:rsidR="008668AD" w:rsidRPr="007A1FC5" w:rsidRDefault="008668AD" w:rsidP="00A6293D">
      <w:pPr>
        <w:pStyle w:val="FootnoteText"/>
        <w:spacing w:after="0"/>
        <w:rPr>
          <w:rFonts w:asciiTheme="minorHAnsi" w:hAnsiTheme="minorHAnsi" w:cstheme="minorHAnsi"/>
          <w:sz w:val="18"/>
          <w:szCs w:val="18"/>
        </w:rPr>
      </w:pPr>
      <w:r w:rsidRPr="00DF786A">
        <w:rPr>
          <w:rStyle w:val="FootnoteReference"/>
          <w:rFonts w:asciiTheme="minorHAnsi" w:hAnsiTheme="minorHAnsi" w:cstheme="minorHAnsi"/>
          <w:sz w:val="18"/>
          <w:szCs w:val="18"/>
        </w:rPr>
        <w:footnoteRef/>
      </w:r>
      <w:r>
        <w:rPr>
          <w:rFonts w:asciiTheme="minorHAnsi" w:eastAsia="Calibri" w:hAnsiTheme="minorHAnsi" w:cstheme="minorHAnsi"/>
          <w:color w:val="0000FF"/>
          <w:sz w:val="18"/>
          <w:szCs w:val="18"/>
          <w:u w:val="single"/>
          <w:lang w:val="uk-UA"/>
        </w:rPr>
        <w:t>Там же</w:t>
      </w:r>
      <w:r w:rsidRPr="007A1FC5">
        <w:rPr>
          <w:rFonts w:asciiTheme="minorHAnsi" w:eastAsia="Calibri" w:hAnsiTheme="minorHAnsi" w:cstheme="minorHAnsi"/>
          <w:color w:val="0000FF"/>
          <w:sz w:val="18"/>
          <w:szCs w:val="18"/>
          <w:u w:val="single"/>
        </w:rPr>
        <w:t>,</w:t>
      </w:r>
      <w:r w:rsidRPr="007A1FC5">
        <w:rPr>
          <w:rFonts w:asciiTheme="minorHAnsi" w:eastAsia="Calibri" w:hAnsiTheme="minorHAnsi" w:cstheme="minorHAnsi"/>
          <w:sz w:val="18"/>
          <w:szCs w:val="18"/>
        </w:rPr>
        <w:t xml:space="preserve">  </w:t>
      </w:r>
      <w:r w:rsidRPr="00DD547D">
        <w:rPr>
          <w:rFonts w:asciiTheme="minorHAnsi" w:eastAsia="Calibri" w:hAnsiTheme="minorHAnsi" w:cstheme="minorHAnsi"/>
          <w:sz w:val="18"/>
          <w:szCs w:val="18"/>
        </w:rPr>
        <w:t>с</w:t>
      </w:r>
      <w:r w:rsidRPr="007A1FC5">
        <w:rPr>
          <w:rFonts w:asciiTheme="minorHAnsi" w:eastAsia="Calibri" w:hAnsiTheme="minorHAnsi" w:cstheme="minorHAnsi"/>
          <w:sz w:val="18"/>
          <w:szCs w:val="18"/>
        </w:rPr>
        <w:t>. 24</w:t>
      </w:r>
    </w:p>
  </w:footnote>
  <w:footnote w:id="82">
    <w:p w14:paraId="4AE08D87" w14:textId="77777777" w:rsidR="008668AD" w:rsidRPr="00DD547D" w:rsidRDefault="008668AD" w:rsidP="00CE620D">
      <w:pPr>
        <w:pStyle w:val="FootnoteText"/>
      </w:pPr>
      <w:r>
        <w:rPr>
          <w:rStyle w:val="FootnoteReference"/>
        </w:rPr>
        <w:footnoteRef/>
      </w:r>
      <w:r w:rsidRPr="007A1FC5">
        <w:t xml:space="preserve"> </w:t>
      </w:r>
      <w:hyperlink r:id="rId41" w:history="1">
        <w:r w:rsidRPr="009E5562">
          <w:rPr>
            <w:rFonts w:asciiTheme="minorHAnsi" w:eastAsia="Calibri" w:hAnsiTheme="minorHAnsi" w:cstheme="minorHAnsi"/>
            <w:sz w:val="18"/>
            <w:szCs w:val="18"/>
            <w:lang w:val="en-US"/>
          </w:rPr>
          <w:t>https</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www</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echr</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coe</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int</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Documents</w:t>
        </w:r>
        <w:r w:rsidRPr="007A1FC5">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FS</w:t>
        </w:r>
        <w:r w:rsidRPr="007A1FC5">
          <w:rPr>
            <w:rFonts w:asciiTheme="minorHAnsi" w:eastAsia="Calibri" w:hAnsiTheme="minorHAnsi" w:cstheme="minorHAnsi"/>
            <w:sz w:val="18"/>
            <w:szCs w:val="18"/>
          </w:rPr>
          <w:t>_</w:t>
        </w:r>
        <w:r w:rsidRPr="009E5562">
          <w:rPr>
            <w:rFonts w:asciiTheme="minorHAnsi" w:eastAsia="Calibri" w:hAnsiTheme="minorHAnsi" w:cstheme="minorHAnsi"/>
            <w:sz w:val="18"/>
            <w:szCs w:val="18"/>
            <w:lang w:val="en-US"/>
          </w:rPr>
          <w:t>Prisoners</w:t>
        </w:r>
        <w:r w:rsidRPr="00DD547D">
          <w:rPr>
            <w:rFonts w:asciiTheme="minorHAnsi" w:eastAsia="Calibri" w:hAnsiTheme="minorHAnsi" w:cstheme="minorHAnsi"/>
            <w:sz w:val="18"/>
            <w:szCs w:val="18"/>
          </w:rPr>
          <w:t>_</w:t>
        </w:r>
        <w:r w:rsidRPr="009E5562">
          <w:rPr>
            <w:rFonts w:asciiTheme="minorHAnsi" w:eastAsia="Calibri" w:hAnsiTheme="minorHAnsi" w:cstheme="minorHAnsi"/>
            <w:sz w:val="18"/>
            <w:szCs w:val="18"/>
            <w:lang w:val="en-US"/>
          </w:rPr>
          <w:t>health</w:t>
        </w:r>
        <w:r w:rsidRPr="00DD547D">
          <w:rPr>
            <w:rFonts w:asciiTheme="minorHAnsi" w:eastAsia="Calibri" w:hAnsiTheme="minorHAnsi" w:cstheme="minorHAnsi"/>
            <w:sz w:val="18"/>
            <w:szCs w:val="18"/>
          </w:rPr>
          <w:t>_</w:t>
        </w:r>
        <w:r w:rsidRPr="009E5562">
          <w:rPr>
            <w:rFonts w:asciiTheme="minorHAnsi" w:eastAsia="Calibri" w:hAnsiTheme="minorHAnsi" w:cstheme="minorHAnsi"/>
            <w:sz w:val="18"/>
            <w:szCs w:val="18"/>
            <w:lang w:val="en-US"/>
          </w:rPr>
          <w:t>ENG</w:t>
        </w:r>
        <w:r w:rsidRPr="00DD547D">
          <w:rPr>
            <w:rFonts w:asciiTheme="minorHAnsi" w:eastAsia="Calibri" w:hAnsiTheme="minorHAnsi" w:cstheme="minorHAnsi"/>
            <w:sz w:val="18"/>
            <w:szCs w:val="18"/>
          </w:rPr>
          <w:t>.</w:t>
        </w:r>
        <w:r w:rsidRPr="009E5562">
          <w:rPr>
            <w:rFonts w:asciiTheme="minorHAnsi" w:eastAsia="Calibri" w:hAnsiTheme="minorHAnsi" w:cstheme="minorHAnsi"/>
            <w:sz w:val="18"/>
            <w:szCs w:val="18"/>
            <w:lang w:val="en-US"/>
          </w:rPr>
          <w:t>pdf</w:t>
        </w:r>
      </w:hyperlink>
      <w:r w:rsidRPr="00DD547D">
        <w:t xml:space="preserve"> </w:t>
      </w:r>
    </w:p>
  </w:footnote>
  <w:footnote w:id="83">
    <w:p w14:paraId="7A31F31D" w14:textId="1ADF2775" w:rsidR="008668AD" w:rsidRPr="00690E04" w:rsidRDefault="008668AD" w:rsidP="00A730E1">
      <w:pPr>
        <w:pStyle w:val="NoSpacing"/>
        <w:rPr>
          <w:sz w:val="18"/>
          <w:szCs w:val="18"/>
        </w:rPr>
      </w:pPr>
      <w:r w:rsidRPr="005326F1">
        <w:rPr>
          <w:rStyle w:val="FootnoteReference"/>
          <w:sz w:val="18"/>
          <w:szCs w:val="18"/>
        </w:rPr>
        <w:footnoteRef/>
      </w:r>
      <w:r w:rsidRPr="00690E04">
        <w:rPr>
          <w:sz w:val="18"/>
          <w:szCs w:val="18"/>
        </w:rPr>
        <w:t xml:space="preserve"> </w:t>
      </w:r>
      <w:r>
        <w:rPr>
          <w:sz w:val="18"/>
          <w:szCs w:val="18"/>
          <w:lang w:val="uk-UA"/>
        </w:rPr>
        <w:t>Конституція України</w:t>
      </w:r>
      <w:r w:rsidRPr="00690E04">
        <w:rPr>
          <w:sz w:val="18"/>
          <w:szCs w:val="18"/>
        </w:rPr>
        <w:t xml:space="preserve">, </w:t>
      </w:r>
      <w:r>
        <w:rPr>
          <w:sz w:val="18"/>
          <w:szCs w:val="18"/>
          <w:lang w:val="uk-UA"/>
        </w:rPr>
        <w:t>стаття</w:t>
      </w:r>
      <w:r w:rsidRPr="00690E04">
        <w:rPr>
          <w:sz w:val="18"/>
          <w:szCs w:val="18"/>
        </w:rPr>
        <w:t xml:space="preserve"> 59, </w:t>
      </w:r>
      <w:r>
        <w:rPr>
          <w:sz w:val="18"/>
          <w:szCs w:val="18"/>
          <w:lang w:val="uk-UA"/>
        </w:rPr>
        <w:t>режим доступу:</w:t>
      </w:r>
      <w:r w:rsidRPr="00690E04">
        <w:rPr>
          <w:sz w:val="18"/>
          <w:szCs w:val="18"/>
        </w:rPr>
        <w:t xml:space="preserve"> </w:t>
      </w:r>
      <w:hyperlink r:id="rId42" w:history="1">
        <w:r w:rsidRPr="005326F1">
          <w:rPr>
            <w:rStyle w:val="Hyperlink"/>
            <w:sz w:val="18"/>
            <w:szCs w:val="18"/>
            <w:lang w:val="en-US"/>
          </w:rPr>
          <w:t>http</w:t>
        </w:r>
        <w:r w:rsidRPr="00690E04">
          <w:rPr>
            <w:rStyle w:val="Hyperlink"/>
            <w:sz w:val="18"/>
            <w:szCs w:val="18"/>
          </w:rPr>
          <w:t>://</w:t>
        </w:r>
        <w:r w:rsidRPr="005326F1">
          <w:rPr>
            <w:rStyle w:val="Hyperlink"/>
            <w:sz w:val="18"/>
            <w:szCs w:val="18"/>
            <w:lang w:val="en-US"/>
          </w:rPr>
          <w:t>www</w:t>
        </w:r>
        <w:r w:rsidRPr="00690E04">
          <w:rPr>
            <w:rStyle w:val="Hyperlink"/>
            <w:sz w:val="18"/>
            <w:szCs w:val="18"/>
          </w:rPr>
          <w:t>.</w:t>
        </w:r>
        <w:r w:rsidRPr="005326F1">
          <w:rPr>
            <w:rStyle w:val="Hyperlink"/>
            <w:sz w:val="18"/>
            <w:szCs w:val="18"/>
            <w:lang w:val="en-US"/>
          </w:rPr>
          <w:t>legislationline</w:t>
        </w:r>
        <w:r w:rsidRPr="00690E04">
          <w:rPr>
            <w:rStyle w:val="Hyperlink"/>
            <w:sz w:val="18"/>
            <w:szCs w:val="18"/>
          </w:rPr>
          <w:t>.</w:t>
        </w:r>
        <w:r w:rsidRPr="005326F1">
          <w:rPr>
            <w:rStyle w:val="Hyperlink"/>
            <w:sz w:val="18"/>
            <w:szCs w:val="18"/>
            <w:lang w:val="en-US"/>
          </w:rPr>
          <w:t>org</w:t>
        </w:r>
        <w:r w:rsidRPr="00690E04">
          <w:rPr>
            <w:rStyle w:val="Hyperlink"/>
            <w:sz w:val="18"/>
            <w:szCs w:val="18"/>
          </w:rPr>
          <w:t>/</w:t>
        </w:r>
        <w:r w:rsidRPr="005326F1">
          <w:rPr>
            <w:rStyle w:val="Hyperlink"/>
            <w:sz w:val="18"/>
            <w:szCs w:val="18"/>
            <w:lang w:val="en-US"/>
          </w:rPr>
          <w:t>documents</w:t>
        </w:r>
        <w:r w:rsidRPr="00690E04">
          <w:rPr>
            <w:rStyle w:val="Hyperlink"/>
            <w:sz w:val="18"/>
            <w:szCs w:val="18"/>
          </w:rPr>
          <w:t>/</w:t>
        </w:r>
        <w:r w:rsidRPr="005326F1">
          <w:rPr>
            <w:rStyle w:val="Hyperlink"/>
            <w:sz w:val="18"/>
            <w:szCs w:val="18"/>
            <w:lang w:val="en-US"/>
          </w:rPr>
          <w:t>section</w:t>
        </w:r>
        <w:r w:rsidRPr="00690E04">
          <w:rPr>
            <w:rStyle w:val="Hyperlink"/>
            <w:sz w:val="18"/>
            <w:szCs w:val="18"/>
          </w:rPr>
          <w:t>/</w:t>
        </w:r>
        <w:r w:rsidRPr="005326F1">
          <w:rPr>
            <w:rStyle w:val="Hyperlink"/>
            <w:sz w:val="18"/>
            <w:szCs w:val="18"/>
            <w:lang w:val="en-US"/>
          </w:rPr>
          <w:t>constitutions</w:t>
        </w:r>
        <w:r w:rsidRPr="00690E04">
          <w:rPr>
            <w:rStyle w:val="Hyperlink"/>
            <w:sz w:val="18"/>
            <w:szCs w:val="18"/>
          </w:rPr>
          <w:t>/</w:t>
        </w:r>
        <w:r w:rsidRPr="005326F1">
          <w:rPr>
            <w:rStyle w:val="Hyperlink"/>
            <w:sz w:val="18"/>
            <w:szCs w:val="18"/>
            <w:lang w:val="en-US"/>
          </w:rPr>
          <w:t>country</w:t>
        </w:r>
        <w:r w:rsidRPr="00690E04">
          <w:rPr>
            <w:rStyle w:val="Hyperlink"/>
            <w:sz w:val="18"/>
            <w:szCs w:val="18"/>
          </w:rPr>
          <w:t>/52</w:t>
        </w:r>
      </w:hyperlink>
      <w:r w:rsidRPr="00690E04">
        <w:rPr>
          <w:sz w:val="18"/>
          <w:szCs w:val="18"/>
        </w:rPr>
        <w:t xml:space="preserve"> </w:t>
      </w:r>
    </w:p>
  </w:footnote>
  <w:footnote w:id="84">
    <w:p w14:paraId="6DC28EC2" w14:textId="65BF4808" w:rsidR="008668AD" w:rsidRPr="00DD547D" w:rsidRDefault="008668AD" w:rsidP="00415965">
      <w:pPr>
        <w:pStyle w:val="NoSpacing"/>
        <w:rPr>
          <w:sz w:val="18"/>
          <w:szCs w:val="18"/>
        </w:rPr>
      </w:pPr>
      <w:r w:rsidRPr="005326F1">
        <w:rPr>
          <w:rStyle w:val="footnotemark"/>
          <w:rFonts w:asciiTheme="minorHAnsi" w:hAnsiTheme="minorHAnsi"/>
          <w:szCs w:val="18"/>
        </w:rPr>
        <w:footnoteRef/>
      </w:r>
      <w:r w:rsidRPr="00DD547D">
        <w:rPr>
          <w:sz w:val="18"/>
          <w:szCs w:val="18"/>
        </w:rPr>
        <w:t xml:space="preserve"> </w:t>
      </w:r>
      <w:r>
        <w:rPr>
          <w:sz w:val="18"/>
          <w:szCs w:val="18"/>
          <w:lang w:val="uk-UA"/>
        </w:rPr>
        <w:t>Режим доступу:</w:t>
      </w:r>
      <w:r w:rsidRPr="00DD547D">
        <w:rPr>
          <w:sz w:val="18"/>
          <w:szCs w:val="18"/>
        </w:rPr>
        <w:t xml:space="preserve"> </w:t>
      </w:r>
      <w:hyperlink r:id="rId43">
        <w:r w:rsidRPr="00DD547D">
          <w:rPr>
            <w:sz w:val="18"/>
            <w:szCs w:val="18"/>
            <w:lang w:val="fr-FR"/>
          </w:rPr>
          <w:t>http</w:t>
        </w:r>
        <w:r w:rsidRPr="00DD547D">
          <w:rPr>
            <w:sz w:val="18"/>
            <w:szCs w:val="18"/>
          </w:rPr>
          <w:t>://</w:t>
        </w:r>
        <w:r w:rsidRPr="00DD547D">
          <w:rPr>
            <w:sz w:val="18"/>
            <w:szCs w:val="18"/>
            <w:lang w:val="fr-FR"/>
          </w:rPr>
          <w:t>zakon</w:t>
        </w:r>
        <w:r w:rsidRPr="00DD547D">
          <w:rPr>
            <w:sz w:val="18"/>
            <w:szCs w:val="18"/>
          </w:rPr>
          <w:t>2.</w:t>
        </w:r>
        <w:r w:rsidRPr="00DD547D">
          <w:rPr>
            <w:sz w:val="18"/>
            <w:szCs w:val="18"/>
            <w:lang w:val="fr-FR"/>
          </w:rPr>
          <w:t>rada</w:t>
        </w:r>
        <w:r w:rsidRPr="00DD547D">
          <w:rPr>
            <w:sz w:val="18"/>
            <w:szCs w:val="18"/>
          </w:rPr>
          <w:t>.</w:t>
        </w:r>
        <w:r w:rsidRPr="00DD547D">
          <w:rPr>
            <w:sz w:val="18"/>
            <w:szCs w:val="18"/>
            <w:lang w:val="fr-FR"/>
          </w:rPr>
          <w:t>gov</w:t>
        </w:r>
        <w:r w:rsidRPr="00DD547D">
          <w:rPr>
            <w:sz w:val="18"/>
            <w:szCs w:val="18"/>
          </w:rPr>
          <w:t>.</w:t>
        </w:r>
        <w:r w:rsidRPr="00DD547D">
          <w:rPr>
            <w:sz w:val="18"/>
            <w:szCs w:val="18"/>
            <w:lang w:val="fr-FR"/>
          </w:rPr>
          <w:t>ua</w:t>
        </w:r>
        <w:r w:rsidRPr="00DD547D">
          <w:rPr>
            <w:sz w:val="18"/>
            <w:szCs w:val="18"/>
          </w:rPr>
          <w:t>/</w:t>
        </w:r>
        <w:r w:rsidRPr="00DD547D">
          <w:rPr>
            <w:sz w:val="18"/>
            <w:szCs w:val="18"/>
            <w:lang w:val="fr-FR"/>
          </w:rPr>
          <w:t>laws</w:t>
        </w:r>
        <w:r w:rsidRPr="00DD547D">
          <w:rPr>
            <w:sz w:val="18"/>
            <w:szCs w:val="18"/>
          </w:rPr>
          <w:t>/</w:t>
        </w:r>
        <w:r w:rsidRPr="00DD547D">
          <w:rPr>
            <w:sz w:val="18"/>
            <w:szCs w:val="18"/>
            <w:lang w:val="fr-FR"/>
          </w:rPr>
          <w:t>show</w:t>
        </w:r>
        <w:r w:rsidRPr="00DD547D">
          <w:rPr>
            <w:sz w:val="18"/>
            <w:szCs w:val="18"/>
          </w:rPr>
          <w:t>/5207</w:t>
        </w:r>
      </w:hyperlink>
      <w:hyperlink r:id="rId44">
        <w:r w:rsidRPr="00DD547D">
          <w:rPr>
            <w:sz w:val="18"/>
            <w:szCs w:val="18"/>
          </w:rPr>
          <w:t>-</w:t>
        </w:r>
      </w:hyperlink>
      <w:hyperlink r:id="rId45">
        <w:r w:rsidRPr="00DD547D">
          <w:rPr>
            <w:sz w:val="18"/>
            <w:szCs w:val="18"/>
          </w:rPr>
          <w:t>17</w:t>
        </w:r>
      </w:hyperlink>
      <w:r w:rsidRPr="00DD547D">
        <w:rPr>
          <w:sz w:val="18"/>
          <w:szCs w:val="18"/>
        </w:rPr>
        <w:t xml:space="preserve"> </w:t>
      </w:r>
    </w:p>
  </w:footnote>
  <w:footnote w:id="85">
    <w:p w14:paraId="5BEB92E0" w14:textId="5C62A704" w:rsidR="008668AD" w:rsidRPr="00DD547D" w:rsidRDefault="008668AD" w:rsidP="00415965">
      <w:pPr>
        <w:pStyle w:val="NoSpacing"/>
        <w:rPr>
          <w:rFonts w:cstheme="minorHAnsi"/>
          <w:sz w:val="18"/>
          <w:szCs w:val="18"/>
        </w:rPr>
      </w:pPr>
      <w:r w:rsidRPr="005326F1">
        <w:rPr>
          <w:rStyle w:val="FootnoteReference"/>
          <w:rFonts w:cstheme="minorHAnsi"/>
          <w:sz w:val="18"/>
          <w:szCs w:val="18"/>
        </w:rPr>
        <w:footnoteRef/>
      </w:r>
      <w:r w:rsidRPr="00DD547D">
        <w:rPr>
          <w:rFonts w:cstheme="minorHAnsi"/>
          <w:sz w:val="18"/>
          <w:szCs w:val="18"/>
        </w:rPr>
        <w:t xml:space="preserve"> </w:t>
      </w:r>
      <w:r>
        <w:rPr>
          <w:rStyle w:val="Hyperlink"/>
          <w:rFonts w:cstheme="minorHAnsi"/>
          <w:sz w:val="18"/>
          <w:szCs w:val="18"/>
          <w:lang w:val="uk-UA"/>
        </w:rPr>
        <w:t>Там же</w:t>
      </w:r>
      <w:r w:rsidRPr="00DD547D">
        <w:rPr>
          <w:rStyle w:val="Hyperlink"/>
          <w:rFonts w:cstheme="minorHAnsi"/>
          <w:sz w:val="18"/>
          <w:szCs w:val="18"/>
        </w:rPr>
        <w:t>.</w:t>
      </w:r>
      <w:r w:rsidRPr="00DD547D">
        <w:rPr>
          <w:rFonts w:ascii="MS Gothic" w:eastAsia="MS Gothic" w:hAnsi="MS Gothic" w:cs="MS Gothic" w:hint="eastAsia"/>
          <w:color w:val="0B4CB4"/>
          <w:sz w:val="18"/>
          <w:szCs w:val="18"/>
        </w:rPr>
        <w:t> </w:t>
      </w:r>
    </w:p>
  </w:footnote>
  <w:footnote w:id="86">
    <w:p w14:paraId="776E7283" w14:textId="6A1CC341" w:rsidR="008668AD" w:rsidRPr="00DD547D" w:rsidRDefault="008668AD" w:rsidP="00415965">
      <w:pPr>
        <w:pStyle w:val="NoSpacing"/>
        <w:rPr>
          <w:rFonts w:cstheme="minorHAnsi"/>
          <w:sz w:val="18"/>
          <w:szCs w:val="18"/>
        </w:rPr>
      </w:pPr>
      <w:r w:rsidRPr="005326F1">
        <w:rPr>
          <w:rStyle w:val="FootnoteReference"/>
          <w:rFonts w:cstheme="minorHAnsi"/>
          <w:sz w:val="18"/>
          <w:szCs w:val="18"/>
        </w:rPr>
        <w:footnoteRef/>
      </w:r>
      <w:r w:rsidRPr="00DD547D">
        <w:rPr>
          <w:rFonts w:cstheme="minorHAnsi"/>
          <w:sz w:val="18"/>
          <w:szCs w:val="18"/>
        </w:rPr>
        <w:t xml:space="preserve"> </w:t>
      </w:r>
      <w:r>
        <w:rPr>
          <w:rFonts w:cstheme="minorHAnsi"/>
          <w:sz w:val="18"/>
          <w:szCs w:val="18"/>
          <w:lang w:val="uk-UA"/>
        </w:rPr>
        <w:t>Режим доступу:</w:t>
      </w:r>
      <w:r w:rsidRPr="00DD547D">
        <w:rPr>
          <w:rFonts w:cstheme="minorHAnsi"/>
          <w:sz w:val="18"/>
          <w:szCs w:val="18"/>
        </w:rPr>
        <w:t xml:space="preserve"> </w:t>
      </w:r>
      <w:r w:rsidRPr="005326F1">
        <w:rPr>
          <w:rFonts w:cstheme="minorHAnsi"/>
          <w:sz w:val="18"/>
          <w:szCs w:val="18"/>
          <w:lang w:val="en-US"/>
        </w:rPr>
        <w:t>http</w:t>
      </w:r>
      <w:r w:rsidRPr="00DD547D">
        <w:rPr>
          <w:rFonts w:cstheme="minorHAnsi"/>
          <w:sz w:val="18"/>
          <w:szCs w:val="18"/>
        </w:rPr>
        <w:t>://</w:t>
      </w:r>
      <w:r w:rsidRPr="005326F1">
        <w:rPr>
          <w:rFonts w:cstheme="minorHAnsi"/>
          <w:sz w:val="18"/>
          <w:szCs w:val="18"/>
          <w:lang w:val="en-US"/>
        </w:rPr>
        <w:t>eupublicprocurement</w:t>
      </w:r>
      <w:r w:rsidRPr="00DD547D">
        <w:rPr>
          <w:rFonts w:cstheme="minorHAnsi"/>
          <w:sz w:val="18"/>
          <w:szCs w:val="18"/>
        </w:rPr>
        <w:t>.</w:t>
      </w:r>
      <w:r w:rsidRPr="005326F1">
        <w:rPr>
          <w:rFonts w:cstheme="minorHAnsi"/>
          <w:sz w:val="18"/>
          <w:szCs w:val="18"/>
          <w:lang w:val="en-US"/>
        </w:rPr>
        <w:t>org</w:t>
      </w:r>
      <w:r w:rsidRPr="00DD547D">
        <w:rPr>
          <w:rFonts w:cstheme="minorHAnsi"/>
          <w:sz w:val="18"/>
          <w:szCs w:val="18"/>
        </w:rPr>
        <w:t>.</w:t>
      </w:r>
      <w:r w:rsidRPr="005326F1">
        <w:rPr>
          <w:rFonts w:cstheme="minorHAnsi"/>
          <w:sz w:val="18"/>
          <w:szCs w:val="18"/>
          <w:lang w:val="en-US"/>
        </w:rPr>
        <w:t>ua</w:t>
      </w:r>
      <w:r w:rsidRPr="00DD547D">
        <w:rPr>
          <w:rFonts w:cstheme="minorHAnsi"/>
          <w:sz w:val="18"/>
          <w:szCs w:val="18"/>
        </w:rPr>
        <w:t>/</w:t>
      </w:r>
      <w:r w:rsidRPr="005326F1">
        <w:rPr>
          <w:rFonts w:cstheme="minorHAnsi"/>
          <w:sz w:val="18"/>
          <w:szCs w:val="18"/>
          <w:lang w:val="en-US"/>
        </w:rPr>
        <w:t>wp</w:t>
      </w:r>
      <w:r w:rsidRPr="00DD547D">
        <w:rPr>
          <w:rFonts w:cstheme="minorHAnsi"/>
          <w:sz w:val="18"/>
          <w:szCs w:val="18"/>
        </w:rPr>
        <w:t>-</w:t>
      </w:r>
      <w:r w:rsidRPr="005326F1">
        <w:rPr>
          <w:rFonts w:cstheme="minorHAnsi"/>
          <w:sz w:val="18"/>
          <w:szCs w:val="18"/>
          <w:lang w:val="en-US"/>
        </w:rPr>
        <w:t>content</w:t>
      </w:r>
      <w:r w:rsidRPr="00DD547D">
        <w:rPr>
          <w:rFonts w:cstheme="minorHAnsi"/>
          <w:sz w:val="18"/>
          <w:szCs w:val="18"/>
        </w:rPr>
        <w:t>/</w:t>
      </w:r>
      <w:r w:rsidRPr="005326F1">
        <w:rPr>
          <w:rFonts w:cstheme="minorHAnsi"/>
          <w:sz w:val="18"/>
          <w:szCs w:val="18"/>
          <w:lang w:val="en-US"/>
        </w:rPr>
        <w:t>uploads</w:t>
      </w:r>
      <w:r w:rsidRPr="00DD547D">
        <w:rPr>
          <w:rFonts w:cstheme="minorHAnsi"/>
          <w:sz w:val="18"/>
          <w:szCs w:val="18"/>
        </w:rPr>
        <w:t>/2015/05/</w:t>
      </w:r>
      <w:r w:rsidRPr="005326F1">
        <w:rPr>
          <w:rFonts w:cstheme="minorHAnsi"/>
          <w:sz w:val="18"/>
          <w:szCs w:val="18"/>
          <w:lang w:val="en-US"/>
        </w:rPr>
        <w:t>PPL</w:t>
      </w:r>
      <w:r w:rsidRPr="00DD547D">
        <w:rPr>
          <w:rFonts w:cstheme="minorHAnsi"/>
          <w:sz w:val="18"/>
          <w:szCs w:val="18"/>
        </w:rPr>
        <w:t>-</w:t>
      </w:r>
      <w:r w:rsidRPr="005326F1">
        <w:rPr>
          <w:rFonts w:cstheme="minorHAnsi"/>
          <w:sz w:val="18"/>
          <w:szCs w:val="18"/>
          <w:lang w:val="en-US"/>
        </w:rPr>
        <w:t>of</w:t>
      </w:r>
      <w:r w:rsidRPr="00DD547D">
        <w:rPr>
          <w:rFonts w:cstheme="minorHAnsi"/>
          <w:sz w:val="18"/>
          <w:szCs w:val="18"/>
        </w:rPr>
        <w:t>-</w:t>
      </w:r>
      <w:r w:rsidRPr="005326F1">
        <w:rPr>
          <w:rFonts w:cstheme="minorHAnsi"/>
          <w:sz w:val="18"/>
          <w:szCs w:val="18"/>
          <w:lang w:val="en-US"/>
        </w:rPr>
        <w:t>Ukraine</w:t>
      </w:r>
      <w:r w:rsidRPr="00DD547D">
        <w:rPr>
          <w:rFonts w:cstheme="minorHAnsi"/>
          <w:sz w:val="18"/>
          <w:szCs w:val="18"/>
        </w:rPr>
        <w:t>_</w:t>
      </w:r>
      <w:r w:rsidRPr="005326F1">
        <w:rPr>
          <w:rFonts w:cstheme="minorHAnsi"/>
          <w:sz w:val="18"/>
          <w:szCs w:val="18"/>
          <w:lang w:val="en-US"/>
        </w:rPr>
        <w:t>ENG</w:t>
      </w:r>
      <w:r w:rsidRPr="00DD547D">
        <w:rPr>
          <w:rFonts w:cstheme="minorHAnsi"/>
          <w:sz w:val="18"/>
          <w:szCs w:val="18"/>
        </w:rPr>
        <w:t>_01.05.2015.</w:t>
      </w:r>
      <w:r w:rsidRPr="005326F1">
        <w:rPr>
          <w:rFonts w:cstheme="minorHAnsi"/>
          <w:sz w:val="18"/>
          <w:szCs w:val="18"/>
          <w:lang w:val="en-US"/>
        </w:rPr>
        <w:t>pdf</w:t>
      </w:r>
    </w:p>
  </w:footnote>
  <w:footnote w:id="87">
    <w:p w14:paraId="632C154E" w14:textId="5A87B8ED" w:rsidR="008668AD" w:rsidRPr="00DD547D" w:rsidRDefault="008668AD" w:rsidP="00A6293D">
      <w:pPr>
        <w:pStyle w:val="FootnoteText"/>
        <w:spacing w:after="0"/>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DD547D">
        <w:rPr>
          <w:rFonts w:asciiTheme="minorHAnsi" w:hAnsiTheme="minorHAnsi" w:cstheme="minorHAnsi"/>
          <w:sz w:val="18"/>
          <w:szCs w:val="18"/>
        </w:rPr>
        <w:t xml:space="preserve"> </w:t>
      </w:r>
      <w:r>
        <w:rPr>
          <w:rFonts w:asciiTheme="minorHAnsi" w:hAnsiTheme="minorHAnsi" w:cstheme="minorHAnsi"/>
          <w:sz w:val="18"/>
          <w:szCs w:val="18"/>
          <w:lang w:val="uk-UA"/>
        </w:rPr>
        <w:t>Режим доступу</w:t>
      </w:r>
      <w:r w:rsidRPr="00DD547D">
        <w:rPr>
          <w:rFonts w:asciiTheme="minorHAnsi" w:hAnsiTheme="minorHAnsi" w:cstheme="minorHAnsi"/>
          <w:sz w:val="18"/>
          <w:szCs w:val="18"/>
        </w:rPr>
        <w:t xml:space="preserve">: </w:t>
      </w:r>
      <w:hyperlink r:id="rId46" w:history="1">
        <w:r w:rsidRPr="005326F1">
          <w:rPr>
            <w:rStyle w:val="Hyperlink"/>
            <w:rFonts w:asciiTheme="minorHAnsi" w:hAnsiTheme="minorHAnsi" w:cstheme="minorHAnsi"/>
            <w:sz w:val="18"/>
            <w:szCs w:val="18"/>
            <w:lang w:val="en-US"/>
          </w:rPr>
          <w:t>http</w:t>
        </w:r>
        <w:r w:rsidRPr="00DD547D">
          <w:rPr>
            <w:rStyle w:val="Hyperlink"/>
            <w:rFonts w:asciiTheme="minorHAnsi" w:hAnsiTheme="minorHAnsi" w:cstheme="minorHAnsi"/>
            <w:sz w:val="18"/>
            <w:szCs w:val="18"/>
          </w:rPr>
          <w:t>://</w:t>
        </w:r>
        <w:r w:rsidRPr="005326F1">
          <w:rPr>
            <w:rStyle w:val="Hyperlink"/>
            <w:rFonts w:asciiTheme="minorHAnsi" w:hAnsiTheme="minorHAnsi" w:cstheme="minorHAnsi"/>
            <w:sz w:val="18"/>
            <w:szCs w:val="18"/>
            <w:lang w:val="en-US"/>
          </w:rPr>
          <w:t>zakon</w:t>
        </w:r>
        <w:r w:rsidRPr="00DD547D">
          <w:rPr>
            <w:rStyle w:val="Hyperlink"/>
            <w:rFonts w:asciiTheme="minorHAnsi" w:hAnsiTheme="minorHAnsi" w:cstheme="minorHAnsi"/>
            <w:sz w:val="18"/>
            <w:szCs w:val="18"/>
          </w:rPr>
          <w:t>3.</w:t>
        </w:r>
        <w:r w:rsidRPr="005326F1">
          <w:rPr>
            <w:rStyle w:val="Hyperlink"/>
            <w:rFonts w:asciiTheme="minorHAnsi" w:hAnsiTheme="minorHAnsi" w:cstheme="minorHAnsi"/>
            <w:sz w:val="18"/>
            <w:szCs w:val="18"/>
            <w:lang w:val="en-US"/>
          </w:rPr>
          <w:t>rada</w:t>
        </w:r>
        <w:r w:rsidRPr="00DD547D">
          <w:rPr>
            <w:rStyle w:val="Hyperlink"/>
            <w:rFonts w:asciiTheme="minorHAnsi" w:hAnsiTheme="minorHAnsi" w:cstheme="minorHAnsi"/>
            <w:sz w:val="18"/>
            <w:szCs w:val="18"/>
          </w:rPr>
          <w:t>.</w:t>
        </w:r>
        <w:r w:rsidRPr="005326F1">
          <w:rPr>
            <w:rStyle w:val="Hyperlink"/>
            <w:rFonts w:asciiTheme="minorHAnsi" w:hAnsiTheme="minorHAnsi" w:cstheme="minorHAnsi"/>
            <w:sz w:val="18"/>
            <w:szCs w:val="18"/>
            <w:lang w:val="en-US"/>
          </w:rPr>
          <w:t>gov</w:t>
        </w:r>
        <w:r w:rsidRPr="00DD547D">
          <w:rPr>
            <w:rStyle w:val="Hyperlink"/>
            <w:rFonts w:asciiTheme="minorHAnsi" w:hAnsiTheme="minorHAnsi" w:cstheme="minorHAnsi"/>
            <w:sz w:val="18"/>
            <w:szCs w:val="18"/>
          </w:rPr>
          <w:t>.</w:t>
        </w:r>
        <w:r w:rsidRPr="005326F1">
          <w:rPr>
            <w:rStyle w:val="Hyperlink"/>
            <w:rFonts w:asciiTheme="minorHAnsi" w:hAnsiTheme="minorHAnsi" w:cstheme="minorHAnsi"/>
            <w:sz w:val="18"/>
            <w:szCs w:val="18"/>
            <w:lang w:val="en-US"/>
          </w:rPr>
          <w:t>ua</w:t>
        </w:r>
        <w:r w:rsidRPr="00DD547D">
          <w:rPr>
            <w:rStyle w:val="Hyperlink"/>
            <w:rFonts w:asciiTheme="minorHAnsi" w:hAnsiTheme="minorHAnsi" w:cstheme="minorHAnsi"/>
            <w:sz w:val="18"/>
            <w:szCs w:val="18"/>
          </w:rPr>
          <w:t>/</w:t>
        </w:r>
        <w:r w:rsidRPr="005326F1">
          <w:rPr>
            <w:rStyle w:val="Hyperlink"/>
            <w:rFonts w:asciiTheme="minorHAnsi" w:hAnsiTheme="minorHAnsi" w:cstheme="minorHAnsi"/>
            <w:sz w:val="18"/>
            <w:szCs w:val="18"/>
            <w:lang w:val="en-US"/>
          </w:rPr>
          <w:t>laws</w:t>
        </w:r>
        <w:r w:rsidRPr="00DD547D">
          <w:rPr>
            <w:rStyle w:val="Hyperlink"/>
            <w:rFonts w:asciiTheme="minorHAnsi" w:hAnsiTheme="minorHAnsi" w:cstheme="minorHAnsi"/>
            <w:sz w:val="18"/>
            <w:szCs w:val="18"/>
          </w:rPr>
          <w:t>/</w:t>
        </w:r>
        <w:r w:rsidRPr="005326F1">
          <w:rPr>
            <w:rStyle w:val="Hyperlink"/>
            <w:rFonts w:asciiTheme="minorHAnsi" w:hAnsiTheme="minorHAnsi" w:cstheme="minorHAnsi"/>
            <w:sz w:val="18"/>
            <w:szCs w:val="18"/>
            <w:lang w:val="en-US"/>
          </w:rPr>
          <w:t>show</w:t>
        </w:r>
        <w:r w:rsidRPr="00DD547D">
          <w:rPr>
            <w:rStyle w:val="Hyperlink"/>
            <w:rFonts w:asciiTheme="minorHAnsi" w:hAnsiTheme="minorHAnsi" w:cstheme="minorHAnsi"/>
            <w:sz w:val="18"/>
            <w:szCs w:val="18"/>
          </w:rPr>
          <w:t>/160-19</w:t>
        </w:r>
      </w:hyperlink>
      <w:r w:rsidRPr="00DD547D">
        <w:rPr>
          <w:rFonts w:asciiTheme="minorHAnsi" w:hAnsiTheme="minorHAnsi" w:cstheme="minorHAnsi"/>
          <w:sz w:val="18"/>
          <w:szCs w:val="18"/>
        </w:rPr>
        <w:t xml:space="preserve"> </w:t>
      </w:r>
    </w:p>
  </w:footnote>
  <w:footnote w:id="88">
    <w:p w14:paraId="73AEF129" w14:textId="2CAEA9A8" w:rsidR="008668AD" w:rsidRPr="0042101F" w:rsidRDefault="008668AD" w:rsidP="008A734F">
      <w:pPr>
        <w:pStyle w:val="NormalWeb"/>
        <w:spacing w:before="0" w:beforeAutospacing="0" w:after="0" w:afterAutospacing="0"/>
        <w:jc w:val="both"/>
        <w:rPr>
          <w:rFonts w:asciiTheme="minorHAnsi" w:hAnsiTheme="minorHAnsi"/>
          <w:color w:val="000000"/>
          <w:sz w:val="18"/>
          <w:szCs w:val="18"/>
          <w:lang w:val="uk-UA"/>
        </w:rPr>
      </w:pPr>
      <w:r w:rsidRPr="006A690F">
        <w:rPr>
          <w:rStyle w:val="FootnoteReference"/>
          <w:rFonts w:asciiTheme="minorHAnsi" w:hAnsiTheme="minorHAnsi"/>
          <w:sz w:val="18"/>
          <w:szCs w:val="18"/>
        </w:rPr>
        <w:footnoteRef/>
      </w:r>
      <w:r w:rsidRPr="005D42C5">
        <w:rPr>
          <w:rFonts w:asciiTheme="minorHAnsi" w:hAnsiTheme="minorHAnsi"/>
          <w:sz w:val="18"/>
          <w:szCs w:val="18"/>
        </w:rPr>
        <w:t xml:space="preserve"> </w:t>
      </w:r>
      <w:r>
        <w:rPr>
          <w:rFonts w:asciiTheme="minorHAnsi" w:hAnsiTheme="minorHAnsi"/>
          <w:color w:val="000000"/>
          <w:sz w:val="18"/>
          <w:szCs w:val="18"/>
          <w:lang w:val="uk-UA"/>
        </w:rPr>
        <w:t>Ні в статті</w:t>
      </w:r>
      <w:r w:rsidRPr="005D42C5">
        <w:rPr>
          <w:rFonts w:asciiTheme="minorHAnsi" w:hAnsiTheme="minorHAnsi"/>
          <w:color w:val="000000"/>
          <w:sz w:val="18"/>
          <w:szCs w:val="18"/>
        </w:rPr>
        <w:t xml:space="preserve"> 9 </w:t>
      </w:r>
      <w:r>
        <w:rPr>
          <w:rFonts w:asciiTheme="minorHAnsi" w:hAnsiTheme="minorHAnsi"/>
          <w:color w:val="000000"/>
          <w:sz w:val="18"/>
          <w:szCs w:val="18"/>
          <w:lang w:val="uk-UA"/>
        </w:rPr>
        <w:t>закону щодо основ законодавства про охорону здоров’я, ні в статті 11 закону про боротьбу із захворюванням на туберкульоз, не зазначається, що примусова госпіталізація є крайньою мірою, яка має застосовуватися у виняткових випадках. У цих правових положеннях також не згадуються інші, менш обмежувальні заходи, які слід використовувати для того, щоб допомогти пацієнту дотримуватися схеми лікування і захищати населення від поширення інфекції.</w:t>
      </w:r>
      <w:r w:rsidRPr="008A1017">
        <w:rPr>
          <w:rFonts w:asciiTheme="minorHAnsi" w:hAnsiTheme="minorHAnsi"/>
          <w:color w:val="000000"/>
          <w:sz w:val="18"/>
          <w:szCs w:val="18"/>
          <w:lang w:val="uk-UA"/>
        </w:rPr>
        <w:t xml:space="preserve"> </w:t>
      </w:r>
      <w:r>
        <w:rPr>
          <w:rFonts w:asciiTheme="minorHAnsi" w:hAnsiTheme="minorHAnsi"/>
          <w:color w:val="000000"/>
          <w:sz w:val="18"/>
          <w:szCs w:val="18"/>
          <w:lang w:val="uk-UA"/>
        </w:rPr>
        <w:t>Закон про боротьбу із захворюванням на туберкульоз</w:t>
      </w:r>
      <w:r w:rsidRPr="008A1017">
        <w:rPr>
          <w:rFonts w:asciiTheme="minorHAnsi" w:hAnsiTheme="minorHAnsi"/>
          <w:color w:val="000000"/>
          <w:sz w:val="18"/>
          <w:szCs w:val="18"/>
          <w:lang w:val="uk-UA"/>
        </w:rPr>
        <w:t xml:space="preserve"> </w:t>
      </w:r>
      <w:r>
        <w:rPr>
          <w:rFonts w:asciiTheme="minorHAnsi" w:hAnsiTheme="minorHAnsi"/>
          <w:color w:val="000000"/>
          <w:sz w:val="18"/>
          <w:szCs w:val="18"/>
          <w:lang w:val="uk-UA"/>
        </w:rPr>
        <w:t>не передбачає офіційного письмового попередження пацієнтів про те, що вони можуть бути затримані у разі недотримання схеми лікування.</w:t>
      </w:r>
      <w:r w:rsidRPr="008A1017">
        <w:rPr>
          <w:rFonts w:asciiTheme="minorHAnsi" w:hAnsiTheme="minorHAnsi"/>
          <w:color w:val="000000"/>
          <w:sz w:val="18"/>
          <w:szCs w:val="18"/>
          <w:lang w:val="uk-UA"/>
        </w:rPr>
        <w:t xml:space="preserve"> </w:t>
      </w:r>
      <w:r>
        <w:rPr>
          <w:rFonts w:asciiTheme="minorHAnsi" w:hAnsiTheme="minorHAnsi"/>
          <w:color w:val="000000"/>
          <w:sz w:val="18"/>
          <w:szCs w:val="18"/>
          <w:lang w:val="uk-UA"/>
        </w:rPr>
        <w:t>В статті</w:t>
      </w:r>
      <w:r w:rsidRPr="008A1017">
        <w:rPr>
          <w:rFonts w:asciiTheme="minorHAnsi" w:hAnsiTheme="minorHAnsi"/>
          <w:color w:val="000000"/>
          <w:sz w:val="18"/>
          <w:szCs w:val="18"/>
          <w:lang w:val="uk-UA"/>
        </w:rPr>
        <w:t xml:space="preserve"> 10-2 </w:t>
      </w:r>
      <w:r>
        <w:rPr>
          <w:rFonts w:asciiTheme="minorHAnsi" w:hAnsiTheme="minorHAnsi"/>
          <w:color w:val="000000"/>
          <w:sz w:val="18"/>
          <w:szCs w:val="18"/>
          <w:lang w:val="uk-UA"/>
        </w:rPr>
        <w:t>лише прописано, що перед лікуванням пацієнт має надати інформовану згоду на лікування і буде проінформований про необхідність дотримуватися схеми лікування</w:t>
      </w:r>
      <w:r w:rsidRPr="008A1017">
        <w:rPr>
          <w:rFonts w:asciiTheme="minorHAnsi" w:hAnsiTheme="minorHAnsi"/>
          <w:color w:val="000000"/>
          <w:sz w:val="18"/>
          <w:szCs w:val="18"/>
          <w:lang w:val="uk-UA"/>
        </w:rPr>
        <w:t xml:space="preserve">. </w:t>
      </w:r>
      <w:r>
        <w:rPr>
          <w:rFonts w:asciiTheme="minorHAnsi" w:hAnsiTheme="minorHAnsi"/>
          <w:color w:val="000000"/>
          <w:sz w:val="18"/>
          <w:szCs w:val="18"/>
          <w:lang w:val="uk-UA"/>
        </w:rPr>
        <w:t>Проте, це не є належним кроком, який має передувати рішенню про затримання пацієнта</w:t>
      </w:r>
      <w:r w:rsidRPr="0042101F">
        <w:rPr>
          <w:rFonts w:asciiTheme="minorHAnsi" w:hAnsiTheme="minorHAnsi"/>
          <w:color w:val="000000"/>
          <w:sz w:val="18"/>
          <w:szCs w:val="18"/>
          <w:lang w:val="uk-UA"/>
        </w:rPr>
        <w:t>.</w:t>
      </w:r>
    </w:p>
    <w:p w14:paraId="1966964D" w14:textId="7E0A5AAD" w:rsidR="008668AD" w:rsidRPr="00074728" w:rsidRDefault="008668AD" w:rsidP="008A734F">
      <w:pPr>
        <w:pStyle w:val="NormalWeb"/>
        <w:spacing w:before="0" w:beforeAutospacing="0" w:after="0" w:afterAutospacing="0"/>
        <w:jc w:val="both"/>
        <w:rPr>
          <w:lang w:val="uk-UA"/>
        </w:rPr>
      </w:pPr>
      <w:r>
        <w:rPr>
          <w:rFonts w:asciiTheme="minorHAnsi" w:hAnsiTheme="minorHAnsi"/>
          <w:color w:val="000000"/>
          <w:sz w:val="18"/>
          <w:szCs w:val="18"/>
          <w:lang w:val="uk-UA"/>
        </w:rPr>
        <w:t>Існують санкції за невиконання судового рішення про примусову госпіталізацію. Згідно зі статтею</w:t>
      </w:r>
      <w:r w:rsidRPr="00074728">
        <w:rPr>
          <w:rFonts w:asciiTheme="minorHAnsi" w:hAnsiTheme="minorHAnsi"/>
          <w:color w:val="000000"/>
          <w:sz w:val="18"/>
          <w:szCs w:val="18"/>
          <w:lang w:val="uk-UA"/>
        </w:rPr>
        <w:t xml:space="preserve"> 394 </w:t>
      </w:r>
      <w:r>
        <w:rPr>
          <w:rFonts w:asciiTheme="minorHAnsi" w:hAnsiTheme="minorHAnsi"/>
          <w:color w:val="000000"/>
          <w:sz w:val="18"/>
          <w:szCs w:val="18"/>
          <w:lang w:val="uk-UA"/>
        </w:rPr>
        <w:t>Кримінального кодексу «втеча із спеціалізованого лікувального закладу або по дорозі до нього карається арештом на строк до шести місяців або позбавленням волі на строк до двох років». Однак, такий механізм криміналізації пацієнтів з ТБ не є належною відповіддю на необхідність захисту населення від поширення захворювання</w:t>
      </w:r>
      <w:r w:rsidRPr="00074728">
        <w:rPr>
          <w:rFonts w:asciiTheme="minorHAnsi" w:hAnsiTheme="minorHAnsi"/>
          <w:color w:val="000000"/>
          <w:sz w:val="18"/>
          <w:szCs w:val="18"/>
          <w:lang w:val="uk-UA"/>
        </w:rPr>
        <w:t xml:space="preserve">. </w:t>
      </w:r>
    </w:p>
  </w:footnote>
  <w:footnote w:id="89">
    <w:p w14:paraId="7D3356CB" w14:textId="3D2E9EE0" w:rsidR="008668AD" w:rsidRPr="00664A8D" w:rsidRDefault="008668AD" w:rsidP="00A6293D">
      <w:pPr>
        <w:pStyle w:val="FootnoteText"/>
        <w:spacing w:after="0"/>
        <w:rPr>
          <w:rFonts w:asciiTheme="minorHAnsi" w:hAnsiTheme="minorHAnsi" w:cstheme="minorHAnsi"/>
          <w:sz w:val="18"/>
          <w:szCs w:val="18"/>
          <w:lang w:val="uk-UA"/>
        </w:rPr>
      </w:pPr>
      <w:r w:rsidRPr="005326F1">
        <w:rPr>
          <w:rStyle w:val="FootnoteReference"/>
          <w:rFonts w:asciiTheme="minorHAnsi" w:hAnsiTheme="minorHAnsi" w:cstheme="minorHAnsi"/>
          <w:sz w:val="18"/>
          <w:szCs w:val="18"/>
        </w:rPr>
        <w:footnoteRef/>
      </w:r>
      <w:r w:rsidRPr="00664A8D">
        <w:rPr>
          <w:rFonts w:asciiTheme="minorHAnsi" w:hAnsiTheme="minorHAnsi" w:cstheme="minorHAnsi"/>
          <w:sz w:val="18"/>
          <w:szCs w:val="18"/>
          <w:lang w:val="uk-UA"/>
        </w:rPr>
        <w:t xml:space="preserve"> ВООЗ, </w:t>
      </w:r>
      <w:r>
        <w:rPr>
          <w:rFonts w:asciiTheme="minorHAnsi" w:hAnsiTheme="minorHAnsi" w:cstheme="minorHAnsi"/>
          <w:sz w:val="18"/>
          <w:szCs w:val="18"/>
          <w:lang w:val="uk-UA"/>
        </w:rPr>
        <w:t>Профілактика, контроль і лікування туберкульозу в Україні, 14-22 квітня 2015 року, с. 11</w:t>
      </w:r>
    </w:p>
  </w:footnote>
  <w:footnote w:id="90">
    <w:p w14:paraId="2A032921" w14:textId="263F8D82" w:rsidR="008668AD" w:rsidRPr="00337415" w:rsidRDefault="008668AD" w:rsidP="00CF10AB">
      <w:pPr>
        <w:jc w:val="both"/>
        <w:rPr>
          <w:rFonts w:asciiTheme="minorHAnsi" w:eastAsia="Calibri" w:hAnsiTheme="minorHAnsi" w:cstheme="minorHAnsi"/>
          <w:color w:val="0000FF"/>
          <w:sz w:val="18"/>
          <w:szCs w:val="18"/>
          <w:u w:val="single"/>
        </w:rPr>
      </w:pPr>
      <w:r w:rsidRPr="00DF786A">
        <w:rPr>
          <w:rFonts w:asciiTheme="minorHAnsi" w:hAnsiTheme="minorHAnsi" w:cstheme="minorHAnsi"/>
          <w:sz w:val="18"/>
          <w:szCs w:val="18"/>
          <w:vertAlign w:val="superscript"/>
        </w:rPr>
        <w:footnoteRef/>
      </w:r>
      <w:r w:rsidRPr="00337415">
        <w:rPr>
          <w:rFonts w:asciiTheme="minorHAnsi" w:eastAsia="Calibri" w:hAnsiTheme="minorHAnsi" w:cstheme="minorHAnsi"/>
          <w:sz w:val="18"/>
          <w:szCs w:val="18"/>
        </w:rPr>
        <w:t xml:space="preserve"> Н.</w:t>
      </w:r>
      <w:r>
        <w:rPr>
          <w:rFonts w:asciiTheme="minorHAnsi" w:eastAsia="Calibri" w:hAnsiTheme="minorHAnsi" w:cstheme="minorHAnsi"/>
          <w:sz w:val="18"/>
          <w:szCs w:val="18"/>
          <w:lang w:val="uk-UA"/>
        </w:rPr>
        <w:t xml:space="preserve"> Ісаєва</w:t>
      </w:r>
      <w:r w:rsidRPr="00337415">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Дотримання прав жінок із вразливих груп</w:t>
      </w:r>
      <w:r w:rsidRPr="00337415">
        <w:rPr>
          <w:rFonts w:asciiTheme="minorHAnsi" w:eastAsia="Calibri" w:hAnsiTheme="minorHAnsi" w:cstheme="minorHAnsi"/>
          <w:sz w:val="18"/>
          <w:szCs w:val="18"/>
        </w:rPr>
        <w:t>, 2015</w:t>
      </w:r>
      <w:r>
        <w:rPr>
          <w:rFonts w:asciiTheme="minorHAnsi" w:eastAsia="Calibri" w:hAnsiTheme="minorHAnsi" w:cstheme="minorHAnsi"/>
          <w:sz w:val="18"/>
          <w:szCs w:val="18"/>
          <w:lang w:val="uk-UA"/>
        </w:rPr>
        <w:t xml:space="preserve"> рік</w:t>
      </w:r>
      <w:r w:rsidRPr="00337415">
        <w:rPr>
          <w:rFonts w:asciiTheme="minorHAnsi" w:eastAsia="Calibri" w:hAnsiTheme="minorHAnsi" w:cstheme="minorHAnsi"/>
          <w:sz w:val="18"/>
          <w:szCs w:val="18"/>
        </w:rPr>
        <w:t xml:space="preserve">, </w:t>
      </w:r>
      <w:hyperlink r:id="rId47">
        <w:r w:rsidRPr="00DF786A">
          <w:rPr>
            <w:rFonts w:asciiTheme="minorHAnsi" w:eastAsia="Calibri" w:hAnsiTheme="minorHAnsi" w:cstheme="minorHAnsi"/>
            <w:color w:val="0000FF"/>
            <w:sz w:val="18"/>
            <w:szCs w:val="18"/>
            <w:u w:val="single"/>
            <w:lang w:val="en-US"/>
          </w:rPr>
          <w:t>http</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afew</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org</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ua</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wp</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content</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uploads</w:t>
        </w:r>
        <w:r w:rsidRPr="00337415">
          <w:rPr>
            <w:rFonts w:asciiTheme="minorHAnsi" w:eastAsia="Calibri" w:hAnsiTheme="minorHAnsi" w:cstheme="minorHAnsi"/>
            <w:color w:val="0000FF"/>
            <w:sz w:val="18"/>
            <w:szCs w:val="18"/>
            <w:u w:val="single"/>
          </w:rPr>
          <w:t>/2015/07/</w:t>
        </w:r>
        <w:r w:rsidRPr="00DF786A">
          <w:rPr>
            <w:rFonts w:asciiTheme="minorHAnsi" w:eastAsia="Calibri" w:hAnsiTheme="minorHAnsi" w:cstheme="minorHAnsi"/>
            <w:color w:val="0000FF"/>
            <w:sz w:val="18"/>
            <w:szCs w:val="18"/>
            <w:u w:val="single"/>
            <w:lang w:val="en-US"/>
          </w:rPr>
          <w:t>Prava</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ginok</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for</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web</w:t>
        </w:r>
        <w:r w:rsidRPr="00337415">
          <w:rPr>
            <w:rFonts w:asciiTheme="minorHAnsi" w:eastAsia="Calibri" w:hAnsiTheme="minorHAnsi" w:cstheme="minorHAnsi"/>
            <w:color w:val="0000FF"/>
            <w:sz w:val="18"/>
            <w:szCs w:val="18"/>
            <w:u w:val="single"/>
          </w:rPr>
          <w:t>.</w:t>
        </w:r>
        <w:r w:rsidRPr="00DF786A">
          <w:rPr>
            <w:rFonts w:asciiTheme="minorHAnsi" w:eastAsia="Calibri" w:hAnsiTheme="minorHAnsi" w:cstheme="minorHAnsi"/>
            <w:color w:val="0000FF"/>
            <w:sz w:val="18"/>
            <w:szCs w:val="18"/>
            <w:u w:val="single"/>
            <w:lang w:val="en-US"/>
          </w:rPr>
          <w:t>pdf</w:t>
        </w:r>
      </w:hyperlink>
      <w:r w:rsidRPr="00337415">
        <w:rPr>
          <w:rFonts w:asciiTheme="minorHAnsi" w:eastAsia="Calibri" w:hAnsiTheme="minorHAnsi" w:cstheme="minorHAnsi"/>
          <w:sz w:val="18"/>
          <w:szCs w:val="18"/>
        </w:rPr>
        <w:t xml:space="preserve"> </w:t>
      </w:r>
      <w:r w:rsidRPr="000061D1">
        <w:rPr>
          <w:rFonts w:asciiTheme="minorHAnsi" w:eastAsia="Calibri" w:hAnsiTheme="minorHAnsi" w:cstheme="minorHAnsi"/>
          <w:sz w:val="18"/>
          <w:szCs w:val="18"/>
        </w:rPr>
        <w:t>с</w:t>
      </w:r>
      <w:r w:rsidRPr="00337415">
        <w:rPr>
          <w:rFonts w:asciiTheme="minorHAnsi" w:eastAsia="Calibri" w:hAnsiTheme="minorHAnsi" w:cstheme="minorHAnsi"/>
          <w:sz w:val="18"/>
          <w:szCs w:val="18"/>
        </w:rPr>
        <w:t>. 2</w:t>
      </w:r>
    </w:p>
  </w:footnote>
  <w:footnote w:id="91">
    <w:p w14:paraId="7EEF2074" w14:textId="184440D0" w:rsidR="008668AD" w:rsidRPr="00ED6F06" w:rsidRDefault="008668AD" w:rsidP="00A6293D">
      <w:pPr>
        <w:pStyle w:val="FootnoteText"/>
        <w:spacing w:after="0"/>
        <w:jc w:val="both"/>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ED6F06">
        <w:rPr>
          <w:rFonts w:asciiTheme="minorHAnsi" w:hAnsiTheme="minorHAnsi" w:cstheme="minorHAnsi"/>
          <w:sz w:val="18"/>
          <w:szCs w:val="18"/>
        </w:rPr>
        <w:t xml:space="preserve"> </w:t>
      </w:r>
      <w:r>
        <w:rPr>
          <w:rFonts w:asciiTheme="minorHAnsi" w:hAnsiTheme="minorHAnsi" w:cstheme="minorHAnsi"/>
          <w:sz w:val="18"/>
          <w:szCs w:val="18"/>
          <w:lang w:val="uk-UA"/>
        </w:rPr>
        <w:t>Оцінка правового середовища,</w:t>
      </w:r>
      <w:r w:rsidRPr="00ED6F06">
        <w:rPr>
          <w:rFonts w:asciiTheme="minorHAnsi" w:hAnsiTheme="minorHAnsi" w:cstheme="minorHAnsi"/>
          <w:sz w:val="18"/>
          <w:szCs w:val="18"/>
        </w:rPr>
        <w:t xml:space="preserve"> 2017</w:t>
      </w:r>
      <w:r>
        <w:rPr>
          <w:rFonts w:asciiTheme="minorHAnsi" w:hAnsiTheme="minorHAnsi" w:cstheme="minorHAnsi"/>
          <w:sz w:val="18"/>
          <w:szCs w:val="18"/>
          <w:lang w:val="uk-UA"/>
        </w:rPr>
        <w:t xml:space="preserve"> рік, в згаданій роботі, с.</w:t>
      </w:r>
      <w:r w:rsidRPr="00ED6F06">
        <w:rPr>
          <w:rFonts w:asciiTheme="minorHAnsi" w:hAnsiTheme="minorHAnsi" w:cstheme="minorHAnsi"/>
          <w:sz w:val="18"/>
          <w:szCs w:val="18"/>
        </w:rPr>
        <w:t xml:space="preserve"> 28-29</w:t>
      </w:r>
    </w:p>
  </w:footnote>
  <w:footnote w:id="92">
    <w:p w14:paraId="29F51ACE" w14:textId="515EAE09" w:rsidR="008668AD" w:rsidRPr="00ED6F06" w:rsidRDefault="008668AD" w:rsidP="00063BBC">
      <w:pPr>
        <w:pStyle w:val="FootnoteText"/>
        <w:spacing w:after="0"/>
        <w:jc w:val="both"/>
        <w:rPr>
          <w:rFonts w:asciiTheme="minorHAnsi" w:hAnsiTheme="minorHAnsi" w:cstheme="minorHAnsi"/>
          <w:sz w:val="18"/>
          <w:szCs w:val="18"/>
          <w:lang w:val="uk-UA"/>
        </w:rPr>
      </w:pPr>
      <w:r w:rsidRPr="005326F1">
        <w:rPr>
          <w:rStyle w:val="FootnoteReference"/>
          <w:rFonts w:asciiTheme="minorHAnsi" w:hAnsiTheme="minorHAnsi" w:cstheme="minorHAnsi"/>
          <w:sz w:val="18"/>
          <w:szCs w:val="18"/>
        </w:rPr>
        <w:footnoteRef/>
      </w:r>
      <w:r w:rsidRPr="00063BBC">
        <w:rPr>
          <w:rFonts w:asciiTheme="minorHAnsi" w:hAnsiTheme="minorHAnsi" w:cstheme="minorHAnsi"/>
          <w:sz w:val="18"/>
          <w:szCs w:val="18"/>
        </w:rPr>
        <w:t xml:space="preserve"> </w:t>
      </w:r>
      <w:r>
        <w:rPr>
          <w:rFonts w:asciiTheme="minorHAnsi" w:hAnsiTheme="minorHAnsi" w:cstheme="minorHAnsi"/>
          <w:sz w:val="18"/>
          <w:szCs w:val="18"/>
          <w:lang w:val="uk-UA"/>
        </w:rPr>
        <w:t>Там же</w:t>
      </w:r>
    </w:p>
  </w:footnote>
  <w:footnote w:id="93">
    <w:p w14:paraId="7EF393C7" w14:textId="6C238C0F" w:rsidR="008668AD" w:rsidRPr="00ED6F06" w:rsidRDefault="008668AD" w:rsidP="00A6293D">
      <w:pPr>
        <w:pStyle w:val="FootnoteText"/>
        <w:spacing w:after="0"/>
        <w:jc w:val="both"/>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ED6F06">
        <w:rPr>
          <w:rFonts w:asciiTheme="minorHAnsi" w:hAnsiTheme="minorHAnsi" w:cstheme="minorHAnsi"/>
          <w:sz w:val="18"/>
          <w:szCs w:val="18"/>
        </w:rPr>
        <w:t xml:space="preserve"> </w:t>
      </w:r>
      <w:r>
        <w:rPr>
          <w:rFonts w:asciiTheme="minorHAnsi" w:hAnsiTheme="minorHAnsi" w:cstheme="minorHAnsi"/>
          <w:sz w:val="18"/>
          <w:szCs w:val="18"/>
          <w:lang w:val="uk-UA"/>
        </w:rPr>
        <w:t>Там же, с.</w:t>
      </w:r>
      <w:r w:rsidRPr="00ED6F06">
        <w:rPr>
          <w:rFonts w:asciiTheme="minorHAnsi" w:hAnsiTheme="minorHAnsi" w:cstheme="minorHAnsi"/>
          <w:sz w:val="18"/>
          <w:szCs w:val="18"/>
        </w:rPr>
        <w:t xml:space="preserve"> 29 </w:t>
      </w:r>
    </w:p>
  </w:footnote>
  <w:footnote w:id="94">
    <w:p w14:paraId="570743F9" w14:textId="5BFBED89" w:rsidR="008668AD" w:rsidRPr="00ED6F06" w:rsidRDefault="008668AD" w:rsidP="00A6293D">
      <w:pPr>
        <w:pStyle w:val="FootnoteText"/>
        <w:spacing w:after="0"/>
        <w:jc w:val="both"/>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ED6F06">
        <w:rPr>
          <w:rFonts w:asciiTheme="minorHAnsi" w:eastAsia="Calibri" w:hAnsiTheme="minorHAnsi" w:cstheme="minorHAnsi"/>
          <w:sz w:val="18"/>
          <w:szCs w:val="18"/>
        </w:rPr>
        <w:t xml:space="preserve"> </w:t>
      </w:r>
      <w:r>
        <w:rPr>
          <w:rFonts w:asciiTheme="minorHAnsi" w:hAnsiTheme="minorHAnsi" w:cstheme="minorHAnsi"/>
          <w:sz w:val="18"/>
          <w:szCs w:val="18"/>
          <w:lang w:val="uk-UA"/>
        </w:rPr>
        <w:t>Оцінка правового середовища,</w:t>
      </w:r>
      <w:r w:rsidRPr="00ED6F06">
        <w:rPr>
          <w:rFonts w:asciiTheme="minorHAnsi" w:hAnsiTheme="minorHAnsi" w:cstheme="minorHAnsi"/>
          <w:sz w:val="18"/>
          <w:szCs w:val="18"/>
        </w:rPr>
        <w:t xml:space="preserve"> 2017</w:t>
      </w:r>
      <w:r>
        <w:rPr>
          <w:rFonts w:asciiTheme="minorHAnsi" w:hAnsiTheme="minorHAnsi" w:cstheme="minorHAnsi"/>
          <w:sz w:val="18"/>
          <w:szCs w:val="18"/>
          <w:lang w:val="uk-UA"/>
        </w:rPr>
        <w:t xml:space="preserve"> рік, в згаданій роботі, с.</w:t>
      </w:r>
      <w:r w:rsidRPr="00ED6F06">
        <w:rPr>
          <w:rFonts w:asciiTheme="minorHAnsi" w:hAnsiTheme="minorHAnsi" w:cstheme="minorHAnsi"/>
          <w:sz w:val="18"/>
          <w:szCs w:val="18"/>
        </w:rPr>
        <w:t xml:space="preserve"> 55-56</w:t>
      </w:r>
    </w:p>
  </w:footnote>
  <w:footnote w:id="95">
    <w:p w14:paraId="4AB99016" w14:textId="7C631C87" w:rsidR="008668AD" w:rsidRPr="00AE36CE" w:rsidRDefault="008668AD" w:rsidP="00A6293D">
      <w:pPr>
        <w:pStyle w:val="FootnoteText"/>
        <w:spacing w:after="0"/>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AE36CE">
        <w:rPr>
          <w:rFonts w:asciiTheme="minorHAnsi" w:hAnsiTheme="minorHAnsi" w:cstheme="minorHAnsi"/>
          <w:sz w:val="18"/>
          <w:szCs w:val="18"/>
        </w:rPr>
        <w:t xml:space="preserve"> </w:t>
      </w:r>
      <w:r>
        <w:rPr>
          <w:rFonts w:asciiTheme="minorHAnsi" w:hAnsiTheme="minorHAnsi" w:cstheme="minorHAnsi"/>
          <w:sz w:val="18"/>
          <w:szCs w:val="18"/>
          <w:lang w:val="uk-UA"/>
        </w:rPr>
        <w:t>Там же</w:t>
      </w:r>
      <w:r w:rsidRPr="00AE36CE">
        <w:rPr>
          <w:rFonts w:asciiTheme="minorHAnsi" w:hAnsiTheme="minorHAnsi" w:cstheme="minorHAnsi"/>
          <w:sz w:val="18"/>
          <w:szCs w:val="18"/>
        </w:rPr>
        <w:t xml:space="preserve">, с. 38 </w:t>
      </w:r>
    </w:p>
  </w:footnote>
  <w:footnote w:id="96">
    <w:p w14:paraId="4BD96D10" w14:textId="3E8BF20D" w:rsidR="008668AD" w:rsidRPr="00AE36CE" w:rsidRDefault="008668AD" w:rsidP="00A6293D">
      <w:pPr>
        <w:pStyle w:val="FootnoteText"/>
        <w:spacing w:after="0"/>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AE36CE">
        <w:rPr>
          <w:rFonts w:asciiTheme="minorHAnsi" w:hAnsiTheme="minorHAnsi" w:cstheme="minorHAnsi"/>
          <w:sz w:val="18"/>
          <w:szCs w:val="18"/>
        </w:rPr>
        <w:t xml:space="preserve"> Там же, с. 43 </w:t>
      </w:r>
    </w:p>
  </w:footnote>
  <w:footnote w:id="97">
    <w:p w14:paraId="30DCAB6C" w14:textId="0D5E9E47" w:rsidR="008668AD" w:rsidRPr="00063BBC" w:rsidRDefault="008668AD" w:rsidP="00A6293D">
      <w:pPr>
        <w:pStyle w:val="FootnoteText"/>
        <w:spacing w:after="0"/>
        <w:jc w:val="both"/>
        <w:rPr>
          <w:rFonts w:asciiTheme="minorHAnsi" w:hAnsiTheme="minorHAnsi" w:cstheme="minorHAnsi"/>
          <w:sz w:val="18"/>
          <w:szCs w:val="18"/>
        </w:rPr>
      </w:pPr>
      <w:r w:rsidRPr="005326F1">
        <w:rPr>
          <w:rStyle w:val="FootnoteReference"/>
          <w:rFonts w:asciiTheme="minorHAnsi" w:hAnsiTheme="minorHAnsi" w:cstheme="minorHAnsi"/>
          <w:sz w:val="18"/>
          <w:szCs w:val="18"/>
        </w:rPr>
        <w:footnoteRef/>
      </w:r>
      <w:r w:rsidRPr="00063BBC">
        <w:rPr>
          <w:rFonts w:asciiTheme="minorHAnsi" w:hAnsiTheme="minorHAnsi" w:cstheme="minorHAnsi"/>
          <w:sz w:val="18"/>
          <w:szCs w:val="18"/>
        </w:rPr>
        <w:t xml:space="preserve"> Там же, с. 7 </w:t>
      </w:r>
    </w:p>
  </w:footnote>
  <w:footnote w:id="98">
    <w:p w14:paraId="5B144267" w14:textId="77777777" w:rsidR="008668AD" w:rsidRPr="00AE36CE" w:rsidRDefault="008668AD" w:rsidP="00464CFE">
      <w:pPr>
        <w:spacing w:after="0"/>
        <w:jc w:val="both"/>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AE36CE">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USAID</w:t>
      </w:r>
      <w:r w:rsidRPr="00AE36CE">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Deloitte</w:t>
      </w:r>
      <w:r w:rsidRPr="00AE36CE">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Реформа ВІЛ-послуг у дії</w:t>
      </w:r>
      <w:r w:rsidRPr="00AE36CE">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Оцінка правового середовища щодо ВІЛ в Україні</w:t>
      </w:r>
      <w:r w:rsidRPr="00AE36CE">
        <w:rPr>
          <w:rFonts w:asciiTheme="minorHAnsi" w:eastAsia="Calibri" w:hAnsiTheme="minorHAnsi" w:cstheme="minorHAnsi"/>
          <w:sz w:val="18"/>
          <w:szCs w:val="18"/>
        </w:rPr>
        <w:t>, 2016</w:t>
      </w:r>
      <w:r>
        <w:rPr>
          <w:rFonts w:asciiTheme="minorHAnsi" w:eastAsia="Calibri" w:hAnsiTheme="minorHAnsi" w:cstheme="minorHAnsi"/>
          <w:sz w:val="18"/>
          <w:szCs w:val="18"/>
          <w:lang w:val="uk-UA"/>
        </w:rPr>
        <w:t xml:space="preserve"> рік</w:t>
      </w:r>
      <w:r w:rsidRPr="00AE36CE">
        <w:rPr>
          <w:rFonts w:asciiTheme="minorHAnsi" w:eastAsia="Calibri" w:hAnsiTheme="minorHAnsi" w:cstheme="minorHAnsi"/>
          <w:sz w:val="18"/>
          <w:szCs w:val="18"/>
        </w:rPr>
        <w:t xml:space="preserve"> (проект), с. 21</w:t>
      </w:r>
    </w:p>
  </w:footnote>
  <w:footnote w:id="99">
    <w:p w14:paraId="7A133EDB" w14:textId="4529C4A2" w:rsidR="008668AD" w:rsidRPr="00AE36CE" w:rsidRDefault="008668AD" w:rsidP="00AE36CE">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AE36CE">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Стефані Дегрон (</w:t>
      </w:r>
      <w:r w:rsidRPr="005326F1">
        <w:rPr>
          <w:rFonts w:asciiTheme="minorHAnsi" w:eastAsia="Calibri" w:hAnsiTheme="minorHAnsi" w:cstheme="minorHAnsi"/>
          <w:sz w:val="18"/>
          <w:szCs w:val="18"/>
          <w:lang w:val="en-US"/>
        </w:rPr>
        <w:t>Stephanie</w:t>
      </w:r>
      <w:r w:rsidRPr="00AE36CE">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Dagron</w:t>
      </w:r>
      <w:r>
        <w:rPr>
          <w:rFonts w:asciiTheme="minorHAnsi" w:eastAsia="Calibri" w:hAnsiTheme="minorHAnsi" w:cstheme="minorHAnsi"/>
          <w:sz w:val="18"/>
          <w:szCs w:val="18"/>
          <w:lang w:val="uk-UA"/>
        </w:rPr>
        <w:t>)</w:t>
      </w:r>
      <w:r w:rsidRPr="00AE36CE">
        <w:rPr>
          <w:rFonts w:asciiTheme="minorHAnsi" w:eastAsia="Calibri" w:hAnsiTheme="minorHAnsi" w:cstheme="minorHAnsi"/>
          <w:sz w:val="18"/>
          <w:szCs w:val="18"/>
        </w:rPr>
        <w:t xml:space="preserve">. </w:t>
      </w:r>
      <w:r>
        <w:rPr>
          <w:rFonts w:asciiTheme="minorHAnsi" w:eastAsia="Calibri" w:hAnsiTheme="minorHAnsi" w:cstheme="minorHAnsi"/>
          <w:color w:val="111111"/>
          <w:sz w:val="18"/>
          <w:szCs w:val="18"/>
          <w:lang w:val="uk-UA"/>
        </w:rPr>
        <w:t xml:space="preserve">Контроль за туберкульозом і права людини в національному законодавстві України. Звіт місії консультантів ВООЗ, </w:t>
      </w:r>
      <w:r w:rsidRPr="00AE36CE">
        <w:rPr>
          <w:rFonts w:asciiTheme="minorHAnsi" w:eastAsia="Calibri" w:hAnsiTheme="minorHAnsi" w:cstheme="minorHAnsi"/>
          <w:color w:val="111111"/>
          <w:sz w:val="18"/>
          <w:szCs w:val="18"/>
          <w:lang w:val="uk-UA"/>
        </w:rPr>
        <w:t xml:space="preserve"> 20-24 </w:t>
      </w:r>
      <w:r>
        <w:rPr>
          <w:rFonts w:asciiTheme="minorHAnsi" w:eastAsia="Calibri" w:hAnsiTheme="minorHAnsi" w:cstheme="minorHAnsi"/>
          <w:color w:val="111111"/>
          <w:sz w:val="18"/>
          <w:szCs w:val="18"/>
          <w:lang w:val="uk-UA"/>
        </w:rPr>
        <w:t>квітня</w:t>
      </w:r>
      <w:r w:rsidRPr="00AE36CE">
        <w:rPr>
          <w:rFonts w:asciiTheme="minorHAnsi" w:eastAsia="Calibri" w:hAnsiTheme="minorHAnsi" w:cstheme="minorHAnsi"/>
          <w:color w:val="111111"/>
          <w:sz w:val="18"/>
          <w:szCs w:val="18"/>
          <w:lang w:val="uk-UA"/>
        </w:rPr>
        <w:t xml:space="preserve"> 2015</w:t>
      </w:r>
      <w:r>
        <w:rPr>
          <w:rFonts w:asciiTheme="minorHAnsi" w:eastAsia="Calibri" w:hAnsiTheme="minorHAnsi" w:cstheme="minorHAnsi"/>
          <w:color w:val="111111"/>
          <w:sz w:val="18"/>
          <w:szCs w:val="18"/>
          <w:lang w:val="uk-UA"/>
        </w:rPr>
        <w:t xml:space="preserve"> року</w:t>
      </w:r>
      <w:r w:rsidRPr="00AE36CE">
        <w:rPr>
          <w:rFonts w:asciiTheme="minorHAnsi" w:eastAsia="Calibri" w:hAnsiTheme="minorHAnsi" w:cstheme="minorHAnsi"/>
          <w:color w:val="111111"/>
          <w:sz w:val="18"/>
          <w:szCs w:val="18"/>
          <w:lang w:val="uk-UA"/>
        </w:rPr>
        <w:t xml:space="preserve"> </w:t>
      </w:r>
      <w:hyperlink r:id="rId48">
        <w:r w:rsidRPr="005326F1">
          <w:rPr>
            <w:rFonts w:asciiTheme="minorHAnsi" w:eastAsia="Calibri" w:hAnsiTheme="minorHAnsi" w:cstheme="minorHAnsi"/>
            <w:color w:val="0000FF"/>
            <w:sz w:val="18"/>
            <w:szCs w:val="18"/>
            <w:u w:val="single"/>
            <w:lang w:val="en-US"/>
          </w:rPr>
          <w:t>https</w:t>
        </w:r>
        <w:r w:rsidRPr="00AE36C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www</w:t>
        </w:r>
        <w:r w:rsidRPr="00AE36C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researchgate</w:t>
        </w:r>
        <w:r w:rsidRPr="00AE36C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net</w:t>
        </w:r>
        <w:r w:rsidRPr="00AE36C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publication</w:t>
        </w:r>
        <w:r w:rsidRPr="00AE36CE">
          <w:rPr>
            <w:rFonts w:asciiTheme="minorHAnsi" w:eastAsia="Calibri" w:hAnsiTheme="minorHAnsi" w:cstheme="minorHAnsi"/>
            <w:color w:val="0000FF"/>
            <w:sz w:val="18"/>
            <w:szCs w:val="18"/>
            <w:u w:val="single"/>
            <w:lang w:val="uk-UA"/>
          </w:rPr>
          <w:t>/309811966_</w:t>
        </w:r>
        <w:r w:rsidRPr="005326F1">
          <w:rPr>
            <w:rFonts w:asciiTheme="minorHAnsi" w:eastAsia="Calibri" w:hAnsiTheme="minorHAnsi" w:cstheme="minorHAnsi"/>
            <w:color w:val="0000FF"/>
            <w:sz w:val="18"/>
            <w:szCs w:val="18"/>
            <w:u w:val="single"/>
            <w:lang w:val="en-US"/>
          </w:rPr>
          <w:t>Tuberculosis</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control</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and</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human</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rights</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in</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the</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national</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legislation</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of</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Ukraine</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Report</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of</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a</w:t>
        </w:r>
        <w:r w:rsidRPr="00AE36CE">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mission</w:t>
        </w:r>
        <w:r w:rsidRPr="00AE36CE">
          <w:rPr>
            <w:rFonts w:asciiTheme="minorHAnsi" w:eastAsia="Calibri" w:hAnsiTheme="minorHAnsi" w:cstheme="minorHAnsi"/>
            <w:color w:val="0000FF"/>
            <w:sz w:val="18"/>
            <w:szCs w:val="18"/>
            <w:u w:val="single"/>
            <w:lang w:val="uk-UA"/>
          </w:rPr>
          <w:t>_20-24_</w:t>
        </w:r>
        <w:r w:rsidRPr="005326F1">
          <w:rPr>
            <w:rFonts w:asciiTheme="minorHAnsi" w:eastAsia="Calibri" w:hAnsiTheme="minorHAnsi" w:cstheme="minorHAnsi"/>
            <w:color w:val="0000FF"/>
            <w:sz w:val="18"/>
            <w:szCs w:val="18"/>
            <w:u w:val="single"/>
            <w:lang w:val="en-US"/>
          </w:rPr>
          <w:t>April</w:t>
        </w:r>
        <w:r w:rsidRPr="00AE36CE">
          <w:rPr>
            <w:rFonts w:asciiTheme="minorHAnsi" w:eastAsia="Calibri" w:hAnsiTheme="minorHAnsi" w:cstheme="minorHAnsi"/>
            <w:color w:val="0000FF"/>
            <w:sz w:val="18"/>
            <w:szCs w:val="18"/>
            <w:u w:val="single"/>
            <w:lang w:val="uk-UA"/>
          </w:rPr>
          <w:t>_2015</w:t>
        </w:r>
      </w:hyperlink>
      <w:r w:rsidRPr="00AE36CE">
        <w:rPr>
          <w:rFonts w:asciiTheme="minorHAnsi" w:eastAsia="Calibri" w:hAnsiTheme="minorHAnsi" w:cstheme="minorHAnsi"/>
          <w:color w:val="111111"/>
          <w:sz w:val="18"/>
          <w:szCs w:val="18"/>
          <w:lang w:val="uk-UA"/>
        </w:rPr>
        <w:t xml:space="preserve"> </w:t>
      </w:r>
      <w:r w:rsidRPr="005326F1">
        <w:rPr>
          <w:rFonts w:asciiTheme="minorHAnsi" w:eastAsia="Calibri" w:hAnsiTheme="minorHAnsi" w:cstheme="minorHAnsi"/>
          <w:color w:val="111111"/>
          <w:sz w:val="18"/>
          <w:szCs w:val="18"/>
          <w:lang w:val="en-US"/>
        </w:rPr>
        <w:t>p</w:t>
      </w:r>
      <w:r w:rsidRPr="00AE36CE">
        <w:rPr>
          <w:rFonts w:asciiTheme="minorHAnsi" w:eastAsia="Calibri" w:hAnsiTheme="minorHAnsi" w:cstheme="minorHAnsi"/>
          <w:color w:val="111111"/>
          <w:sz w:val="18"/>
          <w:szCs w:val="18"/>
          <w:lang w:val="uk-UA"/>
        </w:rPr>
        <w:t>. 6</w:t>
      </w:r>
    </w:p>
  </w:footnote>
  <w:footnote w:id="100">
    <w:p w14:paraId="24ED29A7" w14:textId="20662E61" w:rsidR="008668AD" w:rsidRPr="00B7134F" w:rsidRDefault="008668AD" w:rsidP="00E363BF">
      <w:pPr>
        <w:spacing w:after="0"/>
        <w:jc w:val="both"/>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Боніта Мангура (</w:t>
      </w:r>
      <w:r w:rsidRPr="005326F1">
        <w:rPr>
          <w:rFonts w:asciiTheme="minorHAnsi" w:eastAsia="Calibri" w:hAnsiTheme="minorHAnsi" w:cstheme="minorHAnsi"/>
          <w:sz w:val="18"/>
          <w:szCs w:val="18"/>
          <w:lang w:val="en-US"/>
        </w:rPr>
        <w:t>Bonita</w:t>
      </w:r>
      <w:r w:rsidRPr="00B7134F">
        <w:rPr>
          <w:rFonts w:asciiTheme="minorHAnsi" w:eastAsia="Calibri" w:hAnsiTheme="minorHAnsi" w:cstheme="minorHAnsi"/>
          <w:sz w:val="18"/>
          <w:szCs w:val="18"/>
          <w:lang w:val="uk-UA"/>
        </w:rPr>
        <w:t xml:space="preserve"> </w:t>
      </w:r>
      <w:r w:rsidRPr="005326F1">
        <w:rPr>
          <w:rFonts w:asciiTheme="minorHAnsi" w:eastAsia="Calibri" w:hAnsiTheme="minorHAnsi" w:cstheme="minorHAnsi"/>
          <w:sz w:val="18"/>
          <w:szCs w:val="18"/>
          <w:lang w:val="en-US"/>
        </w:rPr>
        <w:t>Mangura</w:t>
      </w:r>
      <w:r>
        <w:rPr>
          <w:rFonts w:asciiTheme="minorHAnsi" w:eastAsia="Calibri" w:hAnsiTheme="minorHAnsi" w:cstheme="minorHAnsi"/>
          <w:sz w:val="18"/>
          <w:szCs w:val="18"/>
          <w:lang w:val="uk-UA"/>
        </w:rPr>
        <w:t>)</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Ніша Ахамед (</w:t>
      </w:r>
      <w:r w:rsidRPr="005326F1">
        <w:rPr>
          <w:rFonts w:asciiTheme="minorHAnsi" w:eastAsia="Calibri" w:hAnsiTheme="minorHAnsi" w:cstheme="minorHAnsi"/>
          <w:sz w:val="18"/>
          <w:szCs w:val="18"/>
          <w:lang w:val="en-US"/>
        </w:rPr>
        <w:t>Nisha</w:t>
      </w:r>
      <w:r w:rsidRPr="00B7134F">
        <w:rPr>
          <w:rFonts w:asciiTheme="minorHAnsi" w:eastAsia="Calibri" w:hAnsiTheme="minorHAnsi" w:cstheme="minorHAnsi"/>
          <w:sz w:val="18"/>
          <w:szCs w:val="18"/>
          <w:lang w:val="uk-UA"/>
        </w:rPr>
        <w:t xml:space="preserve"> </w:t>
      </w:r>
      <w:r w:rsidRPr="005326F1">
        <w:rPr>
          <w:rFonts w:asciiTheme="minorHAnsi" w:eastAsia="Calibri" w:hAnsiTheme="minorHAnsi" w:cstheme="minorHAnsi"/>
          <w:sz w:val="18"/>
          <w:szCs w:val="18"/>
          <w:lang w:val="en-US"/>
        </w:rPr>
        <w:t>Ahamed</w:t>
      </w:r>
      <w:r>
        <w:rPr>
          <w:rFonts w:asciiTheme="minorHAnsi" w:eastAsia="Calibri" w:hAnsiTheme="minorHAnsi" w:cstheme="minorHAnsi"/>
          <w:sz w:val="18"/>
          <w:szCs w:val="18"/>
          <w:lang w:val="uk-UA"/>
        </w:rPr>
        <w:t>)</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Ніна Роман (</w:t>
      </w:r>
      <w:r w:rsidRPr="005326F1">
        <w:rPr>
          <w:rFonts w:asciiTheme="minorHAnsi" w:eastAsia="Calibri" w:hAnsiTheme="minorHAnsi" w:cstheme="minorHAnsi"/>
          <w:sz w:val="18"/>
          <w:szCs w:val="18"/>
          <w:lang w:val="en-US"/>
        </w:rPr>
        <w:t>Nina</w:t>
      </w:r>
      <w:r w:rsidRPr="00B7134F">
        <w:rPr>
          <w:rFonts w:asciiTheme="minorHAnsi" w:eastAsia="Calibri" w:hAnsiTheme="minorHAnsi" w:cstheme="minorHAnsi"/>
          <w:sz w:val="18"/>
          <w:szCs w:val="18"/>
          <w:lang w:val="uk-UA"/>
        </w:rPr>
        <w:t xml:space="preserve"> </w:t>
      </w:r>
      <w:r w:rsidRPr="005326F1">
        <w:rPr>
          <w:rFonts w:asciiTheme="minorHAnsi" w:eastAsia="Calibri" w:hAnsiTheme="minorHAnsi" w:cstheme="minorHAnsi"/>
          <w:sz w:val="18"/>
          <w:szCs w:val="18"/>
          <w:lang w:val="en-US"/>
        </w:rPr>
        <w:t>Roman</w:t>
      </w:r>
      <w:r>
        <w:rPr>
          <w:rFonts w:asciiTheme="minorHAnsi" w:eastAsia="Calibri" w:hAnsiTheme="minorHAnsi" w:cstheme="minorHAnsi"/>
          <w:sz w:val="18"/>
          <w:szCs w:val="18"/>
          <w:lang w:val="uk-UA"/>
        </w:rPr>
        <w:t>)</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Олена Хейло</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Костянтин Леженцев</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проект АМР США «Посилення контролю за туберкульозом в Україні»</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Аналіз прогалин щодо послуг, пов’язаних із коінфекцією ТБ</w:t>
      </w:r>
      <w:r w:rsidRPr="00B7134F">
        <w:rPr>
          <w:rFonts w:asciiTheme="minorHAnsi" w:eastAsia="Calibri" w:hAnsiTheme="minorHAnsi" w:cstheme="minorHAnsi"/>
          <w:sz w:val="18"/>
          <w:szCs w:val="18"/>
          <w:lang w:val="uk-UA"/>
        </w:rPr>
        <w:t>/</w:t>
      </w:r>
      <w:r>
        <w:rPr>
          <w:rFonts w:asciiTheme="minorHAnsi" w:eastAsia="Calibri" w:hAnsiTheme="minorHAnsi" w:cstheme="minorHAnsi"/>
          <w:sz w:val="18"/>
          <w:szCs w:val="18"/>
          <w:lang w:val="uk-UA"/>
        </w:rPr>
        <w:t>ВІЛ</w:t>
      </w:r>
      <w:r w:rsidRPr="00B7134F">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Аналітичний звіт</w:t>
      </w:r>
      <w:r w:rsidRPr="00B7134F">
        <w:rPr>
          <w:rFonts w:asciiTheme="minorHAnsi" w:eastAsia="Calibri" w:hAnsiTheme="minorHAnsi" w:cstheme="minorHAnsi"/>
          <w:sz w:val="18"/>
          <w:szCs w:val="18"/>
          <w:lang w:val="uk-UA"/>
        </w:rPr>
        <w:t>, 2014</w:t>
      </w:r>
      <w:r>
        <w:rPr>
          <w:rFonts w:asciiTheme="minorHAnsi" w:eastAsia="Calibri" w:hAnsiTheme="minorHAnsi" w:cstheme="minorHAnsi"/>
          <w:sz w:val="18"/>
          <w:szCs w:val="18"/>
          <w:lang w:val="uk-UA"/>
        </w:rPr>
        <w:t xml:space="preserve"> рік</w:t>
      </w:r>
      <w:r w:rsidRPr="00B7134F">
        <w:rPr>
          <w:rFonts w:asciiTheme="minorHAnsi" w:eastAsia="Calibri" w:hAnsiTheme="minorHAnsi" w:cstheme="minorHAnsi"/>
          <w:sz w:val="18"/>
          <w:szCs w:val="18"/>
          <w:lang w:val="uk-UA"/>
        </w:rPr>
        <w:t xml:space="preserve">, </w:t>
      </w:r>
      <w:hyperlink r:id="rId49">
        <w:r w:rsidRPr="005326F1">
          <w:rPr>
            <w:rFonts w:asciiTheme="minorHAnsi" w:eastAsia="Calibri" w:hAnsiTheme="minorHAnsi" w:cstheme="minorHAnsi"/>
            <w:color w:val="0000FF"/>
            <w:sz w:val="18"/>
            <w:szCs w:val="18"/>
            <w:u w:val="single"/>
            <w:lang w:val="en-US"/>
          </w:rPr>
          <w:t>http</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stbcu</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com</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ua</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wp</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content</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uploads</w:t>
        </w:r>
        <w:r w:rsidRPr="00B7134F">
          <w:rPr>
            <w:rFonts w:asciiTheme="minorHAnsi" w:eastAsia="Calibri" w:hAnsiTheme="minorHAnsi" w:cstheme="minorHAnsi"/>
            <w:color w:val="0000FF"/>
            <w:sz w:val="18"/>
            <w:szCs w:val="18"/>
            <w:u w:val="single"/>
            <w:lang w:val="uk-UA"/>
          </w:rPr>
          <w:t>/2015/09/</w:t>
        </w:r>
        <w:r w:rsidRPr="005326F1">
          <w:rPr>
            <w:rFonts w:asciiTheme="minorHAnsi" w:eastAsia="Calibri" w:hAnsiTheme="minorHAnsi" w:cstheme="minorHAnsi"/>
            <w:color w:val="0000FF"/>
            <w:sz w:val="18"/>
            <w:szCs w:val="18"/>
            <w:u w:val="single"/>
            <w:lang w:val="en-US"/>
          </w:rPr>
          <w:t>FINAL</w:t>
        </w:r>
        <w:r w:rsidRPr="00B7134F">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STbCU</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TB</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HIV</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Gap</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Analysis</w:t>
        </w:r>
        <w:r w:rsidRPr="00B7134F">
          <w:rPr>
            <w:rFonts w:asciiTheme="minorHAnsi" w:eastAsia="Calibri" w:hAnsiTheme="minorHAnsi" w:cstheme="minorHAnsi"/>
            <w:color w:val="0000FF"/>
            <w:sz w:val="18"/>
            <w:szCs w:val="18"/>
            <w:u w:val="single"/>
            <w:lang w:val="uk-UA"/>
          </w:rPr>
          <w:t>_</w:t>
        </w:r>
        <w:r w:rsidRPr="005326F1">
          <w:rPr>
            <w:rFonts w:asciiTheme="minorHAnsi" w:eastAsia="Calibri" w:hAnsiTheme="minorHAnsi" w:cstheme="minorHAnsi"/>
            <w:color w:val="0000FF"/>
            <w:sz w:val="18"/>
            <w:szCs w:val="18"/>
            <w:u w:val="single"/>
            <w:lang w:val="en-US"/>
          </w:rPr>
          <w:t>ENG</w:t>
        </w:r>
        <w:r w:rsidRPr="00B7134F">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pdf</w:t>
        </w:r>
      </w:hyperlink>
      <w:r w:rsidRPr="00B7134F">
        <w:rPr>
          <w:rFonts w:asciiTheme="minorHAnsi" w:eastAsia="Calibri" w:hAnsiTheme="minorHAnsi" w:cstheme="minorHAnsi"/>
          <w:sz w:val="18"/>
          <w:szCs w:val="18"/>
          <w:lang w:val="uk-UA"/>
        </w:rPr>
        <w:t xml:space="preserve">  </w:t>
      </w:r>
      <w:r w:rsidRPr="007814C4">
        <w:rPr>
          <w:rFonts w:asciiTheme="minorHAnsi" w:eastAsia="Calibri" w:hAnsiTheme="minorHAnsi" w:cstheme="minorHAnsi"/>
          <w:sz w:val="18"/>
          <w:szCs w:val="18"/>
          <w:lang w:val="uk-UA"/>
        </w:rPr>
        <w:t>с</w:t>
      </w:r>
      <w:r w:rsidRPr="00B7134F">
        <w:rPr>
          <w:rFonts w:asciiTheme="minorHAnsi" w:eastAsia="Calibri" w:hAnsiTheme="minorHAnsi" w:cstheme="minorHAnsi"/>
          <w:sz w:val="18"/>
          <w:szCs w:val="18"/>
          <w:lang w:val="uk-UA"/>
        </w:rPr>
        <w:t xml:space="preserve">. 1-2 </w:t>
      </w:r>
    </w:p>
  </w:footnote>
  <w:footnote w:id="101">
    <w:p w14:paraId="5B67D0B2" w14:textId="078A868B" w:rsidR="008668AD" w:rsidRPr="00B7134F" w:rsidRDefault="008668AD">
      <w:pPr>
        <w:pStyle w:val="FootnoteText"/>
      </w:pPr>
      <w:r>
        <w:rPr>
          <w:rStyle w:val="FootnoteReference"/>
        </w:rPr>
        <w:footnoteRef/>
      </w:r>
      <w:r w:rsidRPr="00B7134F">
        <w:t xml:space="preserve"> </w:t>
      </w:r>
      <w:r>
        <w:rPr>
          <w:rFonts w:asciiTheme="minorHAnsi" w:hAnsiTheme="minorHAnsi"/>
          <w:sz w:val="18"/>
          <w:szCs w:val="18"/>
          <w:lang w:val="uk-UA"/>
        </w:rPr>
        <w:t>За словами експерта з Управління Уповноваженого з прав людини</w:t>
      </w:r>
      <w:r w:rsidRPr="00B7134F">
        <w:rPr>
          <w:rFonts w:asciiTheme="minorHAnsi" w:hAnsiTheme="minorHAnsi"/>
          <w:sz w:val="18"/>
          <w:szCs w:val="18"/>
        </w:rPr>
        <w:t>.</w:t>
      </w:r>
    </w:p>
  </w:footnote>
  <w:footnote w:id="102">
    <w:p w14:paraId="15D69B1D" w14:textId="553D378C" w:rsidR="008668AD" w:rsidRPr="00FB1CB7" w:rsidRDefault="008668AD" w:rsidP="00A6293D">
      <w:pPr>
        <w:spacing w:after="0"/>
        <w:jc w:val="both"/>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FB1CB7">
        <w:rPr>
          <w:rFonts w:asciiTheme="minorHAnsi" w:eastAsia="Calibri" w:hAnsiTheme="minorHAnsi" w:cstheme="minorHAnsi"/>
          <w:color w:val="0000FF"/>
          <w:sz w:val="18"/>
          <w:szCs w:val="18"/>
          <w:u w:val="single"/>
        </w:rPr>
        <w:t xml:space="preserve"> Там же,</w:t>
      </w:r>
      <w:r w:rsidRPr="00FB1CB7">
        <w:rPr>
          <w:rFonts w:asciiTheme="minorHAnsi" w:eastAsia="Calibri" w:hAnsiTheme="minorHAnsi" w:cstheme="minorHAnsi"/>
          <w:sz w:val="18"/>
          <w:szCs w:val="18"/>
        </w:rPr>
        <w:t xml:space="preserve"> с. 2</w:t>
      </w:r>
    </w:p>
  </w:footnote>
  <w:footnote w:id="103">
    <w:p w14:paraId="00A0625A" w14:textId="49F6DB04" w:rsidR="008668AD" w:rsidRPr="00FB1CB7" w:rsidRDefault="008668AD">
      <w:pPr>
        <w:pStyle w:val="FootnoteText"/>
      </w:pPr>
      <w:r>
        <w:rPr>
          <w:rStyle w:val="FootnoteReference"/>
        </w:rPr>
        <w:footnoteRef/>
      </w:r>
      <w:r w:rsidRPr="00FB1CB7">
        <w:t xml:space="preserve"> </w:t>
      </w:r>
      <w:r w:rsidRPr="005B1370">
        <w:rPr>
          <w:rFonts w:asciiTheme="minorHAnsi" w:eastAsia="Calibri" w:hAnsiTheme="minorHAnsi" w:cstheme="minorHAnsi"/>
          <w:sz w:val="18"/>
          <w:szCs w:val="18"/>
          <w:lang w:val="en-US"/>
        </w:rPr>
        <w:t>https</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phc</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org</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ua</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pages</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diseases</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tuberculosis</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surveillance</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statistical</w:t>
      </w:r>
      <w:r w:rsidRPr="00FB1CB7">
        <w:rPr>
          <w:rFonts w:asciiTheme="minorHAnsi" w:eastAsia="Calibri" w:hAnsiTheme="minorHAnsi" w:cstheme="minorHAnsi"/>
          <w:sz w:val="18"/>
          <w:szCs w:val="18"/>
        </w:rPr>
        <w:t>-</w:t>
      </w:r>
      <w:r w:rsidRPr="005B1370">
        <w:rPr>
          <w:rFonts w:asciiTheme="minorHAnsi" w:eastAsia="Calibri" w:hAnsiTheme="minorHAnsi" w:cstheme="minorHAnsi"/>
          <w:sz w:val="18"/>
          <w:szCs w:val="18"/>
          <w:lang w:val="en-US"/>
        </w:rPr>
        <w:t>information</w:t>
      </w:r>
    </w:p>
  </w:footnote>
  <w:footnote w:id="104">
    <w:p w14:paraId="4D7BC1C0" w14:textId="767A1DF9" w:rsidR="008668AD" w:rsidRPr="003F6F2A" w:rsidRDefault="008668AD" w:rsidP="00BF2B95">
      <w:pPr>
        <w:spacing w:after="0"/>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3F6F2A">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Демченко І</w:t>
      </w:r>
      <w:r w:rsidRPr="003F6F2A">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Аналіз звіту щодо дослідження «Пов’язані з ТБ знання, ставлення, практики та поведінка серед загального населення України та цільових груп», 2011 рік</w:t>
      </w:r>
      <w:r w:rsidRPr="003F6F2A">
        <w:rPr>
          <w:rFonts w:asciiTheme="minorHAnsi" w:eastAsia="Calibri" w:hAnsiTheme="minorHAnsi" w:cstheme="minorHAnsi"/>
          <w:sz w:val="18"/>
          <w:szCs w:val="18"/>
        </w:rPr>
        <w:t xml:space="preserve">  </w:t>
      </w:r>
      <w:hyperlink r:id="rId50">
        <w:r w:rsidRPr="005326F1">
          <w:rPr>
            <w:rFonts w:asciiTheme="minorHAnsi" w:eastAsia="Calibri" w:hAnsiTheme="minorHAnsi" w:cstheme="minorHAnsi"/>
            <w:color w:val="0000FF"/>
            <w:sz w:val="18"/>
            <w:szCs w:val="18"/>
            <w:u w:val="single"/>
            <w:lang w:val="en-US"/>
          </w:rPr>
          <w:t>http</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stoptb</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in</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ua</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sites</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default</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files</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tb</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PDFbook</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cover</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content</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pdf</w:t>
        </w:r>
      </w:hyperlink>
      <w:r w:rsidRPr="003F6F2A">
        <w:rPr>
          <w:rFonts w:asciiTheme="minorHAnsi" w:eastAsia="Calibri" w:hAnsiTheme="minorHAnsi" w:cstheme="minorHAnsi"/>
          <w:sz w:val="18"/>
          <w:szCs w:val="18"/>
        </w:rPr>
        <w:t xml:space="preserve">  с. 27</w:t>
      </w:r>
    </w:p>
  </w:footnote>
  <w:footnote w:id="105">
    <w:p w14:paraId="1FC4CCED" w14:textId="32A05F1F" w:rsidR="008668AD" w:rsidRPr="003F6F2A" w:rsidRDefault="008668AD" w:rsidP="00BF2B95">
      <w:pPr>
        <w:spacing w:after="0"/>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5E2CB0">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Стефані Дегрон (</w:t>
      </w:r>
      <w:r w:rsidRPr="005326F1">
        <w:rPr>
          <w:rFonts w:asciiTheme="minorHAnsi" w:eastAsia="Calibri" w:hAnsiTheme="minorHAnsi" w:cstheme="minorHAnsi"/>
          <w:sz w:val="18"/>
          <w:szCs w:val="18"/>
          <w:lang w:val="en-US"/>
        </w:rPr>
        <w:t>Stephanie</w:t>
      </w:r>
      <w:r w:rsidRPr="005E2CB0">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Dagron</w:t>
      </w:r>
      <w:r>
        <w:rPr>
          <w:rFonts w:asciiTheme="minorHAnsi" w:eastAsia="Calibri" w:hAnsiTheme="minorHAnsi" w:cstheme="minorHAnsi"/>
          <w:sz w:val="18"/>
          <w:szCs w:val="18"/>
          <w:lang w:val="uk-UA"/>
        </w:rPr>
        <w:t>)</w:t>
      </w:r>
      <w:r w:rsidRPr="005E2CB0">
        <w:rPr>
          <w:rFonts w:asciiTheme="minorHAnsi" w:eastAsia="Calibri" w:hAnsiTheme="minorHAnsi" w:cstheme="minorHAnsi"/>
          <w:sz w:val="18"/>
          <w:szCs w:val="18"/>
        </w:rPr>
        <w:t xml:space="preserve">. </w:t>
      </w:r>
      <w:r>
        <w:rPr>
          <w:rFonts w:asciiTheme="minorHAnsi" w:eastAsia="Calibri" w:hAnsiTheme="minorHAnsi" w:cstheme="minorHAnsi"/>
          <w:color w:val="111111"/>
          <w:sz w:val="18"/>
          <w:szCs w:val="18"/>
          <w:lang w:val="uk-UA"/>
        </w:rPr>
        <w:t>Контроль за туберкульозом і права людини в національному законодавстві України. Звіт про результати місії консультантів ВООЗ, проведеної 20-24 квітня 2015 року</w:t>
      </w:r>
      <w:r w:rsidRPr="003F6F2A">
        <w:rPr>
          <w:rFonts w:asciiTheme="minorHAnsi" w:eastAsia="Calibri" w:hAnsiTheme="minorHAnsi" w:cstheme="minorHAnsi"/>
          <w:color w:val="111111"/>
          <w:sz w:val="18"/>
          <w:szCs w:val="18"/>
        </w:rPr>
        <w:t xml:space="preserve"> </w:t>
      </w:r>
      <w:hyperlink r:id="rId51">
        <w:r w:rsidRPr="005326F1">
          <w:rPr>
            <w:rFonts w:asciiTheme="minorHAnsi" w:eastAsia="Calibri" w:hAnsiTheme="minorHAnsi" w:cstheme="minorHAnsi"/>
            <w:color w:val="0000FF"/>
            <w:sz w:val="18"/>
            <w:szCs w:val="18"/>
            <w:u w:val="single"/>
            <w:lang w:val="en-US"/>
          </w:rPr>
          <w:t>https</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www</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researchgate</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net</w:t>
        </w:r>
        <w:r w:rsidRPr="003F6F2A">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publication</w:t>
        </w:r>
        <w:r w:rsidRPr="003F6F2A">
          <w:rPr>
            <w:rFonts w:asciiTheme="minorHAnsi" w:eastAsia="Calibri" w:hAnsiTheme="minorHAnsi" w:cstheme="minorHAnsi"/>
            <w:color w:val="0000FF"/>
            <w:sz w:val="18"/>
            <w:szCs w:val="18"/>
            <w:u w:val="single"/>
          </w:rPr>
          <w:t>/309811966_</w:t>
        </w:r>
        <w:r w:rsidRPr="005326F1">
          <w:rPr>
            <w:rFonts w:asciiTheme="minorHAnsi" w:eastAsia="Calibri" w:hAnsiTheme="minorHAnsi" w:cstheme="minorHAnsi"/>
            <w:color w:val="0000FF"/>
            <w:sz w:val="18"/>
            <w:szCs w:val="18"/>
            <w:u w:val="single"/>
            <w:lang w:val="en-US"/>
          </w:rPr>
          <w:t>Tuberculosis</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control</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and</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human</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rights</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in</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the</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national</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legislation</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of</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Ukraine</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Report</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of</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a</w:t>
        </w:r>
        <w:r w:rsidRPr="003F6F2A">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mission</w:t>
        </w:r>
        <w:r w:rsidRPr="003F6F2A">
          <w:rPr>
            <w:rFonts w:asciiTheme="minorHAnsi" w:eastAsia="Calibri" w:hAnsiTheme="minorHAnsi" w:cstheme="minorHAnsi"/>
            <w:color w:val="0000FF"/>
            <w:sz w:val="18"/>
            <w:szCs w:val="18"/>
            <w:u w:val="single"/>
          </w:rPr>
          <w:t>_20-24_</w:t>
        </w:r>
        <w:r w:rsidRPr="005326F1">
          <w:rPr>
            <w:rFonts w:asciiTheme="minorHAnsi" w:eastAsia="Calibri" w:hAnsiTheme="minorHAnsi" w:cstheme="minorHAnsi"/>
            <w:color w:val="0000FF"/>
            <w:sz w:val="18"/>
            <w:szCs w:val="18"/>
            <w:u w:val="single"/>
            <w:lang w:val="en-US"/>
          </w:rPr>
          <w:t>April</w:t>
        </w:r>
        <w:r w:rsidRPr="003F6F2A">
          <w:rPr>
            <w:rFonts w:asciiTheme="minorHAnsi" w:eastAsia="Calibri" w:hAnsiTheme="minorHAnsi" w:cstheme="minorHAnsi"/>
            <w:color w:val="0000FF"/>
            <w:sz w:val="18"/>
            <w:szCs w:val="18"/>
            <w:u w:val="single"/>
          </w:rPr>
          <w:t>_2015</w:t>
        </w:r>
      </w:hyperlink>
      <w:r w:rsidRPr="003F6F2A">
        <w:rPr>
          <w:rFonts w:asciiTheme="minorHAnsi" w:eastAsia="Calibri" w:hAnsiTheme="minorHAnsi" w:cstheme="minorHAnsi"/>
          <w:color w:val="111111"/>
          <w:sz w:val="18"/>
          <w:szCs w:val="18"/>
        </w:rPr>
        <w:t xml:space="preserve">  </w:t>
      </w:r>
      <w:r w:rsidRPr="005326F1">
        <w:rPr>
          <w:rFonts w:asciiTheme="minorHAnsi" w:eastAsia="Calibri" w:hAnsiTheme="minorHAnsi" w:cstheme="minorHAnsi"/>
          <w:color w:val="111111"/>
          <w:sz w:val="18"/>
          <w:szCs w:val="18"/>
          <w:lang w:val="en-US"/>
        </w:rPr>
        <w:t>p</w:t>
      </w:r>
      <w:r w:rsidRPr="003F6F2A">
        <w:rPr>
          <w:rFonts w:asciiTheme="minorHAnsi" w:eastAsia="Calibri" w:hAnsiTheme="minorHAnsi" w:cstheme="minorHAnsi"/>
          <w:color w:val="111111"/>
          <w:sz w:val="18"/>
          <w:szCs w:val="18"/>
        </w:rPr>
        <w:t>. 6</w:t>
      </w:r>
    </w:p>
  </w:footnote>
  <w:footnote w:id="106">
    <w:p w14:paraId="5BF66255" w14:textId="45DCC6C7" w:rsidR="008668AD" w:rsidRPr="003F6F2A"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3F6F2A">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Демченко І., Півоварова Н</w:t>
      </w:r>
      <w:r w:rsidRPr="003F6F2A">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 xml:space="preserve">Аналітичний звіт «Гендерні аспекти поведінки пацієнтів, які страждають від туберкульозу. АМР США. Проект </w:t>
      </w:r>
      <w:r>
        <w:rPr>
          <w:rFonts w:asciiTheme="minorHAnsi" w:eastAsia="Calibri" w:hAnsiTheme="minorHAnsi" w:cstheme="minorHAnsi"/>
          <w:sz w:val="18"/>
          <w:szCs w:val="18"/>
          <w:lang w:val="en-US"/>
        </w:rPr>
        <w:t>Chermonics</w:t>
      </w:r>
      <w:r w:rsidRPr="003F6F2A">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«Посилення контролю за туберкульозом в Україні» (</w:t>
      </w:r>
      <w:r>
        <w:rPr>
          <w:rFonts w:asciiTheme="minorHAnsi" w:eastAsia="Calibri" w:hAnsiTheme="minorHAnsi" w:cstheme="minorHAnsi"/>
          <w:sz w:val="18"/>
          <w:szCs w:val="18"/>
          <w:lang w:val="en-US"/>
        </w:rPr>
        <w:t>STbCU</w:t>
      </w:r>
      <w:r>
        <w:rPr>
          <w:rFonts w:asciiTheme="minorHAnsi" w:eastAsia="Calibri" w:hAnsiTheme="minorHAnsi" w:cstheme="minorHAnsi"/>
          <w:sz w:val="18"/>
          <w:szCs w:val="18"/>
          <w:lang w:val="uk-UA"/>
        </w:rPr>
        <w:t>)</w:t>
      </w:r>
      <w:r w:rsidRPr="003F6F2A">
        <w:rPr>
          <w:rFonts w:asciiTheme="minorHAnsi" w:eastAsia="Calibri" w:hAnsiTheme="minorHAnsi" w:cstheme="minorHAnsi"/>
          <w:sz w:val="18"/>
          <w:szCs w:val="18"/>
          <w:lang w:val="uk-UA"/>
        </w:rPr>
        <w:t>, 2013</w:t>
      </w:r>
      <w:r>
        <w:rPr>
          <w:rFonts w:asciiTheme="minorHAnsi" w:eastAsia="Calibri" w:hAnsiTheme="minorHAnsi" w:cstheme="minorHAnsi"/>
          <w:sz w:val="18"/>
          <w:szCs w:val="18"/>
          <w:lang w:val="uk-UA"/>
        </w:rPr>
        <w:t xml:space="preserve"> рік</w:t>
      </w:r>
      <w:r w:rsidRPr="003F6F2A">
        <w:rPr>
          <w:rFonts w:asciiTheme="minorHAnsi" w:eastAsia="Calibri" w:hAnsiTheme="minorHAnsi" w:cstheme="minorHAnsi"/>
          <w:sz w:val="18"/>
          <w:szCs w:val="18"/>
          <w:lang w:val="uk-UA"/>
        </w:rPr>
        <w:t xml:space="preserve">, </w:t>
      </w:r>
      <w:hyperlink r:id="rId52">
        <w:r w:rsidRPr="005326F1">
          <w:rPr>
            <w:rFonts w:asciiTheme="minorHAnsi" w:eastAsia="Calibri" w:hAnsiTheme="minorHAnsi" w:cstheme="minorHAnsi"/>
            <w:color w:val="0000FF"/>
            <w:sz w:val="18"/>
            <w:szCs w:val="18"/>
            <w:u w:val="single"/>
            <w:lang w:val="en-US"/>
          </w:rPr>
          <w:t>http</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stbcu</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com</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ua</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wp</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content</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uploads</w:t>
        </w:r>
        <w:r w:rsidRPr="003F6F2A">
          <w:rPr>
            <w:rFonts w:asciiTheme="minorHAnsi" w:eastAsia="Calibri" w:hAnsiTheme="minorHAnsi" w:cstheme="minorHAnsi"/>
            <w:color w:val="0000FF"/>
            <w:sz w:val="18"/>
            <w:szCs w:val="18"/>
            <w:u w:val="single"/>
            <w:lang w:val="uk-UA"/>
          </w:rPr>
          <w:t>/2015/03/%</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0%9</w:t>
        </w:r>
        <w:r w:rsidRPr="005326F1">
          <w:rPr>
            <w:rFonts w:asciiTheme="minorHAnsi" w:eastAsia="Calibri" w:hAnsiTheme="minorHAnsi" w:cstheme="minorHAnsi"/>
            <w:color w:val="0000FF"/>
            <w:sz w:val="18"/>
            <w:szCs w:val="18"/>
            <w:u w:val="single"/>
            <w:lang w:val="en-US"/>
          </w:rPr>
          <w:t>E</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1%82%</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1%87%</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w:t>
        </w:r>
        <w:r w:rsidRPr="003F6F2A">
          <w:rPr>
            <w:rFonts w:asciiTheme="minorHAnsi" w:eastAsia="Calibri" w:hAnsiTheme="minorHAnsi" w:cstheme="minorHAnsi"/>
            <w:color w:val="0000FF"/>
            <w:sz w:val="18"/>
            <w:szCs w:val="18"/>
            <w:u w:val="single"/>
            <w:lang w:val="uk-UA"/>
          </w:rPr>
          <w:t>5%</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1%82_%</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w:t>
        </w:r>
        <w:r w:rsidRPr="003F6F2A">
          <w:rPr>
            <w:rFonts w:asciiTheme="minorHAnsi" w:eastAsia="Calibri" w:hAnsiTheme="minorHAnsi" w:cstheme="minorHAnsi"/>
            <w:color w:val="0000FF"/>
            <w:sz w:val="18"/>
            <w:szCs w:val="18"/>
            <w:u w:val="single"/>
            <w:lang w:val="uk-UA"/>
          </w:rPr>
          <w:t>3%</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w:t>
        </w:r>
        <w:r w:rsidRPr="003F6F2A">
          <w:rPr>
            <w:rFonts w:asciiTheme="minorHAnsi" w:eastAsia="Calibri" w:hAnsiTheme="minorHAnsi" w:cstheme="minorHAnsi"/>
            <w:color w:val="0000FF"/>
            <w:sz w:val="18"/>
            <w:szCs w:val="18"/>
            <w:u w:val="single"/>
            <w:lang w:val="uk-UA"/>
          </w:rPr>
          <w:t>5%</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BD</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w:t>
        </w:r>
        <w:r w:rsidRPr="003F6F2A">
          <w:rPr>
            <w:rFonts w:asciiTheme="minorHAnsi" w:eastAsia="Calibri" w:hAnsiTheme="minorHAnsi" w:cstheme="minorHAnsi"/>
            <w:color w:val="0000FF"/>
            <w:sz w:val="18"/>
            <w:szCs w:val="18"/>
            <w:u w:val="single"/>
            <w:lang w:val="uk-UA"/>
          </w:rPr>
          <w:t>4%</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0%</w:t>
        </w:r>
        <w:r w:rsidRPr="005326F1">
          <w:rPr>
            <w:rFonts w:asciiTheme="minorHAnsi" w:eastAsia="Calibri" w:hAnsiTheme="minorHAnsi" w:cstheme="minorHAnsi"/>
            <w:color w:val="0000FF"/>
            <w:sz w:val="18"/>
            <w:szCs w:val="18"/>
            <w:u w:val="single"/>
            <w:lang w:val="en-US"/>
          </w:rPr>
          <w:t>B</w:t>
        </w:r>
        <w:r w:rsidRPr="003F6F2A">
          <w:rPr>
            <w:rFonts w:asciiTheme="minorHAnsi" w:eastAsia="Calibri" w:hAnsiTheme="minorHAnsi" w:cstheme="minorHAnsi"/>
            <w:color w:val="0000FF"/>
            <w:sz w:val="18"/>
            <w:szCs w:val="18"/>
            <w:u w:val="single"/>
            <w:lang w:val="uk-UA"/>
          </w:rPr>
          <w:t>5%</w:t>
        </w:r>
        <w:r w:rsidRPr="005326F1">
          <w:rPr>
            <w:rFonts w:asciiTheme="minorHAnsi" w:eastAsia="Calibri" w:hAnsiTheme="minorHAnsi" w:cstheme="minorHAnsi"/>
            <w:color w:val="0000FF"/>
            <w:sz w:val="18"/>
            <w:szCs w:val="18"/>
            <w:u w:val="single"/>
            <w:lang w:val="en-US"/>
          </w:rPr>
          <w:t>D</w:t>
        </w:r>
        <w:r w:rsidRPr="003F6F2A">
          <w:rPr>
            <w:rFonts w:asciiTheme="minorHAnsi" w:eastAsia="Calibri" w:hAnsiTheme="minorHAnsi" w:cstheme="minorHAnsi"/>
            <w:color w:val="0000FF"/>
            <w:sz w:val="18"/>
            <w:szCs w:val="18"/>
            <w:u w:val="single"/>
            <w:lang w:val="uk-UA"/>
          </w:rPr>
          <w:t>1%80.</w:t>
        </w:r>
        <w:r w:rsidRPr="005326F1">
          <w:rPr>
            <w:rFonts w:asciiTheme="minorHAnsi" w:eastAsia="Calibri" w:hAnsiTheme="minorHAnsi" w:cstheme="minorHAnsi"/>
            <w:color w:val="0000FF"/>
            <w:sz w:val="18"/>
            <w:szCs w:val="18"/>
            <w:u w:val="single"/>
            <w:lang w:val="en-US"/>
          </w:rPr>
          <w:t>pdf</w:t>
        </w:r>
      </w:hyperlink>
      <w:r w:rsidRPr="003F6F2A">
        <w:rPr>
          <w:rFonts w:asciiTheme="minorHAnsi" w:eastAsia="Calibri" w:hAnsiTheme="minorHAnsi" w:cstheme="minorHAnsi"/>
          <w:sz w:val="18"/>
          <w:szCs w:val="18"/>
          <w:lang w:val="uk-UA"/>
        </w:rPr>
        <w:t xml:space="preserve"> </w:t>
      </w:r>
      <w:r w:rsidRPr="005326F1">
        <w:rPr>
          <w:rFonts w:asciiTheme="minorHAnsi" w:eastAsia="Calibri" w:hAnsiTheme="minorHAnsi" w:cstheme="minorHAnsi"/>
          <w:sz w:val="18"/>
          <w:szCs w:val="18"/>
          <w:lang w:val="en-US"/>
        </w:rPr>
        <w:t>p</w:t>
      </w:r>
      <w:r w:rsidRPr="003F6F2A">
        <w:rPr>
          <w:rFonts w:asciiTheme="minorHAnsi" w:eastAsia="Calibri" w:hAnsiTheme="minorHAnsi" w:cstheme="minorHAnsi"/>
          <w:sz w:val="18"/>
          <w:szCs w:val="18"/>
          <w:lang w:val="uk-UA"/>
        </w:rPr>
        <w:t>. 40</w:t>
      </w:r>
    </w:p>
  </w:footnote>
  <w:footnote w:id="107">
    <w:p w14:paraId="1627469A" w14:textId="3EFBFAB2" w:rsidR="008668AD" w:rsidRPr="003F6F2A"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3F6F2A">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Фещенко Ю, Вівський А та ін</w:t>
      </w:r>
      <w:r w:rsidRPr="003F6F2A">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Епідеміологічні та організаційні аспекти надання комплексної медичної допомоги пацієнтам з ВІЛ, ТБ, інфекційним гепатитом та опіоїдною залежністю в Україні,</w:t>
      </w:r>
      <w:r w:rsidRPr="003F6F2A">
        <w:rPr>
          <w:rFonts w:asciiTheme="minorHAnsi" w:eastAsia="Calibri" w:hAnsiTheme="minorHAnsi" w:cstheme="minorHAnsi"/>
          <w:sz w:val="18"/>
          <w:szCs w:val="18"/>
          <w:lang w:val="uk-UA"/>
        </w:rPr>
        <w:t xml:space="preserve"> </w:t>
      </w:r>
      <w:hyperlink r:id="rId53">
        <w:r w:rsidRPr="005326F1">
          <w:rPr>
            <w:rFonts w:asciiTheme="minorHAnsi" w:eastAsia="Calibri" w:hAnsiTheme="minorHAnsi" w:cstheme="minorHAnsi"/>
            <w:color w:val="0000FF"/>
            <w:sz w:val="18"/>
            <w:szCs w:val="18"/>
            <w:u w:val="single"/>
            <w:lang w:val="en-US"/>
          </w:rPr>
          <w:t>http</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www</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ifp</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kiev</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ua</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doc</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journals</w:t>
        </w:r>
        <w:r w:rsidRPr="003F6F2A">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upj</w:t>
        </w:r>
        <w:r w:rsidRPr="003F6F2A">
          <w:rPr>
            <w:rFonts w:asciiTheme="minorHAnsi" w:eastAsia="Calibri" w:hAnsiTheme="minorHAnsi" w:cstheme="minorHAnsi"/>
            <w:color w:val="0000FF"/>
            <w:sz w:val="18"/>
            <w:szCs w:val="18"/>
            <w:u w:val="single"/>
            <w:lang w:val="uk-UA"/>
          </w:rPr>
          <w:t>/13_</w:t>
        </w:r>
        <w:r w:rsidRPr="005326F1">
          <w:rPr>
            <w:rFonts w:asciiTheme="minorHAnsi" w:eastAsia="Calibri" w:hAnsiTheme="minorHAnsi" w:cstheme="minorHAnsi"/>
            <w:color w:val="0000FF"/>
            <w:sz w:val="18"/>
            <w:szCs w:val="18"/>
            <w:u w:val="single"/>
            <w:lang w:val="en-US"/>
          </w:rPr>
          <w:t>dop</w:t>
        </w:r>
        <w:r w:rsidRPr="003F6F2A">
          <w:rPr>
            <w:rFonts w:asciiTheme="minorHAnsi" w:eastAsia="Calibri" w:hAnsiTheme="minorHAnsi" w:cstheme="minorHAnsi"/>
            <w:color w:val="0000FF"/>
            <w:sz w:val="18"/>
            <w:szCs w:val="18"/>
            <w:u w:val="single"/>
            <w:lang w:val="uk-UA"/>
          </w:rPr>
          <w:t>/34.</w:t>
        </w:r>
        <w:r w:rsidRPr="005326F1">
          <w:rPr>
            <w:rFonts w:asciiTheme="minorHAnsi" w:eastAsia="Calibri" w:hAnsiTheme="minorHAnsi" w:cstheme="minorHAnsi"/>
            <w:color w:val="0000FF"/>
            <w:sz w:val="18"/>
            <w:szCs w:val="18"/>
            <w:u w:val="single"/>
            <w:lang w:val="en-US"/>
          </w:rPr>
          <w:t>pdf</w:t>
        </w:r>
      </w:hyperlink>
      <w:r w:rsidRPr="003F6F2A">
        <w:rPr>
          <w:rFonts w:asciiTheme="minorHAnsi" w:eastAsia="Calibri" w:hAnsiTheme="minorHAnsi" w:cstheme="minorHAnsi"/>
          <w:sz w:val="18"/>
          <w:szCs w:val="18"/>
          <w:lang w:val="uk-UA"/>
        </w:rPr>
        <w:t xml:space="preserve">  </w:t>
      </w:r>
      <w:r w:rsidRPr="0081203C">
        <w:rPr>
          <w:rFonts w:asciiTheme="minorHAnsi" w:eastAsia="Calibri" w:hAnsiTheme="minorHAnsi" w:cstheme="minorHAnsi"/>
          <w:sz w:val="18"/>
          <w:szCs w:val="18"/>
          <w:lang w:val="uk-UA"/>
        </w:rPr>
        <w:t>с</w:t>
      </w:r>
      <w:r w:rsidRPr="003F6F2A">
        <w:rPr>
          <w:rFonts w:asciiTheme="minorHAnsi" w:eastAsia="Calibri" w:hAnsiTheme="minorHAnsi" w:cstheme="minorHAnsi"/>
          <w:sz w:val="18"/>
          <w:szCs w:val="18"/>
          <w:lang w:val="uk-UA"/>
        </w:rPr>
        <w:t>. 35</w:t>
      </w:r>
    </w:p>
  </w:footnote>
  <w:footnote w:id="108">
    <w:p w14:paraId="09195F42" w14:textId="4D5D1EE5" w:rsidR="008668AD" w:rsidRPr="0081203C"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81203C">
        <w:rPr>
          <w:rFonts w:asciiTheme="minorHAnsi" w:eastAsia="Calibri" w:hAnsiTheme="minorHAnsi" w:cstheme="minorHAnsi"/>
          <w:sz w:val="18"/>
          <w:szCs w:val="18"/>
          <w:lang w:val="uk-UA"/>
        </w:rPr>
        <w:t xml:space="preserve"> Демченко І</w:t>
      </w:r>
      <w:r>
        <w:rPr>
          <w:rFonts w:asciiTheme="minorHAnsi" w:eastAsia="Calibri" w:hAnsiTheme="minorHAnsi" w:cstheme="minorHAnsi"/>
          <w:sz w:val="18"/>
          <w:szCs w:val="18"/>
          <w:lang w:val="uk-UA"/>
        </w:rPr>
        <w:t>., в згаданій роботі с. 96</w:t>
      </w:r>
    </w:p>
  </w:footnote>
  <w:footnote w:id="109">
    <w:p w14:paraId="64943A4D" w14:textId="3D363E26" w:rsidR="008668AD" w:rsidRPr="0081203C"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Pr>
          <w:rFonts w:asciiTheme="minorHAnsi" w:eastAsia="Calibri" w:hAnsiTheme="minorHAnsi" w:cstheme="minorHAnsi"/>
          <w:sz w:val="18"/>
          <w:szCs w:val="18"/>
          <w:lang w:val="uk-UA"/>
        </w:rPr>
        <w:t xml:space="preserve"> Там же</w:t>
      </w:r>
      <w:r w:rsidRPr="0081203C">
        <w:rPr>
          <w:rFonts w:asciiTheme="minorHAnsi" w:eastAsia="Calibri" w:hAnsiTheme="minorHAnsi" w:cstheme="minorHAnsi"/>
          <w:sz w:val="18"/>
          <w:szCs w:val="18"/>
          <w:lang w:val="uk-UA"/>
        </w:rPr>
        <w:t xml:space="preserve">, </w:t>
      </w:r>
      <w:r w:rsidRPr="0081203C">
        <w:rPr>
          <w:rFonts w:asciiTheme="minorHAnsi" w:eastAsia="Calibri" w:hAnsiTheme="minorHAnsi" w:cstheme="minorHAnsi"/>
          <w:sz w:val="18"/>
          <w:szCs w:val="18"/>
        </w:rPr>
        <w:t>с</w:t>
      </w:r>
      <w:r w:rsidRPr="0081203C">
        <w:rPr>
          <w:rFonts w:asciiTheme="minorHAnsi" w:eastAsia="Calibri" w:hAnsiTheme="minorHAnsi" w:cstheme="minorHAnsi"/>
          <w:sz w:val="18"/>
          <w:szCs w:val="18"/>
          <w:lang w:val="uk-UA"/>
        </w:rPr>
        <w:t>. 97</w:t>
      </w:r>
    </w:p>
  </w:footnote>
  <w:footnote w:id="110">
    <w:p w14:paraId="40423348" w14:textId="760E24FE" w:rsidR="008668AD" w:rsidRPr="0081203C" w:rsidRDefault="008668AD" w:rsidP="0081203C">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81203C">
        <w:rPr>
          <w:rFonts w:asciiTheme="minorHAnsi" w:eastAsia="Calibri" w:hAnsiTheme="minorHAnsi" w:cstheme="minorHAnsi"/>
          <w:sz w:val="18"/>
          <w:szCs w:val="18"/>
          <w:lang w:val="uk-UA"/>
        </w:rPr>
        <w:t xml:space="preserve"> Демченко І</w:t>
      </w:r>
      <w:r>
        <w:rPr>
          <w:rFonts w:asciiTheme="minorHAnsi" w:eastAsia="Calibri" w:hAnsiTheme="minorHAnsi" w:cstheme="minorHAnsi"/>
          <w:sz w:val="18"/>
          <w:szCs w:val="18"/>
          <w:lang w:val="uk-UA"/>
        </w:rPr>
        <w:t>., в згаданій роботі, с. 43</w:t>
      </w:r>
    </w:p>
  </w:footnote>
  <w:footnote w:id="111">
    <w:p w14:paraId="28AFEF83" w14:textId="23068ACF" w:rsidR="008668AD" w:rsidRPr="005E2CB0" w:rsidRDefault="008668AD" w:rsidP="006D625C">
      <w:pPr>
        <w:pStyle w:val="FootnoteText"/>
        <w:spacing w:after="0"/>
        <w:rPr>
          <w:rFonts w:asciiTheme="minorHAnsi" w:eastAsia="Calibri" w:hAnsiTheme="minorHAnsi" w:cstheme="minorHAnsi"/>
          <w:sz w:val="18"/>
          <w:szCs w:val="18"/>
          <w:lang w:val="uk-UA"/>
        </w:rPr>
      </w:pPr>
      <w:r>
        <w:rPr>
          <w:rStyle w:val="FootnoteReference"/>
        </w:rPr>
        <w:footnoteRef/>
      </w:r>
      <w:r w:rsidRPr="0081203C">
        <w:rPr>
          <w:lang w:val="uk-UA"/>
        </w:rPr>
        <w:t xml:space="preserve"> </w:t>
      </w:r>
      <w:hyperlink r:id="rId54" w:history="1">
        <w:r w:rsidRPr="00CC658D">
          <w:rPr>
            <w:rStyle w:val="Hyperlink"/>
            <w:rFonts w:asciiTheme="minorHAnsi" w:eastAsia="Calibri" w:hAnsiTheme="minorHAnsi" w:cstheme="minorHAnsi"/>
            <w:sz w:val="18"/>
            <w:szCs w:val="18"/>
            <w:lang w:val="en-US"/>
          </w:rPr>
          <w:t>https</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phc</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org</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ua</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pages</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diseases</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tuberculosis</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surveillance</w:t>
        </w:r>
        <w:r w:rsidRPr="005E2CB0">
          <w:rPr>
            <w:rStyle w:val="Hyperlink"/>
            <w:rFonts w:asciiTheme="minorHAnsi" w:eastAsia="Calibri" w:hAnsiTheme="minorHAnsi" w:cstheme="minorHAnsi"/>
            <w:sz w:val="18"/>
            <w:szCs w:val="18"/>
            <w:lang w:val="uk-UA"/>
          </w:rPr>
          <w:t>/</w:t>
        </w:r>
        <w:r w:rsidRPr="00CC658D">
          <w:rPr>
            <w:rStyle w:val="Hyperlink"/>
            <w:rFonts w:asciiTheme="minorHAnsi" w:eastAsia="Calibri" w:hAnsiTheme="minorHAnsi" w:cstheme="minorHAnsi"/>
            <w:sz w:val="18"/>
            <w:szCs w:val="18"/>
            <w:lang w:val="en-US"/>
          </w:rPr>
          <w:t>profiles</w:t>
        </w:r>
      </w:hyperlink>
    </w:p>
    <w:p w14:paraId="4D07E803" w14:textId="3F714FCD" w:rsidR="008668AD" w:rsidRPr="005E2CB0" w:rsidRDefault="008668AD" w:rsidP="006D625C">
      <w:pPr>
        <w:pStyle w:val="FootnoteText"/>
        <w:spacing w:after="0"/>
        <w:rPr>
          <w:lang w:val="uk-UA"/>
        </w:rPr>
      </w:pPr>
      <w:hyperlink r:id="rId55" w:history="1">
        <w:r w:rsidRPr="00CC658D">
          <w:rPr>
            <w:rFonts w:asciiTheme="minorHAnsi" w:eastAsia="Calibri" w:hAnsiTheme="minorHAnsi" w:cstheme="minorHAnsi"/>
            <w:sz w:val="18"/>
            <w:szCs w:val="18"/>
            <w:lang w:val="en-US"/>
          </w:rPr>
          <w:t>https</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phc</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org</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ua</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pages</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diseases</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tuberculosis</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surveillance</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statistical</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information</w:t>
        </w:r>
      </w:hyperlink>
      <w:r w:rsidRPr="005E2CB0">
        <w:rPr>
          <w:lang w:val="uk-UA"/>
        </w:rPr>
        <w:t xml:space="preserve"> </w:t>
      </w:r>
    </w:p>
  </w:footnote>
  <w:footnote w:id="112">
    <w:p w14:paraId="79F49195" w14:textId="69F5B5DA" w:rsidR="008668AD" w:rsidRPr="005E2CB0" w:rsidRDefault="008668AD" w:rsidP="006D625C">
      <w:pPr>
        <w:pStyle w:val="FootnoteText"/>
        <w:spacing w:after="0"/>
        <w:rPr>
          <w:lang w:val="uk-UA"/>
        </w:rPr>
      </w:pPr>
      <w:r>
        <w:rPr>
          <w:rStyle w:val="FootnoteReference"/>
        </w:rPr>
        <w:footnoteRef/>
      </w:r>
      <w:r w:rsidRPr="005E2CB0">
        <w:rPr>
          <w:lang w:val="uk-UA"/>
        </w:rPr>
        <w:t xml:space="preserve"> </w:t>
      </w:r>
      <w:hyperlink r:id="rId56" w:history="1">
        <w:r w:rsidRPr="00CC658D">
          <w:rPr>
            <w:rFonts w:asciiTheme="minorHAnsi" w:eastAsia="Calibri" w:hAnsiTheme="minorHAnsi" w:cstheme="minorHAnsi"/>
            <w:sz w:val="18"/>
            <w:szCs w:val="18"/>
            <w:lang w:val="en-US"/>
          </w:rPr>
          <w:t>http</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mzdrav</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rk</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gov</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ru</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rus</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index</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htm</w:t>
        </w:r>
        <w:r w:rsidRPr="005E2CB0">
          <w:rPr>
            <w:rFonts w:asciiTheme="minorHAnsi" w:eastAsia="Calibri" w:hAnsiTheme="minorHAnsi" w:cstheme="minorHAnsi"/>
            <w:sz w:val="18"/>
            <w:szCs w:val="18"/>
            <w:lang w:val="uk-UA"/>
          </w:rPr>
          <w:t>/</w:t>
        </w:r>
        <w:r w:rsidRPr="00CC658D">
          <w:rPr>
            <w:rFonts w:asciiTheme="minorHAnsi" w:eastAsia="Calibri" w:hAnsiTheme="minorHAnsi" w:cstheme="minorHAnsi"/>
            <w:sz w:val="18"/>
            <w:szCs w:val="18"/>
            <w:lang w:val="en-US"/>
          </w:rPr>
          <w:t>news</w:t>
        </w:r>
        <w:r w:rsidRPr="005E2CB0">
          <w:rPr>
            <w:rFonts w:asciiTheme="minorHAnsi" w:eastAsia="Calibri" w:hAnsiTheme="minorHAnsi" w:cstheme="minorHAnsi"/>
            <w:sz w:val="18"/>
            <w:szCs w:val="18"/>
            <w:lang w:val="uk-UA"/>
          </w:rPr>
          <w:t>/357474.</w:t>
        </w:r>
        <w:r w:rsidRPr="00CC658D">
          <w:rPr>
            <w:rFonts w:asciiTheme="minorHAnsi" w:eastAsia="Calibri" w:hAnsiTheme="minorHAnsi" w:cstheme="minorHAnsi"/>
            <w:sz w:val="18"/>
            <w:szCs w:val="18"/>
            <w:lang w:val="en-US"/>
          </w:rPr>
          <w:t>htm</w:t>
        </w:r>
      </w:hyperlink>
      <w:r w:rsidRPr="005E2CB0">
        <w:rPr>
          <w:lang w:val="uk-UA"/>
        </w:rPr>
        <w:t xml:space="preserve"> </w:t>
      </w:r>
    </w:p>
  </w:footnote>
  <w:footnote w:id="113">
    <w:p w14:paraId="4E26AE0C" w14:textId="6161CBE7" w:rsidR="008668AD" w:rsidRPr="006D625C" w:rsidRDefault="008668AD" w:rsidP="006D625C">
      <w:pPr>
        <w:pStyle w:val="FootnoteText"/>
        <w:spacing w:after="0"/>
        <w:rPr>
          <w:rFonts w:asciiTheme="minorHAnsi" w:hAnsiTheme="minorHAnsi" w:cstheme="minorHAnsi"/>
          <w:i/>
          <w:sz w:val="18"/>
          <w:szCs w:val="18"/>
          <w:lang w:val="uk-UA"/>
        </w:rPr>
      </w:pPr>
      <w:r w:rsidRPr="005326F1">
        <w:rPr>
          <w:rStyle w:val="FootnoteReference"/>
          <w:rFonts w:asciiTheme="minorHAnsi" w:hAnsiTheme="minorHAnsi" w:cstheme="minorHAnsi"/>
          <w:sz w:val="18"/>
          <w:szCs w:val="18"/>
          <w:lang w:val="en-US"/>
        </w:rPr>
        <w:footnoteRef/>
      </w:r>
      <w:r w:rsidRPr="00624550">
        <w:rPr>
          <w:rFonts w:asciiTheme="minorHAnsi" w:hAnsiTheme="minorHAnsi" w:cstheme="minorHAnsi"/>
          <w:sz w:val="18"/>
          <w:szCs w:val="18"/>
        </w:rPr>
        <w:t xml:space="preserve"> </w:t>
      </w:r>
      <w:r w:rsidRPr="00624550">
        <w:rPr>
          <w:rFonts w:asciiTheme="minorHAnsi" w:eastAsia="Calibri" w:hAnsiTheme="minorHAnsi" w:cstheme="minorHAnsi"/>
          <w:sz w:val="18"/>
          <w:szCs w:val="18"/>
        </w:rPr>
        <w:t xml:space="preserve">Технічна </w:t>
      </w:r>
      <w:r w:rsidRPr="006D625C">
        <w:rPr>
          <w:rFonts w:asciiTheme="minorHAnsi" w:eastAsia="Calibri" w:hAnsiTheme="minorHAnsi" w:cstheme="minorHAnsi"/>
          <w:i/>
          <w:sz w:val="18"/>
          <w:szCs w:val="18"/>
        </w:rPr>
        <w:t xml:space="preserve">записка Глобального фонду </w:t>
      </w:r>
      <w:r w:rsidRPr="006D625C">
        <w:rPr>
          <w:rFonts w:asciiTheme="minorHAnsi" w:eastAsia="Calibri" w:hAnsiTheme="minorHAnsi" w:cstheme="minorHAnsi"/>
          <w:i/>
          <w:sz w:val="18"/>
          <w:szCs w:val="18"/>
          <w:lang w:val="uk-UA"/>
        </w:rPr>
        <w:t xml:space="preserve">для боротьби зі СНІДом, ТБ і Малярією </w:t>
      </w:r>
      <w:r w:rsidRPr="006D625C">
        <w:rPr>
          <w:rFonts w:asciiTheme="minorHAnsi" w:eastAsia="Calibri" w:hAnsiTheme="minorHAnsi" w:cstheme="minorHAnsi"/>
          <w:i/>
          <w:sz w:val="18"/>
          <w:szCs w:val="18"/>
        </w:rPr>
        <w:t>щодо ВІЛ, прав людини та гендерної рівності</w:t>
      </w:r>
      <w:r w:rsidRPr="006D625C">
        <w:rPr>
          <w:rFonts w:asciiTheme="minorHAnsi" w:eastAsia="Calibri" w:hAnsiTheme="minorHAnsi" w:cstheme="minorHAnsi"/>
          <w:i/>
          <w:sz w:val="18"/>
          <w:szCs w:val="18"/>
          <w:lang w:val="uk-UA"/>
        </w:rPr>
        <w:t xml:space="preserve"> (квітень 2017 року)</w:t>
      </w:r>
    </w:p>
  </w:footnote>
  <w:footnote w:id="114">
    <w:p w14:paraId="4681480B" w14:textId="77777777" w:rsidR="008668AD" w:rsidRPr="0085572E" w:rsidRDefault="008668AD" w:rsidP="0085572E">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85572E">
        <w:rPr>
          <w:rFonts w:asciiTheme="minorHAnsi" w:eastAsia="Calibri" w:hAnsiTheme="minorHAnsi" w:cstheme="minorHAnsi"/>
          <w:sz w:val="18"/>
          <w:szCs w:val="18"/>
          <w:lang w:val="uk-UA"/>
        </w:rPr>
        <w:t xml:space="preserve"> </w:t>
      </w:r>
      <w:hyperlink r:id="rId57">
        <w:r w:rsidRPr="005326F1">
          <w:rPr>
            <w:rFonts w:asciiTheme="minorHAnsi" w:eastAsia="Calibri" w:hAnsiTheme="minorHAnsi" w:cstheme="minorHAnsi"/>
            <w:color w:val="0000FF"/>
            <w:sz w:val="18"/>
            <w:szCs w:val="18"/>
            <w:u w:val="single"/>
            <w:lang w:val="en-US"/>
          </w:rPr>
          <w:t>http</w:t>
        </w:r>
        <w:r w:rsidRPr="0085572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zakon</w:t>
        </w:r>
        <w:r w:rsidRPr="0085572E">
          <w:rPr>
            <w:rFonts w:asciiTheme="minorHAnsi" w:eastAsia="Calibri" w:hAnsiTheme="minorHAnsi" w:cstheme="minorHAnsi"/>
            <w:color w:val="0000FF"/>
            <w:sz w:val="18"/>
            <w:szCs w:val="18"/>
            <w:u w:val="single"/>
            <w:lang w:val="uk-UA"/>
          </w:rPr>
          <w:t>3.</w:t>
        </w:r>
        <w:r w:rsidRPr="005326F1">
          <w:rPr>
            <w:rFonts w:asciiTheme="minorHAnsi" w:eastAsia="Calibri" w:hAnsiTheme="minorHAnsi" w:cstheme="minorHAnsi"/>
            <w:color w:val="0000FF"/>
            <w:sz w:val="18"/>
            <w:szCs w:val="18"/>
            <w:u w:val="single"/>
            <w:lang w:val="en-US"/>
          </w:rPr>
          <w:t>rada</w:t>
        </w:r>
        <w:r w:rsidRPr="0085572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gov</w:t>
        </w:r>
        <w:r w:rsidRPr="0085572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ua</w:t>
        </w:r>
        <w:r w:rsidRPr="0085572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laws</w:t>
        </w:r>
        <w:r w:rsidRPr="0085572E">
          <w:rPr>
            <w:rFonts w:asciiTheme="minorHAnsi" w:eastAsia="Calibri" w:hAnsiTheme="minorHAnsi" w:cstheme="minorHAnsi"/>
            <w:color w:val="0000FF"/>
            <w:sz w:val="18"/>
            <w:szCs w:val="18"/>
            <w:u w:val="single"/>
            <w:lang w:val="uk-UA"/>
          </w:rPr>
          <w:t>/</w:t>
        </w:r>
        <w:r w:rsidRPr="005326F1">
          <w:rPr>
            <w:rFonts w:asciiTheme="minorHAnsi" w:eastAsia="Calibri" w:hAnsiTheme="minorHAnsi" w:cstheme="minorHAnsi"/>
            <w:color w:val="0000FF"/>
            <w:sz w:val="18"/>
            <w:szCs w:val="18"/>
            <w:u w:val="single"/>
            <w:lang w:val="en-US"/>
          </w:rPr>
          <w:t>show</w:t>
        </w:r>
        <w:r w:rsidRPr="0085572E">
          <w:rPr>
            <w:rFonts w:asciiTheme="minorHAnsi" w:eastAsia="Calibri" w:hAnsiTheme="minorHAnsi" w:cstheme="minorHAnsi"/>
            <w:color w:val="0000FF"/>
            <w:sz w:val="18"/>
            <w:szCs w:val="18"/>
            <w:u w:val="single"/>
            <w:lang w:val="uk-UA"/>
          </w:rPr>
          <w:t>/5451-17/</w:t>
        </w:r>
        <w:r w:rsidRPr="005326F1">
          <w:rPr>
            <w:rFonts w:asciiTheme="minorHAnsi" w:eastAsia="Calibri" w:hAnsiTheme="minorHAnsi" w:cstheme="minorHAnsi"/>
            <w:color w:val="0000FF"/>
            <w:sz w:val="18"/>
            <w:szCs w:val="18"/>
            <w:u w:val="single"/>
            <w:lang w:val="en-US"/>
          </w:rPr>
          <w:t>print</w:t>
        </w:r>
        <w:r w:rsidRPr="0085572E">
          <w:rPr>
            <w:rFonts w:asciiTheme="minorHAnsi" w:eastAsia="Calibri" w:hAnsiTheme="minorHAnsi" w:cstheme="minorHAnsi"/>
            <w:color w:val="0000FF"/>
            <w:sz w:val="18"/>
            <w:szCs w:val="18"/>
            <w:u w:val="single"/>
            <w:lang w:val="uk-UA"/>
          </w:rPr>
          <w:t>1478554956297119</w:t>
        </w:r>
      </w:hyperlink>
      <w:r w:rsidRPr="0085572E">
        <w:rPr>
          <w:rFonts w:asciiTheme="minorHAnsi" w:eastAsia="Calibri" w:hAnsiTheme="minorHAnsi" w:cstheme="minorHAnsi"/>
          <w:sz w:val="18"/>
          <w:szCs w:val="18"/>
          <w:lang w:val="uk-UA"/>
        </w:rPr>
        <w:t xml:space="preserve"> </w:t>
      </w:r>
    </w:p>
  </w:footnote>
  <w:footnote w:id="115">
    <w:p w14:paraId="5041ADC9" w14:textId="77777777" w:rsidR="008668AD" w:rsidRPr="00D15733" w:rsidRDefault="008668AD" w:rsidP="0085572E">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Український центр контролю за соціально небезпечними хворобами МоЗ України. Туберкульоз в Україні</w:t>
      </w:r>
      <w:r w:rsidRPr="00D15733">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Аналітично-статистичний довідник</w:t>
      </w:r>
      <w:r w:rsidRPr="00D15733">
        <w:rPr>
          <w:rFonts w:asciiTheme="minorHAnsi" w:eastAsia="Calibri" w:hAnsiTheme="minorHAnsi" w:cstheme="minorHAnsi"/>
          <w:sz w:val="18"/>
          <w:szCs w:val="18"/>
          <w:lang w:val="uk-UA"/>
        </w:rPr>
        <w:t>, 2016</w:t>
      </w:r>
      <w:r>
        <w:rPr>
          <w:rFonts w:asciiTheme="minorHAnsi" w:eastAsia="Calibri" w:hAnsiTheme="minorHAnsi" w:cstheme="minorHAnsi"/>
          <w:sz w:val="18"/>
          <w:szCs w:val="18"/>
          <w:lang w:val="uk-UA"/>
        </w:rPr>
        <w:t xml:space="preserve"> рік</w:t>
      </w:r>
      <w:r w:rsidRPr="00D15733">
        <w:rPr>
          <w:rFonts w:asciiTheme="minorHAnsi" w:eastAsia="Calibri" w:hAnsiTheme="minorHAnsi" w:cstheme="minorHAnsi"/>
          <w:sz w:val="18"/>
          <w:szCs w:val="18"/>
          <w:lang w:val="uk-UA"/>
        </w:rPr>
        <w:t>, с. 24</w:t>
      </w:r>
    </w:p>
  </w:footnote>
  <w:footnote w:id="116">
    <w:p w14:paraId="5905D75D" w14:textId="436DDDD2" w:rsidR="008668AD" w:rsidRPr="00D15733"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Там же</w:t>
      </w:r>
      <w:r w:rsidRPr="00D15733">
        <w:rPr>
          <w:rFonts w:asciiTheme="minorHAnsi" w:eastAsia="Calibri" w:hAnsiTheme="minorHAnsi" w:cstheme="minorHAnsi"/>
          <w:sz w:val="18"/>
          <w:szCs w:val="18"/>
          <w:lang w:val="uk-UA"/>
        </w:rPr>
        <w:t>.</w:t>
      </w:r>
    </w:p>
  </w:footnote>
  <w:footnote w:id="117">
    <w:p w14:paraId="5023ED04" w14:textId="00472135" w:rsidR="008668AD" w:rsidRPr="00D15733"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color w:val="0000FF"/>
          <w:sz w:val="18"/>
          <w:szCs w:val="18"/>
          <w:lang w:val="uk-UA"/>
        </w:rPr>
        <w:t xml:space="preserve"> </w:t>
      </w:r>
      <w:r>
        <w:rPr>
          <w:rFonts w:asciiTheme="minorHAnsi" w:eastAsia="Calibri" w:hAnsiTheme="minorHAnsi" w:cstheme="minorHAnsi"/>
          <w:color w:val="0000FF"/>
          <w:sz w:val="18"/>
          <w:szCs w:val="18"/>
          <w:u w:val="single"/>
          <w:lang w:val="uk-UA"/>
        </w:rPr>
        <w:t>Там же</w:t>
      </w:r>
      <w:r w:rsidRPr="00D15733">
        <w:rPr>
          <w:rFonts w:asciiTheme="minorHAnsi" w:eastAsia="Calibri" w:hAnsiTheme="minorHAnsi" w:cstheme="minorHAnsi"/>
          <w:color w:val="0000FF"/>
          <w:sz w:val="18"/>
          <w:szCs w:val="18"/>
          <w:u w:val="single"/>
          <w:lang w:val="uk-UA"/>
        </w:rPr>
        <w:t>,</w:t>
      </w:r>
      <w:r w:rsidRPr="00D15733">
        <w:rPr>
          <w:rFonts w:asciiTheme="minorHAnsi" w:eastAsia="Calibri" w:hAnsiTheme="minorHAnsi" w:cstheme="minorHAnsi"/>
          <w:sz w:val="18"/>
          <w:szCs w:val="18"/>
          <w:lang w:val="uk-UA"/>
        </w:rPr>
        <w:t xml:space="preserve">  </w:t>
      </w:r>
      <w:r w:rsidRPr="00063BBC">
        <w:rPr>
          <w:rFonts w:asciiTheme="minorHAnsi" w:eastAsia="Calibri" w:hAnsiTheme="minorHAnsi" w:cstheme="minorHAnsi"/>
          <w:sz w:val="18"/>
          <w:szCs w:val="18"/>
        </w:rPr>
        <w:t>с</w:t>
      </w:r>
      <w:r w:rsidRPr="00D15733">
        <w:rPr>
          <w:rFonts w:asciiTheme="minorHAnsi" w:eastAsia="Calibri" w:hAnsiTheme="minorHAnsi" w:cstheme="minorHAnsi"/>
          <w:sz w:val="18"/>
          <w:szCs w:val="18"/>
          <w:lang w:val="uk-UA"/>
        </w:rPr>
        <w:t>. 36</w:t>
      </w:r>
    </w:p>
  </w:footnote>
  <w:footnote w:id="118">
    <w:p w14:paraId="0D489151" w14:textId="5942569E" w:rsidR="008668AD" w:rsidRPr="00D15733"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Там же.</w:t>
      </w:r>
    </w:p>
  </w:footnote>
  <w:footnote w:id="119">
    <w:p w14:paraId="33FB8241" w14:textId="1F81FE19" w:rsidR="008668AD" w:rsidRPr="00D15733" w:rsidRDefault="008668AD" w:rsidP="00BF2B95">
      <w:pPr>
        <w:spacing w:after="0"/>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Там же</w:t>
      </w:r>
      <w:r w:rsidRPr="00D15733">
        <w:rPr>
          <w:rFonts w:asciiTheme="minorHAnsi" w:eastAsia="Calibri" w:hAnsiTheme="minorHAnsi" w:cstheme="minorHAnsi"/>
          <w:sz w:val="18"/>
          <w:szCs w:val="18"/>
          <w:lang w:val="uk-UA"/>
        </w:rPr>
        <w:t xml:space="preserve">, </w:t>
      </w:r>
      <w:r w:rsidRPr="00027026">
        <w:rPr>
          <w:rFonts w:asciiTheme="minorHAnsi" w:eastAsia="Calibri" w:hAnsiTheme="minorHAnsi" w:cstheme="minorHAnsi"/>
          <w:sz w:val="18"/>
          <w:szCs w:val="18"/>
        </w:rPr>
        <w:t>с</w:t>
      </w:r>
      <w:r w:rsidRPr="00D15733">
        <w:rPr>
          <w:rFonts w:asciiTheme="minorHAnsi" w:eastAsia="Calibri" w:hAnsiTheme="minorHAnsi" w:cstheme="minorHAnsi"/>
          <w:sz w:val="18"/>
          <w:szCs w:val="18"/>
          <w:lang w:val="uk-UA"/>
        </w:rPr>
        <w:t>. 25</w:t>
      </w:r>
    </w:p>
  </w:footnote>
  <w:footnote w:id="120">
    <w:p w14:paraId="6DB97392" w14:textId="44E33E1A" w:rsidR="008668AD" w:rsidRPr="00D15733" w:rsidRDefault="008668AD" w:rsidP="00AD185C">
      <w:pPr>
        <w:spacing w:after="0"/>
        <w:jc w:val="both"/>
        <w:rPr>
          <w:rFonts w:asciiTheme="minorHAnsi" w:eastAsia="Calibri" w:hAnsiTheme="minorHAnsi" w:cstheme="minorHAnsi"/>
          <w:sz w:val="18"/>
          <w:szCs w:val="18"/>
          <w:lang w:val="uk-UA"/>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lang w:val="uk-UA"/>
        </w:rPr>
        <w:t xml:space="preserve"> </w:t>
      </w:r>
      <w:r w:rsidRPr="005E2CB0">
        <w:rPr>
          <w:rFonts w:asciiTheme="minorHAnsi" w:eastAsia="Calibri" w:hAnsiTheme="minorHAnsi" w:cstheme="minorHAnsi"/>
          <w:sz w:val="18"/>
          <w:szCs w:val="18"/>
          <w:lang w:val="uk-UA"/>
        </w:rPr>
        <w:t>ВООЗ</w:t>
      </w:r>
      <w:r w:rsidRPr="00D15733">
        <w:rPr>
          <w:rFonts w:asciiTheme="minorHAnsi" w:eastAsia="Calibri" w:hAnsiTheme="minorHAnsi" w:cstheme="minorHAnsi"/>
          <w:sz w:val="18"/>
          <w:szCs w:val="18"/>
          <w:lang w:val="uk-UA"/>
        </w:rPr>
        <w:t xml:space="preserve">, </w:t>
      </w:r>
      <w:r>
        <w:rPr>
          <w:rFonts w:asciiTheme="minorHAnsi" w:eastAsia="Calibri" w:hAnsiTheme="minorHAnsi" w:cstheme="minorHAnsi"/>
          <w:sz w:val="18"/>
          <w:szCs w:val="18"/>
          <w:lang w:val="uk-UA"/>
        </w:rPr>
        <w:t>Профілактики, контроль і лікування ТБ в Україні,</w:t>
      </w:r>
      <w:r w:rsidRPr="00D15733">
        <w:rPr>
          <w:rFonts w:asciiTheme="minorHAnsi" w:eastAsia="Calibri" w:hAnsiTheme="minorHAnsi" w:cstheme="minorHAnsi"/>
          <w:sz w:val="18"/>
          <w:szCs w:val="18"/>
          <w:lang w:val="uk-UA"/>
        </w:rPr>
        <w:t xml:space="preserve"> 2016</w:t>
      </w:r>
      <w:r>
        <w:rPr>
          <w:rFonts w:asciiTheme="minorHAnsi" w:eastAsia="Calibri" w:hAnsiTheme="minorHAnsi" w:cstheme="minorHAnsi"/>
          <w:sz w:val="18"/>
          <w:szCs w:val="18"/>
          <w:lang w:val="uk-UA"/>
        </w:rPr>
        <w:t xml:space="preserve"> рік</w:t>
      </w:r>
      <w:r w:rsidRPr="00D15733">
        <w:rPr>
          <w:rFonts w:asciiTheme="minorHAnsi" w:eastAsia="Calibri" w:hAnsiTheme="minorHAnsi" w:cstheme="minorHAnsi"/>
          <w:sz w:val="18"/>
          <w:szCs w:val="18"/>
          <w:lang w:val="uk-UA"/>
        </w:rPr>
        <w:t xml:space="preserve">, </w:t>
      </w:r>
      <w:r w:rsidRPr="005E2CB0">
        <w:rPr>
          <w:rFonts w:asciiTheme="minorHAnsi" w:eastAsia="Calibri" w:hAnsiTheme="minorHAnsi" w:cstheme="minorHAnsi"/>
          <w:sz w:val="18"/>
          <w:szCs w:val="18"/>
        </w:rPr>
        <w:t>с</w:t>
      </w:r>
      <w:r w:rsidRPr="00D15733">
        <w:rPr>
          <w:rFonts w:asciiTheme="minorHAnsi" w:eastAsia="Calibri" w:hAnsiTheme="minorHAnsi" w:cstheme="minorHAnsi"/>
          <w:sz w:val="18"/>
          <w:szCs w:val="18"/>
          <w:lang w:val="uk-UA"/>
        </w:rPr>
        <w:t>. 57</w:t>
      </w:r>
    </w:p>
  </w:footnote>
  <w:footnote w:id="121">
    <w:p w14:paraId="7E93AAEF" w14:textId="6C613C60" w:rsidR="008668AD" w:rsidRPr="00027026" w:rsidRDefault="008668AD" w:rsidP="00AD185C">
      <w:pPr>
        <w:spacing w:after="0"/>
        <w:jc w:val="both"/>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D15733">
        <w:rPr>
          <w:rFonts w:asciiTheme="minorHAnsi" w:eastAsia="Calibri" w:hAnsiTheme="minorHAnsi" w:cstheme="minorHAnsi"/>
          <w:sz w:val="18"/>
          <w:szCs w:val="18"/>
          <w:lang w:val="uk-UA"/>
        </w:rPr>
        <w:t xml:space="preserve"> </w:t>
      </w:r>
      <w:r w:rsidRPr="00027026">
        <w:rPr>
          <w:rFonts w:asciiTheme="minorHAnsi" w:eastAsia="Calibri" w:hAnsiTheme="minorHAnsi" w:cstheme="minorHAnsi"/>
          <w:sz w:val="18"/>
          <w:szCs w:val="18"/>
        </w:rPr>
        <w:t xml:space="preserve">Там </w:t>
      </w:r>
      <w:r>
        <w:rPr>
          <w:rFonts w:asciiTheme="minorHAnsi" w:eastAsia="Calibri" w:hAnsiTheme="minorHAnsi" w:cstheme="minorHAnsi"/>
          <w:sz w:val="18"/>
          <w:szCs w:val="18"/>
          <w:lang w:val="uk-UA"/>
        </w:rPr>
        <w:t>же</w:t>
      </w:r>
      <w:r w:rsidRPr="00D15733">
        <w:rPr>
          <w:rFonts w:asciiTheme="minorHAnsi" w:eastAsia="Calibri" w:hAnsiTheme="minorHAnsi" w:cstheme="minorHAnsi"/>
          <w:sz w:val="18"/>
          <w:szCs w:val="18"/>
          <w:lang w:val="uk-UA"/>
        </w:rPr>
        <w:t xml:space="preserve">, </w:t>
      </w:r>
      <w:r w:rsidRPr="00027026">
        <w:rPr>
          <w:rFonts w:asciiTheme="minorHAnsi" w:eastAsia="Calibri" w:hAnsiTheme="minorHAnsi" w:cstheme="minorHAnsi"/>
          <w:sz w:val="18"/>
          <w:szCs w:val="18"/>
        </w:rPr>
        <w:t>с. 56</w:t>
      </w:r>
    </w:p>
  </w:footnote>
  <w:footnote w:id="122">
    <w:p w14:paraId="25F619CD" w14:textId="77777777" w:rsidR="008668AD" w:rsidRPr="00027026" w:rsidRDefault="008668AD" w:rsidP="005F2549">
      <w:pPr>
        <w:spacing w:after="0"/>
        <w:jc w:val="both"/>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027026">
        <w:rPr>
          <w:rFonts w:asciiTheme="minorHAnsi" w:eastAsia="Calibri" w:hAnsiTheme="minorHAnsi" w:cstheme="minorHAnsi"/>
          <w:sz w:val="18"/>
          <w:szCs w:val="18"/>
        </w:rPr>
        <w:t xml:space="preserve"> </w:t>
      </w:r>
      <w:hyperlink r:id="rId58">
        <w:r w:rsidRPr="005326F1">
          <w:rPr>
            <w:rFonts w:asciiTheme="minorHAnsi" w:eastAsia="Calibri" w:hAnsiTheme="minorHAnsi" w:cstheme="minorHAnsi"/>
            <w:color w:val="0000FF"/>
            <w:sz w:val="18"/>
            <w:szCs w:val="18"/>
            <w:u w:val="single"/>
            <w:lang w:val="en-US"/>
          </w:rPr>
          <w:t>http</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www</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tbcoalition</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eu</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wp</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content</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uploads</w:t>
        </w:r>
        <w:r w:rsidRPr="00027026">
          <w:rPr>
            <w:rFonts w:asciiTheme="minorHAnsi" w:eastAsia="Calibri" w:hAnsiTheme="minorHAnsi" w:cstheme="minorHAnsi"/>
            <w:color w:val="0000FF"/>
            <w:sz w:val="18"/>
            <w:szCs w:val="18"/>
            <w:u w:val="single"/>
          </w:rPr>
          <w:t>/2015/03/</w:t>
        </w:r>
        <w:r w:rsidRPr="005326F1">
          <w:rPr>
            <w:rFonts w:asciiTheme="minorHAnsi" w:eastAsia="Calibri" w:hAnsiTheme="minorHAnsi" w:cstheme="minorHAnsi"/>
            <w:color w:val="0000FF"/>
            <w:sz w:val="18"/>
            <w:szCs w:val="18"/>
            <w:u w:val="single"/>
            <w:lang w:val="en-US"/>
          </w:rPr>
          <w:t>TBEC</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Case</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studies</w:t>
        </w:r>
        <w:r w:rsidRPr="00027026">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UKR</w:t>
        </w:r>
        <w:r w:rsidRPr="00027026">
          <w:rPr>
            <w:rFonts w:asciiTheme="minorHAnsi" w:eastAsia="Calibri" w:hAnsiTheme="minorHAnsi" w:cstheme="minorHAnsi"/>
            <w:color w:val="0000FF"/>
            <w:sz w:val="18"/>
            <w:szCs w:val="18"/>
            <w:u w:val="single"/>
          </w:rPr>
          <w:t>-2016.</w:t>
        </w:r>
        <w:r w:rsidRPr="005326F1">
          <w:rPr>
            <w:rFonts w:asciiTheme="minorHAnsi" w:eastAsia="Calibri" w:hAnsiTheme="minorHAnsi" w:cstheme="minorHAnsi"/>
            <w:color w:val="0000FF"/>
            <w:sz w:val="18"/>
            <w:szCs w:val="18"/>
            <w:u w:val="single"/>
            <w:lang w:val="en-US"/>
          </w:rPr>
          <w:t>pdf</w:t>
        </w:r>
      </w:hyperlink>
      <w:r w:rsidRPr="00027026">
        <w:rPr>
          <w:rFonts w:asciiTheme="minorHAnsi" w:eastAsia="Calibri" w:hAnsiTheme="minorHAnsi" w:cstheme="minorHAnsi"/>
          <w:sz w:val="18"/>
          <w:szCs w:val="18"/>
        </w:rPr>
        <w:t xml:space="preserve"> </w:t>
      </w:r>
    </w:p>
  </w:footnote>
  <w:footnote w:id="123">
    <w:p w14:paraId="313340D4" w14:textId="083C49BC" w:rsidR="008668AD" w:rsidRPr="00550A92" w:rsidRDefault="008668AD" w:rsidP="0083360F">
      <w:pPr>
        <w:spacing w:after="0"/>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550A92">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 xml:space="preserve">Річний звіт за 2016 рік проекту АМР США «Посилення контролю за туберкульозом (ТБ) в Україні» </w:t>
      </w:r>
      <w:r w:rsidRPr="00550A92">
        <w:rPr>
          <w:rFonts w:asciiTheme="minorHAnsi" w:eastAsia="Calibri" w:hAnsiTheme="minorHAnsi" w:cstheme="minorHAnsi"/>
          <w:sz w:val="18"/>
          <w:szCs w:val="18"/>
        </w:rPr>
        <w:t>(</w:t>
      </w:r>
      <w:r w:rsidRPr="005326F1">
        <w:rPr>
          <w:rFonts w:asciiTheme="minorHAnsi" w:eastAsia="Calibri" w:hAnsiTheme="minorHAnsi" w:cstheme="minorHAnsi"/>
          <w:sz w:val="18"/>
          <w:szCs w:val="18"/>
          <w:lang w:val="en-US"/>
        </w:rPr>
        <w:t>STbCU</w:t>
      </w:r>
      <w:r w:rsidRPr="00550A92">
        <w:rPr>
          <w:rFonts w:asciiTheme="minorHAnsi" w:eastAsia="Calibri" w:hAnsiTheme="minorHAnsi" w:cstheme="minorHAnsi"/>
          <w:sz w:val="18"/>
          <w:szCs w:val="18"/>
        </w:rPr>
        <w:t xml:space="preserve">) </w:t>
      </w:r>
      <w:hyperlink r:id="rId59">
        <w:r w:rsidRPr="005326F1">
          <w:rPr>
            <w:rFonts w:asciiTheme="minorHAnsi" w:eastAsia="Calibri" w:hAnsiTheme="minorHAnsi" w:cstheme="minorHAnsi"/>
            <w:color w:val="0000FF"/>
            <w:sz w:val="18"/>
            <w:szCs w:val="18"/>
            <w:u w:val="single"/>
            <w:lang w:val="en-US"/>
          </w:rPr>
          <w:t>http</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pdf</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usaid</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gov</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pdf</w:t>
        </w:r>
        <w:r w:rsidRPr="00550A92">
          <w:rPr>
            <w:rFonts w:asciiTheme="minorHAnsi" w:eastAsia="Calibri" w:hAnsiTheme="minorHAnsi" w:cstheme="minorHAnsi"/>
            <w:color w:val="0000FF"/>
            <w:sz w:val="18"/>
            <w:szCs w:val="18"/>
            <w:u w:val="single"/>
          </w:rPr>
          <w:t>_</w:t>
        </w:r>
        <w:r w:rsidRPr="005326F1">
          <w:rPr>
            <w:rFonts w:asciiTheme="minorHAnsi" w:eastAsia="Calibri" w:hAnsiTheme="minorHAnsi" w:cstheme="minorHAnsi"/>
            <w:color w:val="0000FF"/>
            <w:sz w:val="18"/>
            <w:szCs w:val="18"/>
            <w:u w:val="single"/>
            <w:lang w:val="en-US"/>
          </w:rPr>
          <w:t>docs</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PA</w:t>
        </w:r>
        <w:r w:rsidRPr="00550A92">
          <w:rPr>
            <w:rFonts w:asciiTheme="minorHAnsi" w:eastAsia="Calibri" w:hAnsiTheme="minorHAnsi" w:cstheme="minorHAnsi"/>
            <w:color w:val="0000FF"/>
            <w:sz w:val="18"/>
            <w:szCs w:val="18"/>
            <w:u w:val="single"/>
          </w:rPr>
          <w:t>00</w:t>
        </w:r>
        <w:r w:rsidRPr="005326F1">
          <w:rPr>
            <w:rFonts w:asciiTheme="minorHAnsi" w:eastAsia="Calibri" w:hAnsiTheme="minorHAnsi" w:cstheme="minorHAnsi"/>
            <w:color w:val="0000FF"/>
            <w:sz w:val="18"/>
            <w:szCs w:val="18"/>
            <w:u w:val="single"/>
            <w:lang w:val="en-US"/>
          </w:rPr>
          <w:t>MH</w:t>
        </w:r>
        <w:r w:rsidRPr="00550A92">
          <w:rPr>
            <w:rFonts w:asciiTheme="minorHAnsi" w:eastAsia="Calibri" w:hAnsiTheme="minorHAnsi" w:cstheme="minorHAnsi"/>
            <w:color w:val="0000FF"/>
            <w:sz w:val="18"/>
            <w:szCs w:val="18"/>
            <w:u w:val="single"/>
          </w:rPr>
          <w:t>8</w:t>
        </w:r>
        <w:r w:rsidRPr="005326F1">
          <w:rPr>
            <w:rFonts w:asciiTheme="minorHAnsi" w:eastAsia="Calibri" w:hAnsiTheme="minorHAnsi" w:cstheme="minorHAnsi"/>
            <w:color w:val="0000FF"/>
            <w:sz w:val="18"/>
            <w:szCs w:val="18"/>
            <w:u w:val="single"/>
            <w:lang w:val="en-US"/>
          </w:rPr>
          <w:t>V</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pdf</w:t>
        </w:r>
      </w:hyperlink>
      <w:r w:rsidRPr="00550A92">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p</w:t>
      </w:r>
      <w:r w:rsidRPr="00550A92">
        <w:rPr>
          <w:rFonts w:asciiTheme="minorHAnsi" w:eastAsia="Calibri" w:hAnsiTheme="minorHAnsi" w:cstheme="minorHAnsi"/>
          <w:sz w:val="18"/>
          <w:szCs w:val="18"/>
        </w:rPr>
        <w:t>. 2</w:t>
      </w:r>
    </w:p>
  </w:footnote>
  <w:footnote w:id="124">
    <w:p w14:paraId="164ADA10" w14:textId="4B72A15A" w:rsidR="008668AD" w:rsidRPr="00550A92" w:rsidRDefault="008668AD" w:rsidP="0083360F">
      <w:pPr>
        <w:spacing w:after="0"/>
        <w:rPr>
          <w:rFonts w:asciiTheme="minorHAnsi" w:eastAsia="Calibri" w:hAnsiTheme="minorHAnsi" w:cstheme="minorHAnsi"/>
          <w:sz w:val="18"/>
          <w:szCs w:val="18"/>
        </w:rPr>
      </w:pPr>
      <w:r w:rsidRPr="005326F1">
        <w:rPr>
          <w:rFonts w:asciiTheme="minorHAnsi" w:hAnsiTheme="minorHAnsi" w:cstheme="minorHAnsi"/>
          <w:sz w:val="18"/>
          <w:szCs w:val="18"/>
          <w:vertAlign w:val="superscript"/>
        </w:rPr>
        <w:footnoteRef/>
      </w:r>
      <w:r w:rsidRPr="00550A92">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Український центр контролю за соціально небезпечними хворобами МоЗ України</w:t>
      </w:r>
      <w:r w:rsidRPr="00550A92">
        <w:rPr>
          <w:rFonts w:asciiTheme="minorHAnsi" w:eastAsia="Calibri" w:hAnsiTheme="minorHAnsi" w:cstheme="minorHAnsi"/>
          <w:sz w:val="18"/>
          <w:szCs w:val="18"/>
        </w:rPr>
        <w:t xml:space="preserve">: </w:t>
      </w:r>
      <w:r>
        <w:rPr>
          <w:rFonts w:asciiTheme="minorHAnsi" w:eastAsia="Calibri" w:hAnsiTheme="minorHAnsi" w:cstheme="minorHAnsi"/>
          <w:sz w:val="18"/>
          <w:szCs w:val="18"/>
          <w:lang w:val="uk-UA"/>
        </w:rPr>
        <w:t>Аналітично-статистичний довідник</w:t>
      </w:r>
      <w:r w:rsidRPr="00550A92">
        <w:rPr>
          <w:rFonts w:asciiTheme="minorHAnsi" w:eastAsia="Calibri" w:hAnsiTheme="minorHAnsi" w:cstheme="minorHAnsi"/>
          <w:sz w:val="18"/>
          <w:szCs w:val="18"/>
        </w:rPr>
        <w:t>, 2016</w:t>
      </w:r>
      <w:r>
        <w:rPr>
          <w:rFonts w:asciiTheme="minorHAnsi" w:eastAsia="Calibri" w:hAnsiTheme="minorHAnsi" w:cstheme="minorHAnsi"/>
          <w:sz w:val="18"/>
          <w:szCs w:val="18"/>
          <w:lang w:val="uk-UA"/>
        </w:rPr>
        <w:t xml:space="preserve"> рік</w:t>
      </w:r>
      <w:r w:rsidRPr="00550A92">
        <w:rPr>
          <w:rFonts w:asciiTheme="minorHAnsi" w:eastAsia="Calibri" w:hAnsiTheme="minorHAnsi" w:cstheme="minorHAnsi"/>
          <w:sz w:val="18"/>
          <w:szCs w:val="18"/>
        </w:rPr>
        <w:t xml:space="preserve">, </w:t>
      </w:r>
      <w:hyperlink r:id="rId60">
        <w:r w:rsidRPr="005326F1">
          <w:rPr>
            <w:rFonts w:asciiTheme="minorHAnsi" w:eastAsia="Calibri" w:hAnsiTheme="minorHAnsi" w:cstheme="minorHAnsi"/>
            <w:color w:val="0000FF"/>
            <w:sz w:val="18"/>
            <w:szCs w:val="18"/>
            <w:u w:val="single"/>
            <w:lang w:val="en-US"/>
          </w:rPr>
          <w:t>http</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ucdc</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gov</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ua</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uploads</w:t>
        </w:r>
        <w:r w:rsidRPr="00550A92">
          <w:rPr>
            <w:rFonts w:asciiTheme="minorHAnsi" w:eastAsia="Calibri" w:hAnsiTheme="minorHAnsi" w:cstheme="minorHAnsi"/>
            <w:color w:val="0000FF"/>
            <w:sz w:val="18"/>
            <w:szCs w:val="18"/>
            <w:u w:val="single"/>
          </w:rPr>
          <w:t>/</w:t>
        </w:r>
        <w:r w:rsidRPr="005326F1">
          <w:rPr>
            <w:rFonts w:asciiTheme="minorHAnsi" w:eastAsia="Calibri" w:hAnsiTheme="minorHAnsi" w:cstheme="minorHAnsi"/>
            <w:color w:val="0000FF"/>
            <w:sz w:val="18"/>
            <w:szCs w:val="18"/>
            <w:u w:val="single"/>
            <w:lang w:val="en-US"/>
          </w:rPr>
          <w:t>files</w:t>
        </w:r>
        <w:r w:rsidRPr="00550A92">
          <w:rPr>
            <w:rFonts w:asciiTheme="minorHAnsi" w:eastAsia="Calibri" w:hAnsiTheme="minorHAnsi" w:cstheme="minorHAnsi"/>
            <w:color w:val="0000FF"/>
            <w:sz w:val="18"/>
            <w:szCs w:val="18"/>
            <w:u w:val="single"/>
          </w:rPr>
          <w:t>/%20%</w:t>
        </w:r>
        <w:r w:rsidRPr="005326F1">
          <w:rPr>
            <w:rFonts w:asciiTheme="minorHAnsi" w:eastAsia="Calibri" w:hAnsiTheme="minorHAnsi" w:cstheme="minorHAnsi"/>
            <w:color w:val="0000FF"/>
            <w:sz w:val="18"/>
            <w:szCs w:val="18"/>
            <w:u w:val="single"/>
            <w:lang w:val="en-US"/>
          </w:rPr>
          <w:t>D</w:t>
        </w:r>
        <w:r w:rsidRPr="00550A92">
          <w:rPr>
            <w:rFonts w:asciiTheme="minorHAnsi" w:eastAsia="Calibri" w:hAnsiTheme="minorHAnsi" w:cstheme="minorHAnsi"/>
            <w:color w:val="0000FF"/>
            <w:sz w:val="18"/>
            <w:szCs w:val="18"/>
            <w:u w:val="single"/>
          </w:rPr>
          <w:t>0%</w:t>
        </w:r>
        <w:r w:rsidRPr="005326F1">
          <w:rPr>
            <w:rFonts w:asciiTheme="minorHAnsi" w:eastAsia="Calibri" w:hAnsiTheme="minorHAnsi" w:cstheme="minorHAnsi"/>
            <w:color w:val="0000FF"/>
            <w:sz w:val="18"/>
            <w:szCs w:val="18"/>
            <w:u w:val="single"/>
            <w:lang w:val="en-US"/>
          </w:rPr>
          <w:t>A</w:t>
        </w:r>
        <w:r w:rsidRPr="00550A92">
          <w:rPr>
            <w:rFonts w:asciiTheme="minorHAnsi" w:eastAsia="Calibri" w:hAnsiTheme="minorHAnsi" w:cstheme="minorHAnsi"/>
            <w:color w:val="0000FF"/>
            <w:sz w:val="18"/>
            <w:szCs w:val="18"/>
            <w:u w:val="single"/>
          </w:rPr>
          <w:t>2%</w:t>
        </w:r>
        <w:r w:rsidRPr="005326F1">
          <w:rPr>
            <w:rFonts w:asciiTheme="minorHAnsi" w:eastAsia="Calibri" w:hAnsiTheme="minorHAnsi" w:cstheme="minorHAnsi"/>
            <w:color w:val="0000FF"/>
            <w:sz w:val="18"/>
            <w:szCs w:val="18"/>
            <w:u w:val="single"/>
            <w:lang w:val="en-US"/>
          </w:rPr>
          <w:t>D</w:t>
        </w:r>
        <w:r w:rsidRPr="00550A92">
          <w:rPr>
            <w:rFonts w:asciiTheme="minorHAnsi" w:eastAsia="Calibri" w:hAnsiTheme="minorHAnsi" w:cstheme="minorHAnsi"/>
            <w:color w:val="0000FF"/>
            <w:sz w:val="18"/>
            <w:szCs w:val="18"/>
            <w:u w:val="single"/>
          </w:rPr>
          <w:t>0%91%202015.</w:t>
        </w:r>
        <w:r w:rsidRPr="005326F1">
          <w:rPr>
            <w:rFonts w:asciiTheme="minorHAnsi" w:eastAsia="Calibri" w:hAnsiTheme="minorHAnsi" w:cstheme="minorHAnsi"/>
            <w:color w:val="0000FF"/>
            <w:sz w:val="18"/>
            <w:szCs w:val="18"/>
            <w:u w:val="single"/>
            <w:lang w:val="en-US"/>
          </w:rPr>
          <w:t>doc</w:t>
        </w:r>
      </w:hyperlink>
      <w:r w:rsidRPr="00550A92">
        <w:rPr>
          <w:rFonts w:asciiTheme="minorHAnsi" w:eastAsia="Calibri" w:hAnsiTheme="minorHAnsi" w:cstheme="minorHAnsi"/>
          <w:sz w:val="18"/>
          <w:szCs w:val="18"/>
        </w:rPr>
        <w:t xml:space="preserve">  </w:t>
      </w:r>
      <w:r w:rsidRPr="005326F1">
        <w:rPr>
          <w:rFonts w:asciiTheme="minorHAnsi" w:eastAsia="Calibri" w:hAnsiTheme="minorHAnsi" w:cstheme="minorHAnsi"/>
          <w:sz w:val="18"/>
          <w:szCs w:val="18"/>
          <w:lang w:val="en-US"/>
        </w:rPr>
        <w:t>p</w:t>
      </w:r>
      <w:r w:rsidRPr="00550A92">
        <w:rPr>
          <w:rFonts w:asciiTheme="minorHAnsi" w:eastAsia="Calibri" w:hAnsiTheme="minorHAnsi" w:cstheme="minorHAnsi"/>
          <w:sz w:val="18"/>
          <w:szCs w:val="18"/>
        </w:rPr>
        <w:t>. 31</w:t>
      </w:r>
    </w:p>
  </w:footnote>
  <w:footnote w:id="125">
    <w:p w14:paraId="208CBBD5" w14:textId="77777777" w:rsidR="008668AD" w:rsidRPr="003B01C9" w:rsidRDefault="008668AD" w:rsidP="00C41DD1">
      <w:pPr>
        <w:pStyle w:val="NoSpacing"/>
        <w:rPr>
          <w:rFonts w:cstheme="minorHAnsi"/>
          <w:sz w:val="18"/>
          <w:szCs w:val="18"/>
        </w:rPr>
      </w:pPr>
      <w:r w:rsidRPr="00DF786A">
        <w:rPr>
          <w:rStyle w:val="FootnoteReference"/>
          <w:rFonts w:cstheme="minorHAnsi"/>
          <w:sz w:val="18"/>
          <w:szCs w:val="18"/>
          <w:lang w:val="en-US"/>
        </w:rPr>
        <w:footnoteRef/>
      </w:r>
      <w:r w:rsidRPr="003B01C9">
        <w:rPr>
          <w:rFonts w:cstheme="minorHAnsi"/>
          <w:sz w:val="18"/>
          <w:szCs w:val="18"/>
        </w:rPr>
        <w:t xml:space="preserve"> </w:t>
      </w:r>
      <w:r>
        <w:rPr>
          <w:rFonts w:cstheme="minorHAnsi"/>
          <w:sz w:val="18"/>
          <w:szCs w:val="18"/>
          <w:lang w:val="uk-UA"/>
        </w:rPr>
        <w:t xml:space="preserve">Ситуація з ТБ в країні - Україна, ВООЗ </w:t>
      </w:r>
      <w:r w:rsidRPr="005B1370">
        <w:rPr>
          <w:rFonts w:cstheme="minorHAnsi"/>
          <w:sz w:val="18"/>
          <w:szCs w:val="18"/>
          <w:lang w:val="en-GB"/>
        </w:rPr>
        <w:t>https</w:t>
      </w:r>
      <w:r w:rsidRPr="003B01C9">
        <w:rPr>
          <w:rFonts w:cstheme="minorHAnsi"/>
          <w:sz w:val="18"/>
          <w:szCs w:val="18"/>
        </w:rPr>
        <w:t>://</w:t>
      </w:r>
      <w:r w:rsidRPr="005B1370">
        <w:rPr>
          <w:rFonts w:cstheme="minorHAnsi"/>
          <w:sz w:val="18"/>
          <w:szCs w:val="18"/>
          <w:lang w:val="en-GB"/>
        </w:rPr>
        <w:t>extranet</w:t>
      </w:r>
      <w:r w:rsidRPr="003B01C9">
        <w:rPr>
          <w:rFonts w:cstheme="minorHAnsi"/>
          <w:sz w:val="18"/>
          <w:szCs w:val="18"/>
        </w:rPr>
        <w:t>.</w:t>
      </w:r>
      <w:r w:rsidRPr="005B1370">
        <w:rPr>
          <w:rFonts w:cstheme="minorHAnsi"/>
          <w:sz w:val="18"/>
          <w:szCs w:val="18"/>
          <w:lang w:val="en-GB"/>
        </w:rPr>
        <w:t>who</w:t>
      </w:r>
      <w:r w:rsidRPr="003B01C9">
        <w:rPr>
          <w:rFonts w:cstheme="minorHAnsi"/>
          <w:sz w:val="18"/>
          <w:szCs w:val="18"/>
        </w:rPr>
        <w:t>.</w:t>
      </w:r>
      <w:r w:rsidRPr="005B1370">
        <w:rPr>
          <w:rFonts w:cstheme="minorHAnsi"/>
          <w:sz w:val="18"/>
          <w:szCs w:val="18"/>
          <w:lang w:val="en-GB"/>
        </w:rPr>
        <w:t>int</w:t>
      </w:r>
      <w:r w:rsidRPr="003B01C9">
        <w:rPr>
          <w:rFonts w:cstheme="minorHAnsi"/>
          <w:sz w:val="18"/>
          <w:szCs w:val="18"/>
        </w:rPr>
        <w:t>/</w:t>
      </w:r>
      <w:r w:rsidRPr="005B1370">
        <w:rPr>
          <w:rFonts w:cstheme="minorHAnsi"/>
          <w:sz w:val="18"/>
          <w:szCs w:val="18"/>
          <w:lang w:val="en-GB"/>
        </w:rPr>
        <w:t>sree</w:t>
      </w:r>
      <w:r w:rsidRPr="003B01C9">
        <w:rPr>
          <w:rFonts w:cstheme="minorHAnsi"/>
          <w:sz w:val="18"/>
          <w:szCs w:val="18"/>
        </w:rPr>
        <w:t>/</w:t>
      </w:r>
      <w:r w:rsidRPr="005B1370">
        <w:rPr>
          <w:rFonts w:cstheme="minorHAnsi"/>
          <w:sz w:val="18"/>
          <w:szCs w:val="18"/>
          <w:lang w:val="en-GB"/>
        </w:rPr>
        <w:t>Reports</w:t>
      </w:r>
      <w:r w:rsidRPr="003B01C9">
        <w:rPr>
          <w:rFonts w:cstheme="minorHAnsi"/>
          <w:sz w:val="18"/>
          <w:szCs w:val="18"/>
        </w:rPr>
        <w:t>?</w:t>
      </w:r>
      <w:r w:rsidRPr="005B1370">
        <w:rPr>
          <w:rFonts w:cstheme="minorHAnsi"/>
          <w:sz w:val="18"/>
          <w:szCs w:val="18"/>
          <w:lang w:val="en-GB"/>
        </w:rPr>
        <w:t>op</w:t>
      </w:r>
      <w:r w:rsidRPr="003B01C9">
        <w:rPr>
          <w:rFonts w:cstheme="minorHAnsi"/>
          <w:sz w:val="18"/>
          <w:szCs w:val="18"/>
        </w:rPr>
        <w:t>=</w:t>
      </w:r>
      <w:r w:rsidRPr="005B1370">
        <w:rPr>
          <w:rFonts w:cstheme="minorHAnsi"/>
          <w:sz w:val="18"/>
          <w:szCs w:val="18"/>
          <w:lang w:val="en-GB"/>
        </w:rPr>
        <w:t>Replet</w:t>
      </w:r>
      <w:r w:rsidRPr="003B01C9">
        <w:rPr>
          <w:rFonts w:cstheme="minorHAnsi"/>
          <w:sz w:val="18"/>
          <w:szCs w:val="18"/>
        </w:rPr>
        <w:t>&amp;</w:t>
      </w:r>
      <w:r w:rsidRPr="005B1370">
        <w:rPr>
          <w:rFonts w:cstheme="minorHAnsi"/>
          <w:sz w:val="18"/>
          <w:szCs w:val="18"/>
          <w:lang w:val="en-GB"/>
        </w:rPr>
        <w:t>name</w:t>
      </w:r>
      <w:r w:rsidRPr="003B01C9">
        <w:rPr>
          <w:rFonts w:cstheme="minorHAnsi"/>
          <w:sz w:val="18"/>
          <w:szCs w:val="18"/>
        </w:rPr>
        <w:t>=/</w:t>
      </w:r>
      <w:r w:rsidRPr="005B1370">
        <w:rPr>
          <w:rFonts w:cstheme="minorHAnsi"/>
          <w:sz w:val="18"/>
          <w:szCs w:val="18"/>
          <w:lang w:val="en-GB"/>
        </w:rPr>
        <w:t>WHO</w:t>
      </w:r>
      <w:r w:rsidRPr="003B01C9">
        <w:rPr>
          <w:rFonts w:cstheme="minorHAnsi"/>
          <w:sz w:val="18"/>
          <w:szCs w:val="18"/>
        </w:rPr>
        <w:t>_</w:t>
      </w:r>
      <w:r w:rsidRPr="005B1370">
        <w:rPr>
          <w:rFonts w:cstheme="minorHAnsi"/>
          <w:sz w:val="18"/>
          <w:szCs w:val="18"/>
          <w:lang w:val="en-GB"/>
        </w:rPr>
        <w:t>HQ</w:t>
      </w:r>
      <w:r w:rsidRPr="003B01C9">
        <w:rPr>
          <w:rFonts w:cstheme="minorHAnsi"/>
          <w:sz w:val="18"/>
          <w:szCs w:val="18"/>
        </w:rPr>
        <w:t>_</w:t>
      </w:r>
      <w:r w:rsidRPr="005B1370">
        <w:rPr>
          <w:rFonts w:cstheme="minorHAnsi"/>
          <w:sz w:val="18"/>
          <w:szCs w:val="18"/>
          <w:lang w:val="en-GB"/>
        </w:rPr>
        <w:t>Reports</w:t>
      </w:r>
      <w:r w:rsidRPr="003B01C9">
        <w:rPr>
          <w:rFonts w:cstheme="minorHAnsi"/>
          <w:sz w:val="18"/>
          <w:szCs w:val="18"/>
        </w:rPr>
        <w:t>/</w:t>
      </w:r>
      <w:r w:rsidRPr="005B1370">
        <w:rPr>
          <w:rFonts w:cstheme="minorHAnsi"/>
          <w:sz w:val="18"/>
          <w:szCs w:val="18"/>
          <w:lang w:val="en-GB"/>
        </w:rPr>
        <w:t>G</w:t>
      </w:r>
      <w:r w:rsidRPr="003B01C9">
        <w:rPr>
          <w:rFonts w:cstheme="minorHAnsi"/>
          <w:sz w:val="18"/>
          <w:szCs w:val="18"/>
        </w:rPr>
        <w:t>2/</w:t>
      </w:r>
      <w:r w:rsidRPr="005B1370">
        <w:rPr>
          <w:rFonts w:cstheme="minorHAnsi"/>
          <w:sz w:val="18"/>
          <w:szCs w:val="18"/>
          <w:lang w:val="en-GB"/>
        </w:rPr>
        <w:t>PROD</w:t>
      </w:r>
      <w:r w:rsidRPr="003B01C9">
        <w:rPr>
          <w:rFonts w:cstheme="minorHAnsi"/>
          <w:sz w:val="18"/>
          <w:szCs w:val="18"/>
        </w:rPr>
        <w:t>/</w:t>
      </w:r>
      <w:r w:rsidRPr="005B1370">
        <w:rPr>
          <w:rFonts w:cstheme="minorHAnsi"/>
          <w:sz w:val="18"/>
          <w:szCs w:val="18"/>
          <w:lang w:val="en-GB"/>
        </w:rPr>
        <w:t>EXT</w:t>
      </w:r>
      <w:r w:rsidRPr="003B01C9">
        <w:rPr>
          <w:rFonts w:cstheme="minorHAnsi"/>
          <w:sz w:val="18"/>
          <w:szCs w:val="18"/>
        </w:rPr>
        <w:t>/</w:t>
      </w:r>
      <w:r w:rsidRPr="005B1370">
        <w:rPr>
          <w:rFonts w:cstheme="minorHAnsi"/>
          <w:sz w:val="18"/>
          <w:szCs w:val="18"/>
          <w:lang w:val="en-GB"/>
        </w:rPr>
        <w:t>TBCountryProfile</w:t>
      </w:r>
      <w:r w:rsidRPr="003B01C9">
        <w:rPr>
          <w:rFonts w:cstheme="minorHAnsi"/>
          <w:sz w:val="18"/>
          <w:szCs w:val="18"/>
        </w:rPr>
        <w:t>&amp;</w:t>
      </w:r>
      <w:r w:rsidRPr="005B1370">
        <w:rPr>
          <w:rFonts w:cstheme="minorHAnsi"/>
          <w:sz w:val="18"/>
          <w:szCs w:val="18"/>
          <w:lang w:val="en-GB"/>
        </w:rPr>
        <w:t>ISO</w:t>
      </w:r>
      <w:r w:rsidRPr="003B01C9">
        <w:rPr>
          <w:rFonts w:cstheme="minorHAnsi"/>
          <w:sz w:val="18"/>
          <w:szCs w:val="18"/>
        </w:rPr>
        <w:t>2=</w:t>
      </w:r>
      <w:r w:rsidRPr="005B1370">
        <w:rPr>
          <w:rFonts w:cstheme="minorHAnsi"/>
          <w:sz w:val="18"/>
          <w:szCs w:val="18"/>
          <w:lang w:val="en-GB"/>
        </w:rPr>
        <w:t>UA</w:t>
      </w:r>
      <w:r w:rsidRPr="003B01C9">
        <w:rPr>
          <w:rFonts w:cstheme="minorHAnsi"/>
          <w:sz w:val="18"/>
          <w:szCs w:val="18"/>
        </w:rPr>
        <w:t>&amp;</w:t>
      </w:r>
      <w:r w:rsidRPr="005B1370">
        <w:rPr>
          <w:rFonts w:cstheme="minorHAnsi"/>
          <w:sz w:val="18"/>
          <w:szCs w:val="18"/>
          <w:lang w:val="en-GB"/>
        </w:rPr>
        <w:t>outtype</w:t>
      </w:r>
      <w:r w:rsidRPr="003B01C9">
        <w:rPr>
          <w:rFonts w:cstheme="minorHAnsi"/>
          <w:sz w:val="18"/>
          <w:szCs w:val="18"/>
        </w:rPr>
        <w:t>=</w:t>
      </w:r>
      <w:r w:rsidRPr="005B1370">
        <w:rPr>
          <w:rFonts w:cstheme="minorHAnsi"/>
          <w:sz w:val="18"/>
          <w:szCs w:val="18"/>
          <w:lang w:val="en-GB"/>
        </w:rPr>
        <w:t>html</w:t>
      </w:r>
      <w:r w:rsidRPr="003B01C9">
        <w:rPr>
          <w:rFonts w:cstheme="minorHAnsi"/>
          <w:color w:val="202020"/>
          <w:sz w:val="18"/>
          <w:szCs w:val="18"/>
          <w:shd w:val="clear" w:color="auto" w:fill="F5F5F5"/>
        </w:rPr>
        <w:t>.</w:t>
      </w:r>
    </w:p>
  </w:footnote>
  <w:footnote w:id="126">
    <w:p w14:paraId="25AB2AAE" w14:textId="12DBCF69" w:rsidR="008668AD" w:rsidRPr="00854730" w:rsidRDefault="008668AD" w:rsidP="00A14AF9">
      <w:pPr>
        <w:pStyle w:val="FootnoteText"/>
        <w:rPr>
          <w:rFonts w:asciiTheme="minorHAnsi" w:hAnsiTheme="minorHAnsi" w:cstheme="minorHAnsi"/>
          <w:sz w:val="18"/>
          <w:szCs w:val="18"/>
        </w:rPr>
      </w:pPr>
      <w:r w:rsidRPr="00F0621E">
        <w:rPr>
          <w:rStyle w:val="FootnoteReference"/>
          <w:rFonts w:asciiTheme="minorHAnsi" w:hAnsiTheme="minorHAnsi" w:cstheme="minorHAnsi"/>
          <w:sz w:val="18"/>
          <w:szCs w:val="18"/>
        </w:rPr>
        <w:footnoteRef/>
      </w:r>
      <w:r w:rsidRPr="00854730">
        <w:rPr>
          <w:rFonts w:asciiTheme="minorHAnsi" w:hAnsiTheme="minorHAnsi" w:cstheme="minorHAnsi"/>
          <w:sz w:val="18"/>
          <w:szCs w:val="18"/>
        </w:rPr>
        <w:t xml:space="preserve"> </w:t>
      </w:r>
      <w:r>
        <w:rPr>
          <w:rFonts w:asciiTheme="minorHAnsi" w:hAnsiTheme="minorHAnsi" w:cstheme="minorHAnsi"/>
          <w:sz w:val="18"/>
          <w:szCs w:val="18"/>
          <w:lang w:val="uk-UA"/>
        </w:rPr>
        <w:t xml:space="preserve">Згідно з даними за </w:t>
      </w:r>
      <w:r w:rsidRPr="00854730">
        <w:rPr>
          <w:rFonts w:asciiTheme="minorHAnsi" w:hAnsiTheme="minorHAnsi" w:cstheme="minorHAnsi"/>
          <w:sz w:val="18"/>
          <w:szCs w:val="18"/>
        </w:rPr>
        <w:t>2016</w:t>
      </w:r>
      <w:r>
        <w:rPr>
          <w:rFonts w:asciiTheme="minorHAnsi" w:hAnsiTheme="minorHAnsi" w:cstheme="minorHAnsi"/>
          <w:sz w:val="18"/>
          <w:szCs w:val="18"/>
          <w:lang w:val="uk-UA"/>
        </w:rPr>
        <w:t xml:space="preserve"> рік, розміщеними на веб-сайті Державної пенітенціарної служби</w:t>
      </w:r>
      <w:r w:rsidRPr="00854730">
        <w:rPr>
          <w:rFonts w:asciiTheme="minorHAnsi" w:hAnsiTheme="minorHAnsi" w:cstheme="minorHAnsi"/>
          <w:sz w:val="18"/>
          <w:szCs w:val="18"/>
        </w:rPr>
        <w:t xml:space="preserve"> </w:t>
      </w:r>
      <w:r w:rsidRPr="00F659B1">
        <w:rPr>
          <w:rFonts w:asciiTheme="minorHAnsi" w:hAnsiTheme="minorHAnsi" w:cstheme="minorHAnsi"/>
          <w:sz w:val="18"/>
          <w:szCs w:val="18"/>
          <w:lang w:val="en-GB"/>
        </w:rPr>
        <w:t>http</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www</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kvs</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gov</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ua</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peniten</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control</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main</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uk</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publish</w:t>
      </w:r>
      <w:r w:rsidRPr="00854730">
        <w:rPr>
          <w:rFonts w:asciiTheme="minorHAnsi" w:hAnsiTheme="minorHAnsi" w:cstheme="minorHAnsi"/>
          <w:sz w:val="18"/>
          <w:szCs w:val="18"/>
        </w:rPr>
        <w:t>/</w:t>
      </w:r>
      <w:r w:rsidRPr="00F659B1">
        <w:rPr>
          <w:rFonts w:asciiTheme="minorHAnsi" w:hAnsiTheme="minorHAnsi" w:cstheme="minorHAnsi"/>
          <w:sz w:val="18"/>
          <w:szCs w:val="18"/>
          <w:lang w:val="en-GB"/>
        </w:rPr>
        <w:t>article</w:t>
      </w:r>
      <w:r w:rsidRPr="00854730">
        <w:rPr>
          <w:rFonts w:asciiTheme="minorHAnsi" w:hAnsiTheme="minorHAnsi" w:cstheme="minorHAnsi"/>
          <w:sz w:val="18"/>
          <w:szCs w:val="18"/>
        </w:rPr>
        <w:t>/628075</w:t>
      </w:r>
    </w:p>
  </w:footnote>
  <w:footnote w:id="127">
    <w:p w14:paraId="6C5EB0D1" w14:textId="26AC9163" w:rsidR="008668AD" w:rsidRPr="001B7382" w:rsidRDefault="008668AD" w:rsidP="00256DB5">
      <w:pPr>
        <w:pStyle w:val="FootnoteText"/>
        <w:rPr>
          <w:rFonts w:asciiTheme="minorHAnsi" w:hAnsiTheme="minorHAnsi"/>
          <w:sz w:val="18"/>
          <w:szCs w:val="18"/>
        </w:rPr>
      </w:pPr>
      <w:r w:rsidRPr="00256DB5">
        <w:rPr>
          <w:rStyle w:val="FootnoteReference"/>
          <w:rFonts w:asciiTheme="minorHAnsi" w:hAnsiTheme="minorHAnsi"/>
          <w:sz w:val="18"/>
          <w:szCs w:val="18"/>
        </w:rPr>
        <w:footnoteRef/>
      </w:r>
      <w:r w:rsidRPr="001B7382">
        <w:rPr>
          <w:rFonts w:asciiTheme="minorHAnsi" w:hAnsiTheme="minorHAnsi"/>
          <w:sz w:val="18"/>
          <w:szCs w:val="18"/>
        </w:rPr>
        <w:t xml:space="preserve"> </w:t>
      </w:r>
      <w:r>
        <w:rPr>
          <w:rFonts w:asciiTheme="minorHAnsi" w:hAnsiTheme="minorHAnsi"/>
          <w:sz w:val="18"/>
          <w:szCs w:val="18"/>
          <w:lang w:val="uk-UA"/>
        </w:rPr>
        <w:t>Національний превентивний механізм державою не фінансується, функціонує за підтримки донорів</w:t>
      </w:r>
      <w:r w:rsidRPr="001B7382">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3959" w14:textId="77777777" w:rsidR="008668AD" w:rsidRPr="005B1370" w:rsidRDefault="008668AD">
    <w:pPr>
      <w:pStyle w:val="Header"/>
      <w:rPr>
        <w:lang w:val="en-GB"/>
      </w:rPr>
    </w:pPr>
    <w:sdt>
      <w:sdtPr>
        <w:id w:val="-13773336"/>
        <w:temporary/>
        <w:showingPlcHdr/>
      </w:sdtPr>
      <w:sdtContent>
        <w:r w:rsidRPr="005B1370">
          <w:rPr>
            <w:lang w:val="en-GB"/>
          </w:rPr>
          <w:t>[Type text]</w:t>
        </w:r>
      </w:sdtContent>
    </w:sdt>
    <w:r>
      <w:ptab w:relativeTo="margin" w:alignment="center" w:leader="none"/>
    </w:r>
    <w:sdt>
      <w:sdtPr>
        <w:id w:val="-1751655598"/>
        <w:temporary/>
        <w:showingPlcHdr/>
      </w:sdtPr>
      <w:sdtContent>
        <w:r w:rsidRPr="005B1370">
          <w:rPr>
            <w:lang w:val="en-GB"/>
          </w:rPr>
          <w:t>[Type text]</w:t>
        </w:r>
      </w:sdtContent>
    </w:sdt>
    <w:r>
      <w:ptab w:relativeTo="margin" w:alignment="right" w:leader="none"/>
    </w:r>
    <w:sdt>
      <w:sdtPr>
        <w:id w:val="957448549"/>
        <w:temporary/>
        <w:showingPlcHdr/>
      </w:sdtPr>
      <w:sdtContent>
        <w:r w:rsidRPr="005B1370">
          <w:rPr>
            <w:lang w:val="en-GB"/>
          </w:rPr>
          <w:t>[Type text]</w:t>
        </w:r>
      </w:sdtContent>
    </w:sdt>
  </w:p>
  <w:p w14:paraId="3E910EAF" w14:textId="77777777" w:rsidR="008668AD" w:rsidRPr="005B1370" w:rsidRDefault="008668AD" w:rsidP="00935ABD">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135E" w14:textId="5FD97195" w:rsidR="008668AD" w:rsidRPr="005E06B6" w:rsidRDefault="008668AD">
    <w:pPr>
      <w:pStyle w:val="Header"/>
      <w:rPr>
        <w:lang w:val="uk-UA"/>
      </w:rPr>
    </w:pPr>
    <w:r>
      <w:rPr>
        <w:rFonts w:asciiTheme="minorHAnsi" w:hAnsiTheme="minorHAnsi"/>
        <w:szCs w:val="22"/>
        <w:lang w:val="uk-UA"/>
      </w:rPr>
      <w:t xml:space="preserve">Проект </w:t>
    </w:r>
    <w:r>
      <w:rPr>
        <w:rFonts w:asciiTheme="minorHAnsi" w:hAnsiTheme="minorHAnsi"/>
        <w:szCs w:val="22"/>
        <w:lang w:val="en-US"/>
      </w:rPr>
      <w:t xml:space="preserve">– </w:t>
    </w:r>
    <w:r>
      <w:rPr>
        <w:rFonts w:asciiTheme="minorHAnsi" w:hAnsiTheme="minorHAnsi"/>
        <w:szCs w:val="22"/>
        <w:lang w:val="uk-UA"/>
      </w:rPr>
      <w:t>квітень 2018 року</w:t>
    </w:r>
  </w:p>
  <w:p w14:paraId="46BC0FAF" w14:textId="77777777" w:rsidR="008668AD" w:rsidRPr="0096376F" w:rsidRDefault="008668AD" w:rsidP="00935A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2535" w14:textId="77777777" w:rsidR="008668AD" w:rsidRDefault="008668AD">
    <w:pPr>
      <w:tabs>
        <w:tab w:val="center" w:pos="4320"/>
        <w:tab w:val="right" w:pos="8640"/>
      </w:tabs>
      <w:spacing w:before="72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256"/>
    <w:multiLevelType w:val="hybridMultilevel"/>
    <w:tmpl w:val="82AA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96366"/>
    <w:multiLevelType w:val="hybridMultilevel"/>
    <w:tmpl w:val="262CE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25FEF"/>
    <w:multiLevelType w:val="hybridMultilevel"/>
    <w:tmpl w:val="2CAC20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A053B"/>
    <w:multiLevelType w:val="hybridMultilevel"/>
    <w:tmpl w:val="A392B44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A0F1B"/>
    <w:multiLevelType w:val="multilevel"/>
    <w:tmpl w:val="5B1A4E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4A63A5"/>
    <w:multiLevelType w:val="hybridMultilevel"/>
    <w:tmpl w:val="E91679C2"/>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F20D2"/>
    <w:multiLevelType w:val="hybridMultilevel"/>
    <w:tmpl w:val="1538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D5AA8"/>
    <w:multiLevelType w:val="multilevel"/>
    <w:tmpl w:val="6638E18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47471D"/>
    <w:multiLevelType w:val="multilevel"/>
    <w:tmpl w:val="E110D0A6"/>
    <w:lvl w:ilvl="0">
      <w:start w:val="1"/>
      <w:numFmt w:val="decimal"/>
      <w:lvlText w:val="%1."/>
      <w:lvlJc w:val="left"/>
      <w:pPr>
        <w:ind w:left="720" w:hanging="360"/>
      </w:pPr>
      <w:rPr>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886088"/>
    <w:multiLevelType w:val="hybridMultilevel"/>
    <w:tmpl w:val="1452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0C18"/>
    <w:multiLevelType w:val="hybridMultilevel"/>
    <w:tmpl w:val="31087E36"/>
    <w:lvl w:ilvl="0" w:tplc="04090019">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D408E"/>
    <w:multiLevelType w:val="hybridMultilevel"/>
    <w:tmpl w:val="59743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ED1FE0"/>
    <w:multiLevelType w:val="hybridMultilevel"/>
    <w:tmpl w:val="F882176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C21AB"/>
    <w:multiLevelType w:val="multilevel"/>
    <w:tmpl w:val="29EA69D4"/>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885815"/>
    <w:multiLevelType w:val="hybridMultilevel"/>
    <w:tmpl w:val="31087E36"/>
    <w:lvl w:ilvl="0" w:tplc="04090019">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71A1D"/>
    <w:multiLevelType w:val="hybridMultilevel"/>
    <w:tmpl w:val="F418C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C04714"/>
    <w:multiLevelType w:val="hybridMultilevel"/>
    <w:tmpl w:val="12989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DC6AD2"/>
    <w:multiLevelType w:val="hybridMultilevel"/>
    <w:tmpl w:val="7A54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831D9"/>
    <w:multiLevelType w:val="hybridMultilevel"/>
    <w:tmpl w:val="1FCC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9A7DE2"/>
    <w:multiLevelType w:val="hybridMultilevel"/>
    <w:tmpl w:val="A392B44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76707"/>
    <w:multiLevelType w:val="hybridMultilevel"/>
    <w:tmpl w:val="94DEB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A6804"/>
    <w:multiLevelType w:val="hybridMultilevel"/>
    <w:tmpl w:val="D5DA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EC0989"/>
    <w:multiLevelType w:val="hybridMultilevel"/>
    <w:tmpl w:val="14C87C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A0D83"/>
    <w:multiLevelType w:val="hybridMultilevel"/>
    <w:tmpl w:val="25CC640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3967F7"/>
    <w:multiLevelType w:val="hybridMultilevel"/>
    <w:tmpl w:val="52D8BA5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5" w15:restartNumberingAfterBreak="0">
    <w:nsid w:val="3380712B"/>
    <w:multiLevelType w:val="multilevel"/>
    <w:tmpl w:val="F7BC6CCC"/>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753883"/>
    <w:multiLevelType w:val="hybridMultilevel"/>
    <w:tmpl w:val="87343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35253"/>
    <w:multiLevelType w:val="hybridMultilevel"/>
    <w:tmpl w:val="E1984540"/>
    <w:lvl w:ilvl="0" w:tplc="0F0CC050">
      <w:start w:val="1"/>
      <w:numFmt w:val="lowerLetter"/>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8A36B6"/>
    <w:multiLevelType w:val="hybridMultilevel"/>
    <w:tmpl w:val="69A8DAD4"/>
    <w:lvl w:ilvl="0" w:tplc="04090019">
      <w:start w:val="1"/>
      <w:numFmt w:val="lowerLetter"/>
      <w:lvlText w:val="%1."/>
      <w:lvlJc w:val="left"/>
      <w:pPr>
        <w:ind w:left="108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5110EE"/>
    <w:multiLevelType w:val="hybridMultilevel"/>
    <w:tmpl w:val="0F941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AB3690"/>
    <w:multiLevelType w:val="hybridMultilevel"/>
    <w:tmpl w:val="D1E83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FB3132"/>
    <w:multiLevelType w:val="hybridMultilevel"/>
    <w:tmpl w:val="1D687F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72C1C"/>
    <w:multiLevelType w:val="hybridMultilevel"/>
    <w:tmpl w:val="F33C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AE67A3"/>
    <w:multiLevelType w:val="multilevel"/>
    <w:tmpl w:val="A426BA22"/>
    <w:lvl w:ilvl="0">
      <w:start w:val="1"/>
      <w:numFmt w:val="decimal"/>
      <w:lvlText w:val="%1."/>
      <w:lvlJc w:val="left"/>
      <w:pPr>
        <w:ind w:left="720" w:hanging="360"/>
      </w:pPr>
      <w:rPr>
        <w:rFonts w:asciiTheme="minorHAnsi" w:hAnsiTheme="minorHAnsi"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ED9587C"/>
    <w:multiLevelType w:val="multilevel"/>
    <w:tmpl w:val="A2540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0F53925"/>
    <w:multiLevelType w:val="hybridMultilevel"/>
    <w:tmpl w:val="13C00882"/>
    <w:lvl w:ilvl="0" w:tplc="04090019">
      <w:start w:val="1"/>
      <w:numFmt w:val="lowerLetter"/>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B9171C"/>
    <w:multiLevelType w:val="hybridMultilevel"/>
    <w:tmpl w:val="88FE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2F3746"/>
    <w:multiLevelType w:val="hybridMultilevel"/>
    <w:tmpl w:val="62469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42039A6"/>
    <w:multiLevelType w:val="hybridMultilevel"/>
    <w:tmpl w:val="3F9CCB70"/>
    <w:lvl w:ilvl="0" w:tplc="04190001">
      <w:start w:val="1"/>
      <w:numFmt w:val="bullet"/>
      <w:lvlText w:val=""/>
      <w:lvlJc w:val="left"/>
      <w:pPr>
        <w:ind w:left="720" w:hanging="360"/>
      </w:pPr>
      <w:rPr>
        <w:rFonts w:ascii="Symbol" w:hAnsi="Symbol" w:hint="default"/>
      </w:rPr>
    </w:lvl>
    <w:lvl w:ilvl="1" w:tplc="3E22F2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1D0BD8"/>
    <w:multiLevelType w:val="hybridMultilevel"/>
    <w:tmpl w:val="2CAC20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E1760E"/>
    <w:multiLevelType w:val="hybridMultilevel"/>
    <w:tmpl w:val="87343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C01E9F"/>
    <w:multiLevelType w:val="hybridMultilevel"/>
    <w:tmpl w:val="DD1C27C8"/>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DF451E"/>
    <w:multiLevelType w:val="hybridMultilevel"/>
    <w:tmpl w:val="1D687F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3C3178"/>
    <w:multiLevelType w:val="hybridMultilevel"/>
    <w:tmpl w:val="2344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2D5139"/>
    <w:multiLevelType w:val="hybridMultilevel"/>
    <w:tmpl w:val="789C6D46"/>
    <w:lvl w:ilvl="0" w:tplc="E452AE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BC21527"/>
    <w:multiLevelType w:val="hybridMultilevel"/>
    <w:tmpl w:val="7B8C1136"/>
    <w:lvl w:ilvl="0" w:tplc="04090019">
      <w:start w:val="1"/>
      <w:numFmt w:val="lowerLetter"/>
      <w:lvlText w:val="%1."/>
      <w:lvlJc w:val="left"/>
      <w:pPr>
        <w:ind w:left="720" w:hanging="360"/>
      </w:pPr>
    </w:lvl>
    <w:lvl w:ilvl="1" w:tplc="0C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512ED6"/>
    <w:multiLevelType w:val="multilevel"/>
    <w:tmpl w:val="415CDCE8"/>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1E2206C"/>
    <w:multiLevelType w:val="hybridMultilevel"/>
    <w:tmpl w:val="3356F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E7352D"/>
    <w:multiLevelType w:val="hybridMultilevel"/>
    <w:tmpl w:val="75E692CE"/>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3FB1269"/>
    <w:multiLevelType w:val="multilevel"/>
    <w:tmpl w:val="12A256F8"/>
    <w:lvl w:ilvl="0">
      <w:start w:val="1"/>
      <w:numFmt w:val="decimal"/>
      <w:lvlText w:val="%1."/>
      <w:lvlJc w:val="left"/>
      <w:pPr>
        <w:ind w:left="720" w:firstLine="360"/>
      </w:pPr>
    </w:lvl>
    <w:lvl w:ilvl="1">
      <w:start w:val="6"/>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0" w15:restartNumberingAfterBreak="0">
    <w:nsid w:val="557D516B"/>
    <w:multiLevelType w:val="hybridMultilevel"/>
    <w:tmpl w:val="93021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5E16F75"/>
    <w:multiLevelType w:val="multilevel"/>
    <w:tmpl w:val="38743A3A"/>
    <w:lvl w:ilvl="0">
      <w:start w:val="1"/>
      <w:numFmt w:val="decimal"/>
      <w:lvlText w:val="%1."/>
      <w:lvlJc w:val="left"/>
      <w:pPr>
        <w:ind w:left="360" w:firstLine="0"/>
      </w:pPr>
      <w:rPr>
        <w:b/>
      </w:rPr>
    </w:lvl>
    <w:lvl w:ilvl="1">
      <w:start w:val="1"/>
      <w:numFmt w:val="decimal"/>
      <w:lvlText w:val="%1.%2."/>
      <w:lvlJc w:val="left"/>
      <w:pPr>
        <w:ind w:left="6728"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2" w15:restartNumberingAfterBreak="0">
    <w:nsid w:val="5851546E"/>
    <w:multiLevelType w:val="hybridMultilevel"/>
    <w:tmpl w:val="9BA44A2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8AA29B9"/>
    <w:multiLevelType w:val="multilevel"/>
    <w:tmpl w:val="93B88062"/>
    <w:lvl w:ilvl="0">
      <w:start w:val="2"/>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54" w15:restartNumberingAfterBreak="0">
    <w:nsid w:val="5A011478"/>
    <w:multiLevelType w:val="hybridMultilevel"/>
    <w:tmpl w:val="BFEAE60C"/>
    <w:lvl w:ilvl="0" w:tplc="04090019">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8B23AA"/>
    <w:multiLevelType w:val="hybridMultilevel"/>
    <w:tmpl w:val="B6883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C1F5E0E"/>
    <w:multiLevelType w:val="hybridMultilevel"/>
    <w:tmpl w:val="33DE2544"/>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952BA0"/>
    <w:multiLevelType w:val="multilevel"/>
    <w:tmpl w:val="CF269DFE"/>
    <w:lvl w:ilvl="0">
      <w:start w:val="1"/>
      <w:numFmt w:val="decimal"/>
      <w:lvlText w:val="%1."/>
      <w:lvlJc w:val="left"/>
      <w:pPr>
        <w:ind w:left="720" w:hanging="360"/>
      </w:pPr>
      <w:rPr>
        <w:rFonts w:hint="default"/>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FEE67D4"/>
    <w:multiLevelType w:val="hybridMultilevel"/>
    <w:tmpl w:val="F79A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D212F5"/>
    <w:multiLevelType w:val="multilevel"/>
    <w:tmpl w:val="1CCAB52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32C5C26"/>
    <w:multiLevelType w:val="hybridMultilevel"/>
    <w:tmpl w:val="D9B0E92E"/>
    <w:lvl w:ilvl="0" w:tplc="DF6238DC">
      <w:numFmt w:val="bullet"/>
      <w:lvlText w:val="-"/>
      <w:lvlJc w:val="left"/>
      <w:pPr>
        <w:ind w:left="720" w:hanging="360"/>
      </w:pPr>
      <w:rPr>
        <w:rFonts w:ascii="Calibri" w:eastAsiaTheme="minorEastAsia"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8B3DB8"/>
    <w:multiLevelType w:val="hybridMultilevel"/>
    <w:tmpl w:val="082CF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E126A94"/>
    <w:multiLevelType w:val="hybridMultilevel"/>
    <w:tmpl w:val="176026A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817DA6"/>
    <w:multiLevelType w:val="hybridMultilevel"/>
    <w:tmpl w:val="2C809E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0D2FDF"/>
    <w:multiLevelType w:val="hybridMultilevel"/>
    <w:tmpl w:val="C0D89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26A0F35"/>
    <w:multiLevelType w:val="hybridMultilevel"/>
    <w:tmpl w:val="448AC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26D06B6"/>
    <w:multiLevelType w:val="hybridMultilevel"/>
    <w:tmpl w:val="53742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0F56D2"/>
    <w:multiLevelType w:val="hybridMultilevel"/>
    <w:tmpl w:val="D23CF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37406C8"/>
    <w:multiLevelType w:val="hybridMultilevel"/>
    <w:tmpl w:val="D0D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9A1E74"/>
    <w:multiLevelType w:val="hybridMultilevel"/>
    <w:tmpl w:val="ACA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4E033C"/>
    <w:multiLevelType w:val="hybridMultilevel"/>
    <w:tmpl w:val="A4C83D96"/>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8669E4"/>
    <w:multiLevelType w:val="hybridMultilevel"/>
    <w:tmpl w:val="31A2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2C42F0"/>
    <w:multiLevelType w:val="hybridMultilevel"/>
    <w:tmpl w:val="4D88D24A"/>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1"/>
  </w:num>
  <w:num w:numId="2">
    <w:abstractNumId w:val="49"/>
  </w:num>
  <w:num w:numId="3">
    <w:abstractNumId w:val="18"/>
  </w:num>
  <w:num w:numId="4">
    <w:abstractNumId w:val="7"/>
  </w:num>
  <w:num w:numId="5">
    <w:abstractNumId w:val="33"/>
  </w:num>
  <w:num w:numId="6">
    <w:abstractNumId w:val="46"/>
  </w:num>
  <w:num w:numId="7">
    <w:abstractNumId w:val="1"/>
  </w:num>
  <w:num w:numId="8">
    <w:abstractNumId w:val="6"/>
  </w:num>
  <w:num w:numId="9">
    <w:abstractNumId w:val="38"/>
  </w:num>
  <w:num w:numId="10">
    <w:abstractNumId w:val="8"/>
  </w:num>
  <w:num w:numId="11">
    <w:abstractNumId w:val="71"/>
  </w:num>
  <w:num w:numId="12">
    <w:abstractNumId w:val="24"/>
  </w:num>
  <w:num w:numId="13">
    <w:abstractNumId w:val="0"/>
  </w:num>
  <w:num w:numId="14">
    <w:abstractNumId w:val="68"/>
  </w:num>
  <w:num w:numId="15">
    <w:abstractNumId w:val="9"/>
  </w:num>
  <w:num w:numId="16">
    <w:abstractNumId w:val="65"/>
  </w:num>
  <w:num w:numId="17">
    <w:abstractNumId w:val="15"/>
  </w:num>
  <w:num w:numId="18">
    <w:abstractNumId w:val="30"/>
  </w:num>
  <w:num w:numId="19">
    <w:abstractNumId w:val="4"/>
  </w:num>
  <w:num w:numId="20">
    <w:abstractNumId w:val="25"/>
  </w:num>
  <w:num w:numId="21">
    <w:abstractNumId w:val="59"/>
  </w:num>
  <w:num w:numId="22">
    <w:abstractNumId w:val="13"/>
  </w:num>
  <w:num w:numId="23">
    <w:abstractNumId w:val="57"/>
  </w:num>
  <w:num w:numId="24">
    <w:abstractNumId w:val="53"/>
  </w:num>
  <w:num w:numId="25">
    <w:abstractNumId w:val="48"/>
  </w:num>
  <w:num w:numId="26">
    <w:abstractNumId w:val="72"/>
  </w:num>
  <w:num w:numId="27">
    <w:abstractNumId w:val="10"/>
  </w:num>
  <w:num w:numId="28">
    <w:abstractNumId w:val="56"/>
  </w:num>
  <w:num w:numId="29">
    <w:abstractNumId w:val="19"/>
  </w:num>
  <w:num w:numId="30">
    <w:abstractNumId w:val="2"/>
  </w:num>
  <w:num w:numId="31">
    <w:abstractNumId w:val="26"/>
  </w:num>
  <w:num w:numId="32">
    <w:abstractNumId w:val="62"/>
  </w:num>
  <w:num w:numId="33">
    <w:abstractNumId w:val="70"/>
  </w:num>
  <w:num w:numId="34">
    <w:abstractNumId w:val="5"/>
  </w:num>
  <w:num w:numId="35">
    <w:abstractNumId w:val="27"/>
  </w:num>
  <w:num w:numId="36">
    <w:abstractNumId w:val="35"/>
  </w:num>
  <w:num w:numId="37">
    <w:abstractNumId w:val="28"/>
  </w:num>
  <w:num w:numId="38">
    <w:abstractNumId w:val="42"/>
  </w:num>
  <w:num w:numId="39">
    <w:abstractNumId w:val="21"/>
  </w:num>
  <w:num w:numId="40">
    <w:abstractNumId w:val="43"/>
  </w:num>
  <w:num w:numId="41">
    <w:abstractNumId w:val="64"/>
  </w:num>
  <w:num w:numId="42">
    <w:abstractNumId w:val="66"/>
  </w:num>
  <w:num w:numId="43">
    <w:abstractNumId w:val="29"/>
  </w:num>
  <w:num w:numId="44">
    <w:abstractNumId w:val="47"/>
  </w:num>
  <w:num w:numId="45">
    <w:abstractNumId w:val="16"/>
  </w:num>
  <w:num w:numId="46">
    <w:abstractNumId w:val="12"/>
  </w:num>
  <w:num w:numId="47">
    <w:abstractNumId w:val="45"/>
  </w:num>
  <w:num w:numId="48">
    <w:abstractNumId w:val="22"/>
  </w:num>
  <w:num w:numId="49">
    <w:abstractNumId w:val="63"/>
  </w:num>
  <w:num w:numId="50">
    <w:abstractNumId w:val="67"/>
  </w:num>
  <w:num w:numId="51">
    <w:abstractNumId w:val="50"/>
  </w:num>
  <w:num w:numId="52">
    <w:abstractNumId w:val="41"/>
  </w:num>
  <w:num w:numId="53">
    <w:abstractNumId w:val="23"/>
  </w:num>
  <w:num w:numId="54">
    <w:abstractNumId w:val="61"/>
  </w:num>
  <w:num w:numId="55">
    <w:abstractNumId w:val="58"/>
  </w:num>
  <w:num w:numId="56">
    <w:abstractNumId w:val="36"/>
  </w:num>
  <w:num w:numId="57">
    <w:abstractNumId w:val="32"/>
  </w:num>
  <w:num w:numId="58">
    <w:abstractNumId w:val="54"/>
  </w:num>
  <w:num w:numId="59">
    <w:abstractNumId w:val="55"/>
  </w:num>
  <w:num w:numId="60">
    <w:abstractNumId w:val="52"/>
  </w:num>
  <w:num w:numId="61">
    <w:abstractNumId w:val="17"/>
  </w:num>
  <w:num w:numId="62">
    <w:abstractNumId w:val="11"/>
  </w:num>
  <w:num w:numId="63">
    <w:abstractNumId w:val="69"/>
  </w:num>
  <w:num w:numId="64">
    <w:abstractNumId w:val="37"/>
  </w:num>
  <w:num w:numId="65">
    <w:abstractNumId w:val="60"/>
  </w:num>
  <w:num w:numId="66">
    <w:abstractNumId w:val="20"/>
  </w:num>
  <w:num w:numId="67">
    <w:abstractNumId w:val="14"/>
  </w:num>
  <w:num w:numId="68">
    <w:abstractNumId w:val="31"/>
  </w:num>
  <w:num w:numId="69">
    <w:abstractNumId w:val="44"/>
  </w:num>
  <w:num w:numId="70">
    <w:abstractNumId w:val="34"/>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3"/>
  </w:num>
  <w:num w:numId="77">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79"/>
    <w:rsid w:val="00000C2F"/>
    <w:rsid w:val="00000ED3"/>
    <w:rsid w:val="000017D9"/>
    <w:rsid w:val="00001E25"/>
    <w:rsid w:val="00002AA2"/>
    <w:rsid w:val="00002D0A"/>
    <w:rsid w:val="0000458F"/>
    <w:rsid w:val="00004BE3"/>
    <w:rsid w:val="00005023"/>
    <w:rsid w:val="000061D1"/>
    <w:rsid w:val="000063DD"/>
    <w:rsid w:val="0000645C"/>
    <w:rsid w:val="00006577"/>
    <w:rsid w:val="0000663E"/>
    <w:rsid w:val="00010268"/>
    <w:rsid w:val="00010302"/>
    <w:rsid w:val="000105A7"/>
    <w:rsid w:val="0001094C"/>
    <w:rsid w:val="00011DA1"/>
    <w:rsid w:val="000125ED"/>
    <w:rsid w:val="000140B0"/>
    <w:rsid w:val="00014E8A"/>
    <w:rsid w:val="0001546B"/>
    <w:rsid w:val="0001584A"/>
    <w:rsid w:val="000158F0"/>
    <w:rsid w:val="0001632D"/>
    <w:rsid w:val="0001642D"/>
    <w:rsid w:val="0001667B"/>
    <w:rsid w:val="00016945"/>
    <w:rsid w:val="000175B9"/>
    <w:rsid w:val="000176DF"/>
    <w:rsid w:val="000211CC"/>
    <w:rsid w:val="000224C8"/>
    <w:rsid w:val="00022A97"/>
    <w:rsid w:val="00022D85"/>
    <w:rsid w:val="000233DD"/>
    <w:rsid w:val="000238F6"/>
    <w:rsid w:val="00023B9C"/>
    <w:rsid w:val="00026D9D"/>
    <w:rsid w:val="00027026"/>
    <w:rsid w:val="00027274"/>
    <w:rsid w:val="00030878"/>
    <w:rsid w:val="00030B14"/>
    <w:rsid w:val="00030CA2"/>
    <w:rsid w:val="00030DA4"/>
    <w:rsid w:val="00031F55"/>
    <w:rsid w:val="00032A2A"/>
    <w:rsid w:val="00033D49"/>
    <w:rsid w:val="00033E55"/>
    <w:rsid w:val="000347CF"/>
    <w:rsid w:val="00034ACA"/>
    <w:rsid w:val="00034C29"/>
    <w:rsid w:val="000351B3"/>
    <w:rsid w:val="00035972"/>
    <w:rsid w:val="00037035"/>
    <w:rsid w:val="000370EE"/>
    <w:rsid w:val="000377CB"/>
    <w:rsid w:val="00037B15"/>
    <w:rsid w:val="000407FE"/>
    <w:rsid w:val="00041002"/>
    <w:rsid w:val="00041AB2"/>
    <w:rsid w:val="00041B7A"/>
    <w:rsid w:val="00041D9F"/>
    <w:rsid w:val="00041E05"/>
    <w:rsid w:val="000431CB"/>
    <w:rsid w:val="000439BA"/>
    <w:rsid w:val="00043E92"/>
    <w:rsid w:val="00046567"/>
    <w:rsid w:val="00046C15"/>
    <w:rsid w:val="000471E0"/>
    <w:rsid w:val="000472E9"/>
    <w:rsid w:val="00047F03"/>
    <w:rsid w:val="00050D45"/>
    <w:rsid w:val="00051494"/>
    <w:rsid w:val="00051523"/>
    <w:rsid w:val="00051C0D"/>
    <w:rsid w:val="00051F43"/>
    <w:rsid w:val="00054F15"/>
    <w:rsid w:val="000551A4"/>
    <w:rsid w:val="0005619B"/>
    <w:rsid w:val="00056A8C"/>
    <w:rsid w:val="0006011C"/>
    <w:rsid w:val="000603D2"/>
    <w:rsid w:val="00060657"/>
    <w:rsid w:val="00060E8E"/>
    <w:rsid w:val="00061076"/>
    <w:rsid w:val="0006129B"/>
    <w:rsid w:val="00061336"/>
    <w:rsid w:val="000622FB"/>
    <w:rsid w:val="0006266D"/>
    <w:rsid w:val="000626DD"/>
    <w:rsid w:val="00062B2A"/>
    <w:rsid w:val="00063BBC"/>
    <w:rsid w:val="000646C1"/>
    <w:rsid w:val="00064B69"/>
    <w:rsid w:val="00065528"/>
    <w:rsid w:val="0006576C"/>
    <w:rsid w:val="00067284"/>
    <w:rsid w:val="00067CB6"/>
    <w:rsid w:val="00067DB2"/>
    <w:rsid w:val="00071305"/>
    <w:rsid w:val="00071374"/>
    <w:rsid w:val="0007181A"/>
    <w:rsid w:val="00072964"/>
    <w:rsid w:val="0007355F"/>
    <w:rsid w:val="00074374"/>
    <w:rsid w:val="00074728"/>
    <w:rsid w:val="000748D2"/>
    <w:rsid w:val="000762B0"/>
    <w:rsid w:val="00077358"/>
    <w:rsid w:val="00080454"/>
    <w:rsid w:val="0008057A"/>
    <w:rsid w:val="00081FEF"/>
    <w:rsid w:val="00082205"/>
    <w:rsid w:val="0008230B"/>
    <w:rsid w:val="000825E9"/>
    <w:rsid w:val="000834EB"/>
    <w:rsid w:val="0008449D"/>
    <w:rsid w:val="00085D56"/>
    <w:rsid w:val="000870F3"/>
    <w:rsid w:val="00091AA2"/>
    <w:rsid w:val="00091DF4"/>
    <w:rsid w:val="000924D9"/>
    <w:rsid w:val="00092FD9"/>
    <w:rsid w:val="0009343C"/>
    <w:rsid w:val="00093751"/>
    <w:rsid w:val="00094CDD"/>
    <w:rsid w:val="00094CE9"/>
    <w:rsid w:val="00094EE9"/>
    <w:rsid w:val="00094F07"/>
    <w:rsid w:val="00095B38"/>
    <w:rsid w:val="00095E0B"/>
    <w:rsid w:val="00097BA8"/>
    <w:rsid w:val="000A0858"/>
    <w:rsid w:val="000A0F66"/>
    <w:rsid w:val="000A1FDC"/>
    <w:rsid w:val="000A200D"/>
    <w:rsid w:val="000A3944"/>
    <w:rsid w:val="000A3A0F"/>
    <w:rsid w:val="000A3E12"/>
    <w:rsid w:val="000A47C2"/>
    <w:rsid w:val="000A4D16"/>
    <w:rsid w:val="000A4DC2"/>
    <w:rsid w:val="000A5BA1"/>
    <w:rsid w:val="000A76C9"/>
    <w:rsid w:val="000A772E"/>
    <w:rsid w:val="000A78FD"/>
    <w:rsid w:val="000B05AF"/>
    <w:rsid w:val="000B1458"/>
    <w:rsid w:val="000B1975"/>
    <w:rsid w:val="000B23F2"/>
    <w:rsid w:val="000B29B1"/>
    <w:rsid w:val="000B2F55"/>
    <w:rsid w:val="000B544E"/>
    <w:rsid w:val="000B5999"/>
    <w:rsid w:val="000B60CF"/>
    <w:rsid w:val="000B656F"/>
    <w:rsid w:val="000B7840"/>
    <w:rsid w:val="000C0536"/>
    <w:rsid w:val="000C0F7B"/>
    <w:rsid w:val="000C1E6D"/>
    <w:rsid w:val="000C215E"/>
    <w:rsid w:val="000C2DDE"/>
    <w:rsid w:val="000C3484"/>
    <w:rsid w:val="000C392F"/>
    <w:rsid w:val="000C49FB"/>
    <w:rsid w:val="000C6638"/>
    <w:rsid w:val="000C6D5E"/>
    <w:rsid w:val="000D1D45"/>
    <w:rsid w:val="000D3187"/>
    <w:rsid w:val="000D4518"/>
    <w:rsid w:val="000D4AC1"/>
    <w:rsid w:val="000D4C63"/>
    <w:rsid w:val="000D606A"/>
    <w:rsid w:val="000D6C1F"/>
    <w:rsid w:val="000D6FF6"/>
    <w:rsid w:val="000D71A5"/>
    <w:rsid w:val="000E00FD"/>
    <w:rsid w:val="000E0E5A"/>
    <w:rsid w:val="000E1192"/>
    <w:rsid w:val="000E165A"/>
    <w:rsid w:val="000E22D2"/>
    <w:rsid w:val="000E289C"/>
    <w:rsid w:val="000E2CBD"/>
    <w:rsid w:val="000E4940"/>
    <w:rsid w:val="000E4A0F"/>
    <w:rsid w:val="000E4CC9"/>
    <w:rsid w:val="000E5C09"/>
    <w:rsid w:val="000E6773"/>
    <w:rsid w:val="000E773C"/>
    <w:rsid w:val="000E7EBF"/>
    <w:rsid w:val="000F1EBE"/>
    <w:rsid w:val="000F1F0C"/>
    <w:rsid w:val="000F25BB"/>
    <w:rsid w:val="000F39FC"/>
    <w:rsid w:val="000F45DA"/>
    <w:rsid w:val="000F4C39"/>
    <w:rsid w:val="000F55E1"/>
    <w:rsid w:val="000F7B80"/>
    <w:rsid w:val="00100215"/>
    <w:rsid w:val="0010048F"/>
    <w:rsid w:val="001015C1"/>
    <w:rsid w:val="00101B72"/>
    <w:rsid w:val="0010261F"/>
    <w:rsid w:val="00102A13"/>
    <w:rsid w:val="00104556"/>
    <w:rsid w:val="00104D79"/>
    <w:rsid w:val="00104E88"/>
    <w:rsid w:val="001052C5"/>
    <w:rsid w:val="001078D6"/>
    <w:rsid w:val="00110EA3"/>
    <w:rsid w:val="00110F96"/>
    <w:rsid w:val="0011124E"/>
    <w:rsid w:val="00111A70"/>
    <w:rsid w:val="00111FF9"/>
    <w:rsid w:val="00112C19"/>
    <w:rsid w:val="001132FD"/>
    <w:rsid w:val="0011377B"/>
    <w:rsid w:val="00114CEF"/>
    <w:rsid w:val="00114D2C"/>
    <w:rsid w:val="00115094"/>
    <w:rsid w:val="0011574D"/>
    <w:rsid w:val="00115AB2"/>
    <w:rsid w:val="00115FE3"/>
    <w:rsid w:val="00116972"/>
    <w:rsid w:val="00116BE2"/>
    <w:rsid w:val="00120EE1"/>
    <w:rsid w:val="001233E3"/>
    <w:rsid w:val="00124A8D"/>
    <w:rsid w:val="0012518E"/>
    <w:rsid w:val="00125EE7"/>
    <w:rsid w:val="00125FB7"/>
    <w:rsid w:val="00125FE9"/>
    <w:rsid w:val="0012670F"/>
    <w:rsid w:val="00126B07"/>
    <w:rsid w:val="00126D8C"/>
    <w:rsid w:val="00126EDA"/>
    <w:rsid w:val="0012777F"/>
    <w:rsid w:val="0013020D"/>
    <w:rsid w:val="001304C9"/>
    <w:rsid w:val="0013197B"/>
    <w:rsid w:val="00131AEE"/>
    <w:rsid w:val="00132107"/>
    <w:rsid w:val="001335FB"/>
    <w:rsid w:val="001348D6"/>
    <w:rsid w:val="00136358"/>
    <w:rsid w:val="00136630"/>
    <w:rsid w:val="001405E4"/>
    <w:rsid w:val="00140DF5"/>
    <w:rsid w:val="0014181D"/>
    <w:rsid w:val="00141A2D"/>
    <w:rsid w:val="00141B21"/>
    <w:rsid w:val="0014261D"/>
    <w:rsid w:val="0014270D"/>
    <w:rsid w:val="00142A09"/>
    <w:rsid w:val="00143E19"/>
    <w:rsid w:val="0014433E"/>
    <w:rsid w:val="00144C6C"/>
    <w:rsid w:val="00145E87"/>
    <w:rsid w:val="00146867"/>
    <w:rsid w:val="00147179"/>
    <w:rsid w:val="00147596"/>
    <w:rsid w:val="00147807"/>
    <w:rsid w:val="00147BE8"/>
    <w:rsid w:val="00150E9A"/>
    <w:rsid w:val="00151156"/>
    <w:rsid w:val="00151B34"/>
    <w:rsid w:val="0015260B"/>
    <w:rsid w:val="00153A33"/>
    <w:rsid w:val="00153FAA"/>
    <w:rsid w:val="001547A9"/>
    <w:rsid w:val="00154DF5"/>
    <w:rsid w:val="0015520F"/>
    <w:rsid w:val="001564A9"/>
    <w:rsid w:val="0016054E"/>
    <w:rsid w:val="00160950"/>
    <w:rsid w:val="001619D9"/>
    <w:rsid w:val="00161B8E"/>
    <w:rsid w:val="00161DA0"/>
    <w:rsid w:val="001630E8"/>
    <w:rsid w:val="00163358"/>
    <w:rsid w:val="00163A9F"/>
    <w:rsid w:val="00163F11"/>
    <w:rsid w:val="0016450A"/>
    <w:rsid w:val="00164D59"/>
    <w:rsid w:val="001669A8"/>
    <w:rsid w:val="00166A09"/>
    <w:rsid w:val="00166BD5"/>
    <w:rsid w:val="00167178"/>
    <w:rsid w:val="00167955"/>
    <w:rsid w:val="00167B7B"/>
    <w:rsid w:val="00170813"/>
    <w:rsid w:val="0017245B"/>
    <w:rsid w:val="00172B50"/>
    <w:rsid w:val="00172BFF"/>
    <w:rsid w:val="00175582"/>
    <w:rsid w:val="001759B0"/>
    <w:rsid w:val="0017746D"/>
    <w:rsid w:val="00177D59"/>
    <w:rsid w:val="00177EA8"/>
    <w:rsid w:val="00180199"/>
    <w:rsid w:val="00180B83"/>
    <w:rsid w:val="0018133A"/>
    <w:rsid w:val="00181439"/>
    <w:rsid w:val="00182A6D"/>
    <w:rsid w:val="001837C6"/>
    <w:rsid w:val="00183E0B"/>
    <w:rsid w:val="001844C5"/>
    <w:rsid w:val="00184D81"/>
    <w:rsid w:val="001860D9"/>
    <w:rsid w:val="00186C3B"/>
    <w:rsid w:val="00190768"/>
    <w:rsid w:val="00191EA9"/>
    <w:rsid w:val="00193BD1"/>
    <w:rsid w:val="0019447C"/>
    <w:rsid w:val="0019573F"/>
    <w:rsid w:val="00196425"/>
    <w:rsid w:val="00196500"/>
    <w:rsid w:val="001966BA"/>
    <w:rsid w:val="001973B1"/>
    <w:rsid w:val="0019785C"/>
    <w:rsid w:val="001A0148"/>
    <w:rsid w:val="001A0BB7"/>
    <w:rsid w:val="001A0C57"/>
    <w:rsid w:val="001A2168"/>
    <w:rsid w:val="001A22D5"/>
    <w:rsid w:val="001A2E68"/>
    <w:rsid w:val="001A3885"/>
    <w:rsid w:val="001A3A9A"/>
    <w:rsid w:val="001A42E4"/>
    <w:rsid w:val="001A4870"/>
    <w:rsid w:val="001A4A11"/>
    <w:rsid w:val="001A5D4D"/>
    <w:rsid w:val="001A67DA"/>
    <w:rsid w:val="001A6E30"/>
    <w:rsid w:val="001A6FEF"/>
    <w:rsid w:val="001A790F"/>
    <w:rsid w:val="001B0B39"/>
    <w:rsid w:val="001B15C4"/>
    <w:rsid w:val="001B2C13"/>
    <w:rsid w:val="001B37CA"/>
    <w:rsid w:val="001B7382"/>
    <w:rsid w:val="001B7677"/>
    <w:rsid w:val="001B794C"/>
    <w:rsid w:val="001C170D"/>
    <w:rsid w:val="001C3042"/>
    <w:rsid w:val="001C385A"/>
    <w:rsid w:val="001C39AD"/>
    <w:rsid w:val="001C3DD6"/>
    <w:rsid w:val="001C43FA"/>
    <w:rsid w:val="001C4E0D"/>
    <w:rsid w:val="001C5116"/>
    <w:rsid w:val="001C5364"/>
    <w:rsid w:val="001C606B"/>
    <w:rsid w:val="001C63CE"/>
    <w:rsid w:val="001C6D55"/>
    <w:rsid w:val="001C743C"/>
    <w:rsid w:val="001D0656"/>
    <w:rsid w:val="001D0809"/>
    <w:rsid w:val="001D0F73"/>
    <w:rsid w:val="001D2341"/>
    <w:rsid w:val="001D2354"/>
    <w:rsid w:val="001D242A"/>
    <w:rsid w:val="001D287F"/>
    <w:rsid w:val="001D3107"/>
    <w:rsid w:val="001D505F"/>
    <w:rsid w:val="001D51F3"/>
    <w:rsid w:val="001D560F"/>
    <w:rsid w:val="001D5940"/>
    <w:rsid w:val="001D5E4C"/>
    <w:rsid w:val="001D6192"/>
    <w:rsid w:val="001D6843"/>
    <w:rsid w:val="001D6B8E"/>
    <w:rsid w:val="001D6DEC"/>
    <w:rsid w:val="001D7567"/>
    <w:rsid w:val="001D7A8C"/>
    <w:rsid w:val="001E0234"/>
    <w:rsid w:val="001E04E4"/>
    <w:rsid w:val="001E096B"/>
    <w:rsid w:val="001E1497"/>
    <w:rsid w:val="001E1C13"/>
    <w:rsid w:val="001E1C79"/>
    <w:rsid w:val="001E1E05"/>
    <w:rsid w:val="001E4304"/>
    <w:rsid w:val="001E435C"/>
    <w:rsid w:val="001E43A9"/>
    <w:rsid w:val="001E4B85"/>
    <w:rsid w:val="001E5DCE"/>
    <w:rsid w:val="001E5DD5"/>
    <w:rsid w:val="001E6F0F"/>
    <w:rsid w:val="001E7987"/>
    <w:rsid w:val="001F22D8"/>
    <w:rsid w:val="001F30BA"/>
    <w:rsid w:val="001F4A14"/>
    <w:rsid w:val="001F4D92"/>
    <w:rsid w:val="001F4DDA"/>
    <w:rsid w:val="001F61FA"/>
    <w:rsid w:val="001F67B7"/>
    <w:rsid w:val="001F6B4E"/>
    <w:rsid w:val="001F7083"/>
    <w:rsid w:val="00201373"/>
    <w:rsid w:val="00203C5C"/>
    <w:rsid w:val="00204EC4"/>
    <w:rsid w:val="002059DB"/>
    <w:rsid w:val="00206512"/>
    <w:rsid w:val="00206806"/>
    <w:rsid w:val="00206C48"/>
    <w:rsid w:val="00206D62"/>
    <w:rsid w:val="002072AB"/>
    <w:rsid w:val="0021037C"/>
    <w:rsid w:val="00210674"/>
    <w:rsid w:val="0021090E"/>
    <w:rsid w:val="00210DC0"/>
    <w:rsid w:val="002119AD"/>
    <w:rsid w:val="00211EE8"/>
    <w:rsid w:val="00212A5D"/>
    <w:rsid w:val="00213266"/>
    <w:rsid w:val="00213616"/>
    <w:rsid w:val="00213FD9"/>
    <w:rsid w:val="00215625"/>
    <w:rsid w:val="00215969"/>
    <w:rsid w:val="00215BC8"/>
    <w:rsid w:val="002179A3"/>
    <w:rsid w:val="00217FD2"/>
    <w:rsid w:val="00220D14"/>
    <w:rsid w:val="00224F2F"/>
    <w:rsid w:val="00225B55"/>
    <w:rsid w:val="00225E98"/>
    <w:rsid w:val="002268AD"/>
    <w:rsid w:val="00227363"/>
    <w:rsid w:val="00227527"/>
    <w:rsid w:val="00227E31"/>
    <w:rsid w:val="00231176"/>
    <w:rsid w:val="00231199"/>
    <w:rsid w:val="00231A70"/>
    <w:rsid w:val="00233398"/>
    <w:rsid w:val="0023412C"/>
    <w:rsid w:val="00234685"/>
    <w:rsid w:val="002356B2"/>
    <w:rsid w:val="00236778"/>
    <w:rsid w:val="002376D6"/>
    <w:rsid w:val="00237932"/>
    <w:rsid w:val="002413D8"/>
    <w:rsid w:val="002416D5"/>
    <w:rsid w:val="002416E3"/>
    <w:rsid w:val="00243AB2"/>
    <w:rsid w:val="00243D60"/>
    <w:rsid w:val="00244689"/>
    <w:rsid w:val="00244A75"/>
    <w:rsid w:val="0024547A"/>
    <w:rsid w:val="00245A62"/>
    <w:rsid w:val="00245BAC"/>
    <w:rsid w:val="00245F26"/>
    <w:rsid w:val="00246251"/>
    <w:rsid w:val="002463B5"/>
    <w:rsid w:val="002471B7"/>
    <w:rsid w:val="00250D72"/>
    <w:rsid w:val="00251884"/>
    <w:rsid w:val="00251959"/>
    <w:rsid w:val="002523F4"/>
    <w:rsid w:val="00252E7A"/>
    <w:rsid w:val="002534A1"/>
    <w:rsid w:val="002548D5"/>
    <w:rsid w:val="002565D1"/>
    <w:rsid w:val="00256DB5"/>
    <w:rsid w:val="00256DEC"/>
    <w:rsid w:val="00257563"/>
    <w:rsid w:val="00257750"/>
    <w:rsid w:val="002578FE"/>
    <w:rsid w:val="00257A87"/>
    <w:rsid w:val="00257BE8"/>
    <w:rsid w:val="00260882"/>
    <w:rsid w:val="0026212C"/>
    <w:rsid w:val="00262304"/>
    <w:rsid w:val="00264609"/>
    <w:rsid w:val="0026517B"/>
    <w:rsid w:val="0026556A"/>
    <w:rsid w:val="002655B2"/>
    <w:rsid w:val="002664A4"/>
    <w:rsid w:val="002666BF"/>
    <w:rsid w:val="00266A99"/>
    <w:rsid w:val="00266E9B"/>
    <w:rsid w:val="0026707A"/>
    <w:rsid w:val="002678D9"/>
    <w:rsid w:val="00270CCC"/>
    <w:rsid w:val="00270CEE"/>
    <w:rsid w:val="002719A0"/>
    <w:rsid w:val="00271D33"/>
    <w:rsid w:val="00272E1D"/>
    <w:rsid w:val="00272E7B"/>
    <w:rsid w:val="00272F2E"/>
    <w:rsid w:val="00273284"/>
    <w:rsid w:val="002736ED"/>
    <w:rsid w:val="00276557"/>
    <w:rsid w:val="0027676B"/>
    <w:rsid w:val="00276D46"/>
    <w:rsid w:val="00276FBA"/>
    <w:rsid w:val="00277FA6"/>
    <w:rsid w:val="002820A2"/>
    <w:rsid w:val="002831C7"/>
    <w:rsid w:val="00283D5A"/>
    <w:rsid w:val="00285376"/>
    <w:rsid w:val="00285560"/>
    <w:rsid w:val="002855C3"/>
    <w:rsid w:val="00285C42"/>
    <w:rsid w:val="00290055"/>
    <w:rsid w:val="002903FC"/>
    <w:rsid w:val="00290E05"/>
    <w:rsid w:val="0029118E"/>
    <w:rsid w:val="002911E4"/>
    <w:rsid w:val="0029172A"/>
    <w:rsid w:val="002928CC"/>
    <w:rsid w:val="00292C9E"/>
    <w:rsid w:val="00292D0E"/>
    <w:rsid w:val="00294C11"/>
    <w:rsid w:val="00294EFE"/>
    <w:rsid w:val="002955D8"/>
    <w:rsid w:val="0029732A"/>
    <w:rsid w:val="00297917"/>
    <w:rsid w:val="002A0195"/>
    <w:rsid w:val="002A05B5"/>
    <w:rsid w:val="002A0B12"/>
    <w:rsid w:val="002A0B4B"/>
    <w:rsid w:val="002A0BC5"/>
    <w:rsid w:val="002A1515"/>
    <w:rsid w:val="002A1B5C"/>
    <w:rsid w:val="002A2343"/>
    <w:rsid w:val="002A2C0D"/>
    <w:rsid w:val="002A3189"/>
    <w:rsid w:val="002A3EEF"/>
    <w:rsid w:val="002A646B"/>
    <w:rsid w:val="002A738F"/>
    <w:rsid w:val="002A76B9"/>
    <w:rsid w:val="002A7B56"/>
    <w:rsid w:val="002B0463"/>
    <w:rsid w:val="002B12F3"/>
    <w:rsid w:val="002B13A6"/>
    <w:rsid w:val="002B2154"/>
    <w:rsid w:val="002B2463"/>
    <w:rsid w:val="002B35F8"/>
    <w:rsid w:val="002B399F"/>
    <w:rsid w:val="002B3C26"/>
    <w:rsid w:val="002B429A"/>
    <w:rsid w:val="002B4769"/>
    <w:rsid w:val="002B4F4C"/>
    <w:rsid w:val="002B5D20"/>
    <w:rsid w:val="002B62FF"/>
    <w:rsid w:val="002B6CC8"/>
    <w:rsid w:val="002B77B4"/>
    <w:rsid w:val="002B7BB6"/>
    <w:rsid w:val="002B7FB9"/>
    <w:rsid w:val="002C11E9"/>
    <w:rsid w:val="002C1C5B"/>
    <w:rsid w:val="002C2E25"/>
    <w:rsid w:val="002C412A"/>
    <w:rsid w:val="002C538B"/>
    <w:rsid w:val="002C5ED1"/>
    <w:rsid w:val="002C6380"/>
    <w:rsid w:val="002C63AF"/>
    <w:rsid w:val="002C7177"/>
    <w:rsid w:val="002C79BD"/>
    <w:rsid w:val="002C7C13"/>
    <w:rsid w:val="002D05F5"/>
    <w:rsid w:val="002D08D3"/>
    <w:rsid w:val="002D0901"/>
    <w:rsid w:val="002D12A3"/>
    <w:rsid w:val="002D1BEC"/>
    <w:rsid w:val="002D5088"/>
    <w:rsid w:val="002D5167"/>
    <w:rsid w:val="002D5C57"/>
    <w:rsid w:val="002D5E3C"/>
    <w:rsid w:val="002D75E6"/>
    <w:rsid w:val="002E050C"/>
    <w:rsid w:val="002E1AF5"/>
    <w:rsid w:val="002E21B6"/>
    <w:rsid w:val="002E228A"/>
    <w:rsid w:val="002E2CF0"/>
    <w:rsid w:val="002E3AAF"/>
    <w:rsid w:val="002E3EB8"/>
    <w:rsid w:val="002E50AA"/>
    <w:rsid w:val="002E5C63"/>
    <w:rsid w:val="002E69E0"/>
    <w:rsid w:val="002E736B"/>
    <w:rsid w:val="002F0F25"/>
    <w:rsid w:val="002F0FED"/>
    <w:rsid w:val="002F1C24"/>
    <w:rsid w:val="002F20F5"/>
    <w:rsid w:val="002F4545"/>
    <w:rsid w:val="002F473F"/>
    <w:rsid w:val="002F7861"/>
    <w:rsid w:val="002F7BF5"/>
    <w:rsid w:val="003001F8"/>
    <w:rsid w:val="003010BE"/>
    <w:rsid w:val="00301523"/>
    <w:rsid w:val="00301B82"/>
    <w:rsid w:val="00301C0F"/>
    <w:rsid w:val="0030222D"/>
    <w:rsid w:val="00302563"/>
    <w:rsid w:val="00302D88"/>
    <w:rsid w:val="00303808"/>
    <w:rsid w:val="003049CA"/>
    <w:rsid w:val="00305677"/>
    <w:rsid w:val="003057F5"/>
    <w:rsid w:val="00306915"/>
    <w:rsid w:val="003071F1"/>
    <w:rsid w:val="00307668"/>
    <w:rsid w:val="00307FD2"/>
    <w:rsid w:val="0031004F"/>
    <w:rsid w:val="0031088C"/>
    <w:rsid w:val="003108F5"/>
    <w:rsid w:val="003113DA"/>
    <w:rsid w:val="00312005"/>
    <w:rsid w:val="00312450"/>
    <w:rsid w:val="00312551"/>
    <w:rsid w:val="003133B8"/>
    <w:rsid w:val="0031354F"/>
    <w:rsid w:val="00314081"/>
    <w:rsid w:val="00314378"/>
    <w:rsid w:val="003149E1"/>
    <w:rsid w:val="00314CA9"/>
    <w:rsid w:val="00315100"/>
    <w:rsid w:val="003159C9"/>
    <w:rsid w:val="00316BC9"/>
    <w:rsid w:val="00317085"/>
    <w:rsid w:val="00320295"/>
    <w:rsid w:val="00320D6F"/>
    <w:rsid w:val="0032101D"/>
    <w:rsid w:val="003211B6"/>
    <w:rsid w:val="003212EE"/>
    <w:rsid w:val="00321649"/>
    <w:rsid w:val="00321A30"/>
    <w:rsid w:val="00321C2F"/>
    <w:rsid w:val="0032229B"/>
    <w:rsid w:val="00322626"/>
    <w:rsid w:val="00323C7F"/>
    <w:rsid w:val="0032526D"/>
    <w:rsid w:val="0032542D"/>
    <w:rsid w:val="00325436"/>
    <w:rsid w:val="0032545C"/>
    <w:rsid w:val="00325E12"/>
    <w:rsid w:val="003263DB"/>
    <w:rsid w:val="003275CF"/>
    <w:rsid w:val="00327E4D"/>
    <w:rsid w:val="00330281"/>
    <w:rsid w:val="003314CE"/>
    <w:rsid w:val="003324A0"/>
    <w:rsid w:val="00332FE8"/>
    <w:rsid w:val="0033304C"/>
    <w:rsid w:val="0033432C"/>
    <w:rsid w:val="00334871"/>
    <w:rsid w:val="00335006"/>
    <w:rsid w:val="00336385"/>
    <w:rsid w:val="00336D23"/>
    <w:rsid w:val="00336F02"/>
    <w:rsid w:val="00337179"/>
    <w:rsid w:val="00337415"/>
    <w:rsid w:val="003409F3"/>
    <w:rsid w:val="003413E7"/>
    <w:rsid w:val="003414F0"/>
    <w:rsid w:val="00341B59"/>
    <w:rsid w:val="00342AF8"/>
    <w:rsid w:val="0034358B"/>
    <w:rsid w:val="00344993"/>
    <w:rsid w:val="00344FC4"/>
    <w:rsid w:val="0034573D"/>
    <w:rsid w:val="00345A22"/>
    <w:rsid w:val="00345D4F"/>
    <w:rsid w:val="00346846"/>
    <w:rsid w:val="00347D1D"/>
    <w:rsid w:val="0035052D"/>
    <w:rsid w:val="00351E91"/>
    <w:rsid w:val="00351EBD"/>
    <w:rsid w:val="003529D4"/>
    <w:rsid w:val="00353267"/>
    <w:rsid w:val="00354B92"/>
    <w:rsid w:val="00355892"/>
    <w:rsid w:val="00355B78"/>
    <w:rsid w:val="00355CC2"/>
    <w:rsid w:val="00357F6B"/>
    <w:rsid w:val="0036169A"/>
    <w:rsid w:val="0036170E"/>
    <w:rsid w:val="00362156"/>
    <w:rsid w:val="00364055"/>
    <w:rsid w:val="00365456"/>
    <w:rsid w:val="0036547F"/>
    <w:rsid w:val="003654DA"/>
    <w:rsid w:val="00365FF2"/>
    <w:rsid w:val="00366391"/>
    <w:rsid w:val="003669F5"/>
    <w:rsid w:val="00366DA6"/>
    <w:rsid w:val="00367E09"/>
    <w:rsid w:val="00367FFB"/>
    <w:rsid w:val="00370B81"/>
    <w:rsid w:val="00371279"/>
    <w:rsid w:val="00372238"/>
    <w:rsid w:val="00373D39"/>
    <w:rsid w:val="00373EA5"/>
    <w:rsid w:val="003744FE"/>
    <w:rsid w:val="00374746"/>
    <w:rsid w:val="00374A8A"/>
    <w:rsid w:val="00376114"/>
    <w:rsid w:val="003769C8"/>
    <w:rsid w:val="003771BB"/>
    <w:rsid w:val="003772D9"/>
    <w:rsid w:val="0038045C"/>
    <w:rsid w:val="00380A27"/>
    <w:rsid w:val="003828F2"/>
    <w:rsid w:val="00383044"/>
    <w:rsid w:val="00383111"/>
    <w:rsid w:val="00383825"/>
    <w:rsid w:val="00384D62"/>
    <w:rsid w:val="00386621"/>
    <w:rsid w:val="00386D60"/>
    <w:rsid w:val="00390145"/>
    <w:rsid w:val="003902BF"/>
    <w:rsid w:val="0039163C"/>
    <w:rsid w:val="00392A17"/>
    <w:rsid w:val="00392A6B"/>
    <w:rsid w:val="00392EF9"/>
    <w:rsid w:val="0039383D"/>
    <w:rsid w:val="00394AE3"/>
    <w:rsid w:val="00394F78"/>
    <w:rsid w:val="003950E6"/>
    <w:rsid w:val="00395755"/>
    <w:rsid w:val="003966B0"/>
    <w:rsid w:val="003A0237"/>
    <w:rsid w:val="003A0C14"/>
    <w:rsid w:val="003A14A9"/>
    <w:rsid w:val="003A1629"/>
    <w:rsid w:val="003A1C78"/>
    <w:rsid w:val="003A21CD"/>
    <w:rsid w:val="003A2C0A"/>
    <w:rsid w:val="003A3978"/>
    <w:rsid w:val="003A4AB6"/>
    <w:rsid w:val="003A5092"/>
    <w:rsid w:val="003A5731"/>
    <w:rsid w:val="003A6030"/>
    <w:rsid w:val="003A702D"/>
    <w:rsid w:val="003A71C8"/>
    <w:rsid w:val="003A7B60"/>
    <w:rsid w:val="003B017C"/>
    <w:rsid w:val="003B01C9"/>
    <w:rsid w:val="003B1646"/>
    <w:rsid w:val="003B1B0D"/>
    <w:rsid w:val="003B1CA6"/>
    <w:rsid w:val="003B2704"/>
    <w:rsid w:val="003B3004"/>
    <w:rsid w:val="003B514B"/>
    <w:rsid w:val="003B5364"/>
    <w:rsid w:val="003B53E9"/>
    <w:rsid w:val="003B57A7"/>
    <w:rsid w:val="003B59F2"/>
    <w:rsid w:val="003B5AF7"/>
    <w:rsid w:val="003B5DB3"/>
    <w:rsid w:val="003B6973"/>
    <w:rsid w:val="003B7AA1"/>
    <w:rsid w:val="003C0139"/>
    <w:rsid w:val="003C0278"/>
    <w:rsid w:val="003C0FDC"/>
    <w:rsid w:val="003C34FB"/>
    <w:rsid w:val="003C4DE7"/>
    <w:rsid w:val="003D00BF"/>
    <w:rsid w:val="003D08A4"/>
    <w:rsid w:val="003D0ECC"/>
    <w:rsid w:val="003D20F2"/>
    <w:rsid w:val="003D3A00"/>
    <w:rsid w:val="003D49F2"/>
    <w:rsid w:val="003D527B"/>
    <w:rsid w:val="003D662E"/>
    <w:rsid w:val="003D6917"/>
    <w:rsid w:val="003D6A8F"/>
    <w:rsid w:val="003D6B51"/>
    <w:rsid w:val="003E0C74"/>
    <w:rsid w:val="003E1221"/>
    <w:rsid w:val="003E1A88"/>
    <w:rsid w:val="003E286E"/>
    <w:rsid w:val="003E2B17"/>
    <w:rsid w:val="003E4BCC"/>
    <w:rsid w:val="003E55FB"/>
    <w:rsid w:val="003E5630"/>
    <w:rsid w:val="003E5D7B"/>
    <w:rsid w:val="003E672B"/>
    <w:rsid w:val="003E6CA8"/>
    <w:rsid w:val="003F1804"/>
    <w:rsid w:val="003F2667"/>
    <w:rsid w:val="003F27D6"/>
    <w:rsid w:val="003F2A25"/>
    <w:rsid w:val="003F3883"/>
    <w:rsid w:val="003F4075"/>
    <w:rsid w:val="003F482D"/>
    <w:rsid w:val="003F6353"/>
    <w:rsid w:val="003F6F2A"/>
    <w:rsid w:val="003F7585"/>
    <w:rsid w:val="00401408"/>
    <w:rsid w:val="004021B2"/>
    <w:rsid w:val="00402FE9"/>
    <w:rsid w:val="004048C3"/>
    <w:rsid w:val="00404A4E"/>
    <w:rsid w:val="0040538A"/>
    <w:rsid w:val="00405DEB"/>
    <w:rsid w:val="00406A8E"/>
    <w:rsid w:val="0040710A"/>
    <w:rsid w:val="004078DA"/>
    <w:rsid w:val="0041030B"/>
    <w:rsid w:val="00410585"/>
    <w:rsid w:val="004120D7"/>
    <w:rsid w:val="004146B7"/>
    <w:rsid w:val="00415965"/>
    <w:rsid w:val="00416868"/>
    <w:rsid w:val="0042101F"/>
    <w:rsid w:val="00421A31"/>
    <w:rsid w:val="0042267D"/>
    <w:rsid w:val="00424B71"/>
    <w:rsid w:val="00426608"/>
    <w:rsid w:val="00426829"/>
    <w:rsid w:val="00426E57"/>
    <w:rsid w:val="0042725F"/>
    <w:rsid w:val="004276D5"/>
    <w:rsid w:val="00427A47"/>
    <w:rsid w:val="00427C55"/>
    <w:rsid w:val="0043117D"/>
    <w:rsid w:val="00431BD4"/>
    <w:rsid w:val="00432668"/>
    <w:rsid w:val="00432AE4"/>
    <w:rsid w:val="00434DED"/>
    <w:rsid w:val="004352CC"/>
    <w:rsid w:val="00436169"/>
    <w:rsid w:val="004363B8"/>
    <w:rsid w:val="00436E80"/>
    <w:rsid w:val="004370A7"/>
    <w:rsid w:val="004373D5"/>
    <w:rsid w:val="00437797"/>
    <w:rsid w:val="00440E84"/>
    <w:rsid w:val="00440F95"/>
    <w:rsid w:val="004418D8"/>
    <w:rsid w:val="004423CD"/>
    <w:rsid w:val="00444EC6"/>
    <w:rsid w:val="00445052"/>
    <w:rsid w:val="004451F8"/>
    <w:rsid w:val="00445745"/>
    <w:rsid w:val="004460D4"/>
    <w:rsid w:val="00446664"/>
    <w:rsid w:val="00451EB5"/>
    <w:rsid w:val="00452323"/>
    <w:rsid w:val="00452E9E"/>
    <w:rsid w:val="00452EC1"/>
    <w:rsid w:val="004530C0"/>
    <w:rsid w:val="00454395"/>
    <w:rsid w:val="004548A4"/>
    <w:rsid w:val="00454AE7"/>
    <w:rsid w:val="00455394"/>
    <w:rsid w:val="00455BBE"/>
    <w:rsid w:val="00457388"/>
    <w:rsid w:val="004578CD"/>
    <w:rsid w:val="0046027D"/>
    <w:rsid w:val="00460970"/>
    <w:rsid w:val="00462A0E"/>
    <w:rsid w:val="004637D0"/>
    <w:rsid w:val="0046428D"/>
    <w:rsid w:val="004642D7"/>
    <w:rsid w:val="004646B5"/>
    <w:rsid w:val="00464C4C"/>
    <w:rsid w:val="00464CFE"/>
    <w:rsid w:val="00465218"/>
    <w:rsid w:val="00465725"/>
    <w:rsid w:val="00466349"/>
    <w:rsid w:val="00466FA6"/>
    <w:rsid w:val="00466FF9"/>
    <w:rsid w:val="00467394"/>
    <w:rsid w:val="00467CEF"/>
    <w:rsid w:val="00467E80"/>
    <w:rsid w:val="00470FFF"/>
    <w:rsid w:val="00471CFB"/>
    <w:rsid w:val="004730C9"/>
    <w:rsid w:val="0047332B"/>
    <w:rsid w:val="00473576"/>
    <w:rsid w:val="00474B9B"/>
    <w:rsid w:val="00477EDD"/>
    <w:rsid w:val="00480448"/>
    <w:rsid w:val="004812A8"/>
    <w:rsid w:val="0048136B"/>
    <w:rsid w:val="0048378B"/>
    <w:rsid w:val="00483BCC"/>
    <w:rsid w:val="00484552"/>
    <w:rsid w:val="004850D4"/>
    <w:rsid w:val="00486746"/>
    <w:rsid w:val="00490DC4"/>
    <w:rsid w:val="00491126"/>
    <w:rsid w:val="00491D97"/>
    <w:rsid w:val="004933F2"/>
    <w:rsid w:val="00494BA0"/>
    <w:rsid w:val="004963DD"/>
    <w:rsid w:val="00496ED0"/>
    <w:rsid w:val="00497B66"/>
    <w:rsid w:val="00497BE3"/>
    <w:rsid w:val="00497BFB"/>
    <w:rsid w:val="00497D8E"/>
    <w:rsid w:val="004A19BC"/>
    <w:rsid w:val="004A1CBF"/>
    <w:rsid w:val="004A1E57"/>
    <w:rsid w:val="004A2950"/>
    <w:rsid w:val="004A36AC"/>
    <w:rsid w:val="004A5276"/>
    <w:rsid w:val="004A54B2"/>
    <w:rsid w:val="004A5852"/>
    <w:rsid w:val="004A63F6"/>
    <w:rsid w:val="004A78B9"/>
    <w:rsid w:val="004B056E"/>
    <w:rsid w:val="004B1267"/>
    <w:rsid w:val="004B1682"/>
    <w:rsid w:val="004B1687"/>
    <w:rsid w:val="004B1F56"/>
    <w:rsid w:val="004B30A2"/>
    <w:rsid w:val="004B445F"/>
    <w:rsid w:val="004B44D0"/>
    <w:rsid w:val="004B4C46"/>
    <w:rsid w:val="004B5248"/>
    <w:rsid w:val="004B57DB"/>
    <w:rsid w:val="004B5968"/>
    <w:rsid w:val="004B5E06"/>
    <w:rsid w:val="004B61E6"/>
    <w:rsid w:val="004B67E5"/>
    <w:rsid w:val="004B7175"/>
    <w:rsid w:val="004C10FC"/>
    <w:rsid w:val="004C1DA9"/>
    <w:rsid w:val="004C1E82"/>
    <w:rsid w:val="004C1EAC"/>
    <w:rsid w:val="004C3E75"/>
    <w:rsid w:val="004C3F92"/>
    <w:rsid w:val="004C4A5B"/>
    <w:rsid w:val="004C4D76"/>
    <w:rsid w:val="004C4EDB"/>
    <w:rsid w:val="004C53B4"/>
    <w:rsid w:val="004C589E"/>
    <w:rsid w:val="004C64E2"/>
    <w:rsid w:val="004C6AAC"/>
    <w:rsid w:val="004C6E29"/>
    <w:rsid w:val="004C724D"/>
    <w:rsid w:val="004D05D7"/>
    <w:rsid w:val="004D0728"/>
    <w:rsid w:val="004D0FD4"/>
    <w:rsid w:val="004D19EE"/>
    <w:rsid w:val="004D1EC1"/>
    <w:rsid w:val="004D2FFE"/>
    <w:rsid w:val="004D33EB"/>
    <w:rsid w:val="004D4EA4"/>
    <w:rsid w:val="004D5389"/>
    <w:rsid w:val="004D5CF7"/>
    <w:rsid w:val="004D6192"/>
    <w:rsid w:val="004D780D"/>
    <w:rsid w:val="004E172B"/>
    <w:rsid w:val="004E2230"/>
    <w:rsid w:val="004E29C9"/>
    <w:rsid w:val="004E38C1"/>
    <w:rsid w:val="004E39A0"/>
    <w:rsid w:val="004E45B0"/>
    <w:rsid w:val="004E4F7D"/>
    <w:rsid w:val="004E5586"/>
    <w:rsid w:val="004E61FC"/>
    <w:rsid w:val="004E652E"/>
    <w:rsid w:val="004E66F2"/>
    <w:rsid w:val="004E725C"/>
    <w:rsid w:val="004E727A"/>
    <w:rsid w:val="004F044D"/>
    <w:rsid w:val="004F1F4E"/>
    <w:rsid w:val="004F22C1"/>
    <w:rsid w:val="004F24A6"/>
    <w:rsid w:val="004F2C86"/>
    <w:rsid w:val="004F2E04"/>
    <w:rsid w:val="004F2E73"/>
    <w:rsid w:val="004F2F8D"/>
    <w:rsid w:val="004F30A2"/>
    <w:rsid w:val="004F38A6"/>
    <w:rsid w:val="004F3A7D"/>
    <w:rsid w:val="004F3E1F"/>
    <w:rsid w:val="004F41E0"/>
    <w:rsid w:val="004F47F6"/>
    <w:rsid w:val="004F5826"/>
    <w:rsid w:val="004F6985"/>
    <w:rsid w:val="004F7E45"/>
    <w:rsid w:val="00500520"/>
    <w:rsid w:val="00501519"/>
    <w:rsid w:val="00502DEB"/>
    <w:rsid w:val="005035BC"/>
    <w:rsid w:val="005047B4"/>
    <w:rsid w:val="00505885"/>
    <w:rsid w:val="00506252"/>
    <w:rsid w:val="00510694"/>
    <w:rsid w:val="005108AF"/>
    <w:rsid w:val="005109BD"/>
    <w:rsid w:val="00511F6F"/>
    <w:rsid w:val="00512322"/>
    <w:rsid w:val="0051238A"/>
    <w:rsid w:val="005133E9"/>
    <w:rsid w:val="00513D80"/>
    <w:rsid w:val="00514067"/>
    <w:rsid w:val="005164BF"/>
    <w:rsid w:val="0052006F"/>
    <w:rsid w:val="0052017B"/>
    <w:rsid w:val="0052060A"/>
    <w:rsid w:val="00520937"/>
    <w:rsid w:val="00520E7C"/>
    <w:rsid w:val="00522531"/>
    <w:rsid w:val="005228E0"/>
    <w:rsid w:val="00522E76"/>
    <w:rsid w:val="005231E0"/>
    <w:rsid w:val="005276D2"/>
    <w:rsid w:val="005302C8"/>
    <w:rsid w:val="00532456"/>
    <w:rsid w:val="005326F1"/>
    <w:rsid w:val="00532DDC"/>
    <w:rsid w:val="00534CB7"/>
    <w:rsid w:val="005353F8"/>
    <w:rsid w:val="00535D10"/>
    <w:rsid w:val="00535EBD"/>
    <w:rsid w:val="00535F34"/>
    <w:rsid w:val="005379D2"/>
    <w:rsid w:val="00540833"/>
    <w:rsid w:val="00542744"/>
    <w:rsid w:val="00544664"/>
    <w:rsid w:val="0054584B"/>
    <w:rsid w:val="00546CE8"/>
    <w:rsid w:val="005475B2"/>
    <w:rsid w:val="00547D4C"/>
    <w:rsid w:val="00550A92"/>
    <w:rsid w:val="005519CD"/>
    <w:rsid w:val="00552A36"/>
    <w:rsid w:val="00552B43"/>
    <w:rsid w:val="00552C7D"/>
    <w:rsid w:val="00553CD9"/>
    <w:rsid w:val="00554133"/>
    <w:rsid w:val="00554F65"/>
    <w:rsid w:val="00555014"/>
    <w:rsid w:val="0055616A"/>
    <w:rsid w:val="005561D3"/>
    <w:rsid w:val="005568BE"/>
    <w:rsid w:val="00556FE7"/>
    <w:rsid w:val="00557F68"/>
    <w:rsid w:val="005612CA"/>
    <w:rsid w:val="00561983"/>
    <w:rsid w:val="00562F50"/>
    <w:rsid w:val="0056333E"/>
    <w:rsid w:val="005637B2"/>
    <w:rsid w:val="005645F4"/>
    <w:rsid w:val="00565E9D"/>
    <w:rsid w:val="00570CA2"/>
    <w:rsid w:val="00571910"/>
    <w:rsid w:val="005719F5"/>
    <w:rsid w:val="0057205F"/>
    <w:rsid w:val="00572062"/>
    <w:rsid w:val="00572E59"/>
    <w:rsid w:val="00573357"/>
    <w:rsid w:val="005736EF"/>
    <w:rsid w:val="00573791"/>
    <w:rsid w:val="005737B1"/>
    <w:rsid w:val="00573C6B"/>
    <w:rsid w:val="005740BE"/>
    <w:rsid w:val="00574A1F"/>
    <w:rsid w:val="00575976"/>
    <w:rsid w:val="005774CB"/>
    <w:rsid w:val="00577BB3"/>
    <w:rsid w:val="00583367"/>
    <w:rsid w:val="0058357D"/>
    <w:rsid w:val="005838F4"/>
    <w:rsid w:val="00583F40"/>
    <w:rsid w:val="00584456"/>
    <w:rsid w:val="0058517C"/>
    <w:rsid w:val="00585296"/>
    <w:rsid w:val="00585875"/>
    <w:rsid w:val="00585B00"/>
    <w:rsid w:val="00585DAE"/>
    <w:rsid w:val="00586045"/>
    <w:rsid w:val="005872E0"/>
    <w:rsid w:val="0058737A"/>
    <w:rsid w:val="0059017D"/>
    <w:rsid w:val="00590777"/>
    <w:rsid w:val="00590822"/>
    <w:rsid w:val="005909B3"/>
    <w:rsid w:val="00590F3C"/>
    <w:rsid w:val="0059106E"/>
    <w:rsid w:val="005912CC"/>
    <w:rsid w:val="005912F0"/>
    <w:rsid w:val="00591360"/>
    <w:rsid w:val="00591C23"/>
    <w:rsid w:val="005926CF"/>
    <w:rsid w:val="0059312B"/>
    <w:rsid w:val="00593214"/>
    <w:rsid w:val="00593DDD"/>
    <w:rsid w:val="00593FD0"/>
    <w:rsid w:val="0059403B"/>
    <w:rsid w:val="005949CE"/>
    <w:rsid w:val="00594FCD"/>
    <w:rsid w:val="00595074"/>
    <w:rsid w:val="005953C0"/>
    <w:rsid w:val="005955CD"/>
    <w:rsid w:val="00595F28"/>
    <w:rsid w:val="005962A6"/>
    <w:rsid w:val="00596481"/>
    <w:rsid w:val="005967C4"/>
    <w:rsid w:val="005A0700"/>
    <w:rsid w:val="005A1625"/>
    <w:rsid w:val="005A1CCC"/>
    <w:rsid w:val="005A1CCD"/>
    <w:rsid w:val="005A28E2"/>
    <w:rsid w:val="005A2E26"/>
    <w:rsid w:val="005A3CC3"/>
    <w:rsid w:val="005A45BA"/>
    <w:rsid w:val="005A4C7E"/>
    <w:rsid w:val="005A594D"/>
    <w:rsid w:val="005A5ABC"/>
    <w:rsid w:val="005A6457"/>
    <w:rsid w:val="005A76FA"/>
    <w:rsid w:val="005A79F5"/>
    <w:rsid w:val="005B08CE"/>
    <w:rsid w:val="005B1370"/>
    <w:rsid w:val="005B13DA"/>
    <w:rsid w:val="005B1675"/>
    <w:rsid w:val="005B1F7C"/>
    <w:rsid w:val="005B204A"/>
    <w:rsid w:val="005B221E"/>
    <w:rsid w:val="005B3A23"/>
    <w:rsid w:val="005B60B4"/>
    <w:rsid w:val="005B6B4C"/>
    <w:rsid w:val="005B7DCA"/>
    <w:rsid w:val="005C0A4F"/>
    <w:rsid w:val="005C0D86"/>
    <w:rsid w:val="005C10B2"/>
    <w:rsid w:val="005C2121"/>
    <w:rsid w:val="005C2E77"/>
    <w:rsid w:val="005C2F03"/>
    <w:rsid w:val="005C2FF2"/>
    <w:rsid w:val="005C35C0"/>
    <w:rsid w:val="005C52E3"/>
    <w:rsid w:val="005C56B9"/>
    <w:rsid w:val="005C62E4"/>
    <w:rsid w:val="005C6421"/>
    <w:rsid w:val="005C6B71"/>
    <w:rsid w:val="005C7891"/>
    <w:rsid w:val="005C7AB2"/>
    <w:rsid w:val="005D052A"/>
    <w:rsid w:val="005D0581"/>
    <w:rsid w:val="005D1760"/>
    <w:rsid w:val="005D178F"/>
    <w:rsid w:val="005D2341"/>
    <w:rsid w:val="005D42C5"/>
    <w:rsid w:val="005D457A"/>
    <w:rsid w:val="005D460C"/>
    <w:rsid w:val="005D7215"/>
    <w:rsid w:val="005D7AB1"/>
    <w:rsid w:val="005D7B63"/>
    <w:rsid w:val="005D7DC0"/>
    <w:rsid w:val="005E01D5"/>
    <w:rsid w:val="005E06B6"/>
    <w:rsid w:val="005E19E8"/>
    <w:rsid w:val="005E1AD9"/>
    <w:rsid w:val="005E1B78"/>
    <w:rsid w:val="005E1D33"/>
    <w:rsid w:val="005E205E"/>
    <w:rsid w:val="005E2700"/>
    <w:rsid w:val="005E2CB0"/>
    <w:rsid w:val="005E33F5"/>
    <w:rsid w:val="005E3B8A"/>
    <w:rsid w:val="005E4A89"/>
    <w:rsid w:val="005E4B60"/>
    <w:rsid w:val="005E4CCA"/>
    <w:rsid w:val="005E5257"/>
    <w:rsid w:val="005E5535"/>
    <w:rsid w:val="005E59DE"/>
    <w:rsid w:val="005E70AC"/>
    <w:rsid w:val="005E7AD5"/>
    <w:rsid w:val="005E7C76"/>
    <w:rsid w:val="005E7C8A"/>
    <w:rsid w:val="005F12DE"/>
    <w:rsid w:val="005F1618"/>
    <w:rsid w:val="005F1AE0"/>
    <w:rsid w:val="005F2549"/>
    <w:rsid w:val="005F2A22"/>
    <w:rsid w:val="005F2AE4"/>
    <w:rsid w:val="005F2EEF"/>
    <w:rsid w:val="005F3069"/>
    <w:rsid w:val="005F3694"/>
    <w:rsid w:val="005F3B18"/>
    <w:rsid w:val="005F462E"/>
    <w:rsid w:val="005F5674"/>
    <w:rsid w:val="005F60EC"/>
    <w:rsid w:val="005F7906"/>
    <w:rsid w:val="005F7F0C"/>
    <w:rsid w:val="00600CC6"/>
    <w:rsid w:val="0060197C"/>
    <w:rsid w:val="006023A8"/>
    <w:rsid w:val="00602F56"/>
    <w:rsid w:val="00604281"/>
    <w:rsid w:val="006054D3"/>
    <w:rsid w:val="0060600E"/>
    <w:rsid w:val="0060698B"/>
    <w:rsid w:val="006072F7"/>
    <w:rsid w:val="00607D18"/>
    <w:rsid w:val="00610308"/>
    <w:rsid w:val="00612B81"/>
    <w:rsid w:val="00613425"/>
    <w:rsid w:val="006142B7"/>
    <w:rsid w:val="00614E49"/>
    <w:rsid w:val="0061586B"/>
    <w:rsid w:val="00615F5D"/>
    <w:rsid w:val="00617E43"/>
    <w:rsid w:val="00621158"/>
    <w:rsid w:val="006214BE"/>
    <w:rsid w:val="006215C6"/>
    <w:rsid w:val="00622571"/>
    <w:rsid w:val="00622D73"/>
    <w:rsid w:val="0062447E"/>
    <w:rsid w:val="00624550"/>
    <w:rsid w:val="006249AB"/>
    <w:rsid w:val="00624A2C"/>
    <w:rsid w:val="00624BF7"/>
    <w:rsid w:val="006250A0"/>
    <w:rsid w:val="00625A57"/>
    <w:rsid w:val="00626185"/>
    <w:rsid w:val="00626209"/>
    <w:rsid w:val="00626DE7"/>
    <w:rsid w:val="00627AFB"/>
    <w:rsid w:val="00627B5D"/>
    <w:rsid w:val="00630685"/>
    <w:rsid w:val="0063132F"/>
    <w:rsid w:val="006319D3"/>
    <w:rsid w:val="006339D0"/>
    <w:rsid w:val="00633F45"/>
    <w:rsid w:val="00634F43"/>
    <w:rsid w:val="006379C8"/>
    <w:rsid w:val="00637F53"/>
    <w:rsid w:val="00640083"/>
    <w:rsid w:val="00640255"/>
    <w:rsid w:val="006408A3"/>
    <w:rsid w:val="00640B84"/>
    <w:rsid w:val="00640C4E"/>
    <w:rsid w:val="00640F83"/>
    <w:rsid w:val="00641952"/>
    <w:rsid w:val="006452F2"/>
    <w:rsid w:val="00645464"/>
    <w:rsid w:val="00645BCB"/>
    <w:rsid w:val="00645F23"/>
    <w:rsid w:val="00646170"/>
    <w:rsid w:val="0064666C"/>
    <w:rsid w:val="006466C2"/>
    <w:rsid w:val="00647E19"/>
    <w:rsid w:val="0065047C"/>
    <w:rsid w:val="006509A6"/>
    <w:rsid w:val="00650B0C"/>
    <w:rsid w:val="00650F73"/>
    <w:rsid w:val="00651CCF"/>
    <w:rsid w:val="00652995"/>
    <w:rsid w:val="00654449"/>
    <w:rsid w:val="0065499F"/>
    <w:rsid w:val="00655363"/>
    <w:rsid w:val="006569F4"/>
    <w:rsid w:val="00656F81"/>
    <w:rsid w:val="006572B8"/>
    <w:rsid w:val="00657A1C"/>
    <w:rsid w:val="00657CBA"/>
    <w:rsid w:val="0066135E"/>
    <w:rsid w:val="00661E4E"/>
    <w:rsid w:val="006620AC"/>
    <w:rsid w:val="006622AD"/>
    <w:rsid w:val="006626B2"/>
    <w:rsid w:val="006633E6"/>
    <w:rsid w:val="006633F6"/>
    <w:rsid w:val="00663A16"/>
    <w:rsid w:val="00663E09"/>
    <w:rsid w:val="006649C0"/>
    <w:rsid w:val="00664A8D"/>
    <w:rsid w:val="006658D0"/>
    <w:rsid w:val="00665B44"/>
    <w:rsid w:val="00666B73"/>
    <w:rsid w:val="00666BC6"/>
    <w:rsid w:val="006675F7"/>
    <w:rsid w:val="00667FC4"/>
    <w:rsid w:val="0067044C"/>
    <w:rsid w:val="006715B9"/>
    <w:rsid w:val="00671ED9"/>
    <w:rsid w:val="0067207A"/>
    <w:rsid w:val="006730E0"/>
    <w:rsid w:val="00673140"/>
    <w:rsid w:val="00673613"/>
    <w:rsid w:val="006736D9"/>
    <w:rsid w:val="006740A2"/>
    <w:rsid w:val="0067471C"/>
    <w:rsid w:val="00675082"/>
    <w:rsid w:val="00675BA8"/>
    <w:rsid w:val="00675D22"/>
    <w:rsid w:val="00676D59"/>
    <w:rsid w:val="00676ECE"/>
    <w:rsid w:val="0067798A"/>
    <w:rsid w:val="0068077A"/>
    <w:rsid w:val="00680DE3"/>
    <w:rsid w:val="00681A99"/>
    <w:rsid w:val="006832C6"/>
    <w:rsid w:val="0068330F"/>
    <w:rsid w:val="0068346A"/>
    <w:rsid w:val="00683816"/>
    <w:rsid w:val="0068539E"/>
    <w:rsid w:val="0068678C"/>
    <w:rsid w:val="006871FB"/>
    <w:rsid w:val="00687B26"/>
    <w:rsid w:val="00690E04"/>
    <w:rsid w:val="00690E91"/>
    <w:rsid w:val="0069176A"/>
    <w:rsid w:val="006929F2"/>
    <w:rsid w:val="006931AC"/>
    <w:rsid w:val="00693459"/>
    <w:rsid w:val="00693CC1"/>
    <w:rsid w:val="00697690"/>
    <w:rsid w:val="00697715"/>
    <w:rsid w:val="00697E21"/>
    <w:rsid w:val="006A03C2"/>
    <w:rsid w:val="006A06B0"/>
    <w:rsid w:val="006A0FD8"/>
    <w:rsid w:val="006A15FA"/>
    <w:rsid w:val="006A2368"/>
    <w:rsid w:val="006A3F8C"/>
    <w:rsid w:val="006A49F3"/>
    <w:rsid w:val="006A4B7F"/>
    <w:rsid w:val="006A5205"/>
    <w:rsid w:val="006A5829"/>
    <w:rsid w:val="006A619D"/>
    <w:rsid w:val="006A6219"/>
    <w:rsid w:val="006A6666"/>
    <w:rsid w:val="006A690F"/>
    <w:rsid w:val="006A6D28"/>
    <w:rsid w:val="006A719B"/>
    <w:rsid w:val="006A72C2"/>
    <w:rsid w:val="006A793D"/>
    <w:rsid w:val="006B034A"/>
    <w:rsid w:val="006B06BC"/>
    <w:rsid w:val="006B09A4"/>
    <w:rsid w:val="006B1225"/>
    <w:rsid w:val="006B2924"/>
    <w:rsid w:val="006B3D0C"/>
    <w:rsid w:val="006B4DDB"/>
    <w:rsid w:val="006B6F7C"/>
    <w:rsid w:val="006B7A0A"/>
    <w:rsid w:val="006C0C65"/>
    <w:rsid w:val="006C2999"/>
    <w:rsid w:val="006C3063"/>
    <w:rsid w:val="006C64F8"/>
    <w:rsid w:val="006C7D28"/>
    <w:rsid w:val="006D080A"/>
    <w:rsid w:val="006D1A91"/>
    <w:rsid w:val="006D2ABF"/>
    <w:rsid w:val="006D31A6"/>
    <w:rsid w:val="006D3CC4"/>
    <w:rsid w:val="006D5271"/>
    <w:rsid w:val="006D566A"/>
    <w:rsid w:val="006D57C5"/>
    <w:rsid w:val="006D625C"/>
    <w:rsid w:val="006D645E"/>
    <w:rsid w:val="006D6AA4"/>
    <w:rsid w:val="006E0D89"/>
    <w:rsid w:val="006E1B61"/>
    <w:rsid w:val="006E1F24"/>
    <w:rsid w:val="006E3036"/>
    <w:rsid w:val="006E382F"/>
    <w:rsid w:val="006E440A"/>
    <w:rsid w:val="006E4A27"/>
    <w:rsid w:val="006E64EF"/>
    <w:rsid w:val="006E6FA6"/>
    <w:rsid w:val="006E7751"/>
    <w:rsid w:val="006E7C36"/>
    <w:rsid w:val="006F077D"/>
    <w:rsid w:val="006F17B5"/>
    <w:rsid w:val="006F1C58"/>
    <w:rsid w:val="006F2388"/>
    <w:rsid w:val="006F25B1"/>
    <w:rsid w:val="006F53C3"/>
    <w:rsid w:val="006F6044"/>
    <w:rsid w:val="006F64C8"/>
    <w:rsid w:val="007002C0"/>
    <w:rsid w:val="00700C5E"/>
    <w:rsid w:val="00701D43"/>
    <w:rsid w:val="00703B26"/>
    <w:rsid w:val="00704382"/>
    <w:rsid w:val="007045A6"/>
    <w:rsid w:val="00705B81"/>
    <w:rsid w:val="007071A0"/>
    <w:rsid w:val="007076A0"/>
    <w:rsid w:val="007076C2"/>
    <w:rsid w:val="00710D92"/>
    <w:rsid w:val="00711251"/>
    <w:rsid w:val="00712501"/>
    <w:rsid w:val="00712E5E"/>
    <w:rsid w:val="00713402"/>
    <w:rsid w:val="0071439A"/>
    <w:rsid w:val="0071584F"/>
    <w:rsid w:val="00716627"/>
    <w:rsid w:val="00716931"/>
    <w:rsid w:val="00720EC4"/>
    <w:rsid w:val="007214AC"/>
    <w:rsid w:val="00722943"/>
    <w:rsid w:val="00723D45"/>
    <w:rsid w:val="00724107"/>
    <w:rsid w:val="007242E8"/>
    <w:rsid w:val="00725024"/>
    <w:rsid w:val="00725F4C"/>
    <w:rsid w:val="00726AD1"/>
    <w:rsid w:val="0072763C"/>
    <w:rsid w:val="00727973"/>
    <w:rsid w:val="00727A37"/>
    <w:rsid w:val="00727B73"/>
    <w:rsid w:val="00727B7D"/>
    <w:rsid w:val="0073002D"/>
    <w:rsid w:val="00730E8E"/>
    <w:rsid w:val="00731D1C"/>
    <w:rsid w:val="00731DC0"/>
    <w:rsid w:val="007323A5"/>
    <w:rsid w:val="00732BBE"/>
    <w:rsid w:val="00732BF6"/>
    <w:rsid w:val="00732F04"/>
    <w:rsid w:val="00733323"/>
    <w:rsid w:val="00733AAA"/>
    <w:rsid w:val="00734971"/>
    <w:rsid w:val="00734F11"/>
    <w:rsid w:val="00735328"/>
    <w:rsid w:val="00735DE6"/>
    <w:rsid w:val="00736283"/>
    <w:rsid w:val="00737D7A"/>
    <w:rsid w:val="00741112"/>
    <w:rsid w:val="00741201"/>
    <w:rsid w:val="00741FA8"/>
    <w:rsid w:val="00743247"/>
    <w:rsid w:val="007433C1"/>
    <w:rsid w:val="007440C8"/>
    <w:rsid w:val="00744F27"/>
    <w:rsid w:val="0074500D"/>
    <w:rsid w:val="007457FD"/>
    <w:rsid w:val="00745F72"/>
    <w:rsid w:val="00746381"/>
    <w:rsid w:val="00746CC1"/>
    <w:rsid w:val="007516CB"/>
    <w:rsid w:val="007516E8"/>
    <w:rsid w:val="007535D2"/>
    <w:rsid w:val="007559B7"/>
    <w:rsid w:val="007565AD"/>
    <w:rsid w:val="0075679F"/>
    <w:rsid w:val="007575FC"/>
    <w:rsid w:val="007577FA"/>
    <w:rsid w:val="007605DD"/>
    <w:rsid w:val="0076112E"/>
    <w:rsid w:val="00762493"/>
    <w:rsid w:val="00762915"/>
    <w:rsid w:val="00762C6E"/>
    <w:rsid w:val="00763D96"/>
    <w:rsid w:val="00765255"/>
    <w:rsid w:val="0076584D"/>
    <w:rsid w:val="007660D0"/>
    <w:rsid w:val="0076622D"/>
    <w:rsid w:val="00767636"/>
    <w:rsid w:val="007710CA"/>
    <w:rsid w:val="0077192C"/>
    <w:rsid w:val="00771E2D"/>
    <w:rsid w:val="007722BE"/>
    <w:rsid w:val="00772DF5"/>
    <w:rsid w:val="00773125"/>
    <w:rsid w:val="00773457"/>
    <w:rsid w:val="007742FE"/>
    <w:rsid w:val="00774B24"/>
    <w:rsid w:val="00774E35"/>
    <w:rsid w:val="00774F03"/>
    <w:rsid w:val="00775159"/>
    <w:rsid w:val="00775594"/>
    <w:rsid w:val="00775800"/>
    <w:rsid w:val="0077792E"/>
    <w:rsid w:val="00777E83"/>
    <w:rsid w:val="007814C4"/>
    <w:rsid w:val="007815F3"/>
    <w:rsid w:val="007828EA"/>
    <w:rsid w:val="00782DE7"/>
    <w:rsid w:val="00783D94"/>
    <w:rsid w:val="0078431C"/>
    <w:rsid w:val="00785903"/>
    <w:rsid w:val="00785960"/>
    <w:rsid w:val="00786321"/>
    <w:rsid w:val="00786337"/>
    <w:rsid w:val="00786E65"/>
    <w:rsid w:val="007904FB"/>
    <w:rsid w:val="007916AB"/>
    <w:rsid w:val="0079220C"/>
    <w:rsid w:val="0079343F"/>
    <w:rsid w:val="007943AD"/>
    <w:rsid w:val="007954F2"/>
    <w:rsid w:val="00795F78"/>
    <w:rsid w:val="00795F9B"/>
    <w:rsid w:val="00795FA5"/>
    <w:rsid w:val="00796C30"/>
    <w:rsid w:val="007A09E0"/>
    <w:rsid w:val="007A110C"/>
    <w:rsid w:val="007A1FC5"/>
    <w:rsid w:val="007A2D18"/>
    <w:rsid w:val="007A3337"/>
    <w:rsid w:val="007A44E0"/>
    <w:rsid w:val="007A46A3"/>
    <w:rsid w:val="007A5EC0"/>
    <w:rsid w:val="007A71CF"/>
    <w:rsid w:val="007A725F"/>
    <w:rsid w:val="007B14BE"/>
    <w:rsid w:val="007B1607"/>
    <w:rsid w:val="007B1ADE"/>
    <w:rsid w:val="007B22AE"/>
    <w:rsid w:val="007B2AC0"/>
    <w:rsid w:val="007B307C"/>
    <w:rsid w:val="007B34A1"/>
    <w:rsid w:val="007B4331"/>
    <w:rsid w:val="007B4362"/>
    <w:rsid w:val="007B4D0E"/>
    <w:rsid w:val="007B5041"/>
    <w:rsid w:val="007B5E4C"/>
    <w:rsid w:val="007B6904"/>
    <w:rsid w:val="007B6E91"/>
    <w:rsid w:val="007B77DB"/>
    <w:rsid w:val="007B7B03"/>
    <w:rsid w:val="007C0450"/>
    <w:rsid w:val="007C0C83"/>
    <w:rsid w:val="007C14B3"/>
    <w:rsid w:val="007C23E0"/>
    <w:rsid w:val="007C313C"/>
    <w:rsid w:val="007C370E"/>
    <w:rsid w:val="007C4346"/>
    <w:rsid w:val="007C4406"/>
    <w:rsid w:val="007C4B81"/>
    <w:rsid w:val="007C58AF"/>
    <w:rsid w:val="007C5BC9"/>
    <w:rsid w:val="007C5F7B"/>
    <w:rsid w:val="007C643F"/>
    <w:rsid w:val="007C68C5"/>
    <w:rsid w:val="007C69B0"/>
    <w:rsid w:val="007C703D"/>
    <w:rsid w:val="007D069B"/>
    <w:rsid w:val="007D0F5E"/>
    <w:rsid w:val="007D122C"/>
    <w:rsid w:val="007D12B2"/>
    <w:rsid w:val="007D1352"/>
    <w:rsid w:val="007D2FC6"/>
    <w:rsid w:val="007D3C46"/>
    <w:rsid w:val="007D3E50"/>
    <w:rsid w:val="007D3ECA"/>
    <w:rsid w:val="007D4D67"/>
    <w:rsid w:val="007D6523"/>
    <w:rsid w:val="007D70C4"/>
    <w:rsid w:val="007D732D"/>
    <w:rsid w:val="007E04D9"/>
    <w:rsid w:val="007E1957"/>
    <w:rsid w:val="007E2177"/>
    <w:rsid w:val="007E21E9"/>
    <w:rsid w:val="007E2250"/>
    <w:rsid w:val="007E251C"/>
    <w:rsid w:val="007E3AAE"/>
    <w:rsid w:val="007E4080"/>
    <w:rsid w:val="007E52EB"/>
    <w:rsid w:val="007E5AA1"/>
    <w:rsid w:val="007E648A"/>
    <w:rsid w:val="007E752D"/>
    <w:rsid w:val="007E757D"/>
    <w:rsid w:val="007F0673"/>
    <w:rsid w:val="007F1465"/>
    <w:rsid w:val="007F1DE4"/>
    <w:rsid w:val="007F209C"/>
    <w:rsid w:val="007F2505"/>
    <w:rsid w:val="007F2669"/>
    <w:rsid w:val="007F2A7A"/>
    <w:rsid w:val="007F3611"/>
    <w:rsid w:val="007F3A26"/>
    <w:rsid w:val="007F404B"/>
    <w:rsid w:val="007F448A"/>
    <w:rsid w:val="007F5224"/>
    <w:rsid w:val="007F5DFF"/>
    <w:rsid w:val="007F6293"/>
    <w:rsid w:val="007F7155"/>
    <w:rsid w:val="007F71FC"/>
    <w:rsid w:val="007F7D48"/>
    <w:rsid w:val="008006D2"/>
    <w:rsid w:val="008018B2"/>
    <w:rsid w:val="008024A4"/>
    <w:rsid w:val="0080333C"/>
    <w:rsid w:val="008035D9"/>
    <w:rsid w:val="00803DE0"/>
    <w:rsid w:val="00803E96"/>
    <w:rsid w:val="00804FF6"/>
    <w:rsid w:val="00806A43"/>
    <w:rsid w:val="00806E8C"/>
    <w:rsid w:val="00806EA8"/>
    <w:rsid w:val="00806FAF"/>
    <w:rsid w:val="0080781F"/>
    <w:rsid w:val="0081002D"/>
    <w:rsid w:val="00811B2D"/>
    <w:rsid w:val="00811F70"/>
    <w:rsid w:val="0081203C"/>
    <w:rsid w:val="008124C3"/>
    <w:rsid w:val="00812813"/>
    <w:rsid w:val="00812952"/>
    <w:rsid w:val="00813CFB"/>
    <w:rsid w:val="008143BE"/>
    <w:rsid w:val="00814765"/>
    <w:rsid w:val="00814C94"/>
    <w:rsid w:val="008156B4"/>
    <w:rsid w:val="00815AA2"/>
    <w:rsid w:val="00816707"/>
    <w:rsid w:val="00817A8E"/>
    <w:rsid w:val="00817BC5"/>
    <w:rsid w:val="0082052E"/>
    <w:rsid w:val="00821D16"/>
    <w:rsid w:val="008233BA"/>
    <w:rsid w:val="0082414B"/>
    <w:rsid w:val="008250C0"/>
    <w:rsid w:val="00825790"/>
    <w:rsid w:val="00825804"/>
    <w:rsid w:val="008261BB"/>
    <w:rsid w:val="008269A0"/>
    <w:rsid w:val="00827371"/>
    <w:rsid w:val="00827C4D"/>
    <w:rsid w:val="00831913"/>
    <w:rsid w:val="00831BA6"/>
    <w:rsid w:val="0083242E"/>
    <w:rsid w:val="0083340E"/>
    <w:rsid w:val="0083360F"/>
    <w:rsid w:val="008337F0"/>
    <w:rsid w:val="00833D70"/>
    <w:rsid w:val="008343E0"/>
    <w:rsid w:val="008349C6"/>
    <w:rsid w:val="00834B5F"/>
    <w:rsid w:val="008351BF"/>
    <w:rsid w:val="0083526A"/>
    <w:rsid w:val="0083530B"/>
    <w:rsid w:val="00836811"/>
    <w:rsid w:val="008369FA"/>
    <w:rsid w:val="00837520"/>
    <w:rsid w:val="00837F58"/>
    <w:rsid w:val="00840F96"/>
    <w:rsid w:val="0084101B"/>
    <w:rsid w:val="00841268"/>
    <w:rsid w:val="00842BFC"/>
    <w:rsid w:val="008435B9"/>
    <w:rsid w:val="00843FB7"/>
    <w:rsid w:val="008443C6"/>
    <w:rsid w:val="008448F0"/>
    <w:rsid w:val="00845181"/>
    <w:rsid w:val="008451F8"/>
    <w:rsid w:val="0084659A"/>
    <w:rsid w:val="0084772C"/>
    <w:rsid w:val="00850A67"/>
    <w:rsid w:val="00851718"/>
    <w:rsid w:val="008517F4"/>
    <w:rsid w:val="008519F9"/>
    <w:rsid w:val="00851C2B"/>
    <w:rsid w:val="00851FB7"/>
    <w:rsid w:val="00852278"/>
    <w:rsid w:val="008522DB"/>
    <w:rsid w:val="00852812"/>
    <w:rsid w:val="00852FCB"/>
    <w:rsid w:val="008530DA"/>
    <w:rsid w:val="00854730"/>
    <w:rsid w:val="0085497B"/>
    <w:rsid w:val="00854F0A"/>
    <w:rsid w:val="0085572E"/>
    <w:rsid w:val="008559EF"/>
    <w:rsid w:val="0085767F"/>
    <w:rsid w:val="00857A8A"/>
    <w:rsid w:val="00857CB0"/>
    <w:rsid w:val="00857E2B"/>
    <w:rsid w:val="00857E55"/>
    <w:rsid w:val="00860A44"/>
    <w:rsid w:val="008628CE"/>
    <w:rsid w:val="00864150"/>
    <w:rsid w:val="008644A2"/>
    <w:rsid w:val="00864D2B"/>
    <w:rsid w:val="00866745"/>
    <w:rsid w:val="008668AD"/>
    <w:rsid w:val="008679F2"/>
    <w:rsid w:val="00867E18"/>
    <w:rsid w:val="00870621"/>
    <w:rsid w:val="00870910"/>
    <w:rsid w:val="00870F6D"/>
    <w:rsid w:val="0087111F"/>
    <w:rsid w:val="0087178B"/>
    <w:rsid w:val="00872648"/>
    <w:rsid w:val="00872A63"/>
    <w:rsid w:val="00872EBC"/>
    <w:rsid w:val="00873311"/>
    <w:rsid w:val="00873687"/>
    <w:rsid w:val="0087386B"/>
    <w:rsid w:val="008747CF"/>
    <w:rsid w:val="008749FC"/>
    <w:rsid w:val="0087561E"/>
    <w:rsid w:val="00875B65"/>
    <w:rsid w:val="008771E7"/>
    <w:rsid w:val="008772E6"/>
    <w:rsid w:val="00877589"/>
    <w:rsid w:val="008800B5"/>
    <w:rsid w:val="00880231"/>
    <w:rsid w:val="0088071E"/>
    <w:rsid w:val="008808CE"/>
    <w:rsid w:val="00882D05"/>
    <w:rsid w:val="00883239"/>
    <w:rsid w:val="00887913"/>
    <w:rsid w:val="00891AB6"/>
    <w:rsid w:val="00892B65"/>
    <w:rsid w:val="008931A6"/>
    <w:rsid w:val="008941BE"/>
    <w:rsid w:val="00894349"/>
    <w:rsid w:val="00894B7E"/>
    <w:rsid w:val="00894F49"/>
    <w:rsid w:val="0089544C"/>
    <w:rsid w:val="00895F78"/>
    <w:rsid w:val="008968A8"/>
    <w:rsid w:val="00896ACF"/>
    <w:rsid w:val="00896B0F"/>
    <w:rsid w:val="008971E9"/>
    <w:rsid w:val="00897359"/>
    <w:rsid w:val="008A1017"/>
    <w:rsid w:val="008A1518"/>
    <w:rsid w:val="008A2C2D"/>
    <w:rsid w:val="008A2DD0"/>
    <w:rsid w:val="008A37A6"/>
    <w:rsid w:val="008A38B9"/>
    <w:rsid w:val="008A412E"/>
    <w:rsid w:val="008A4929"/>
    <w:rsid w:val="008A4E99"/>
    <w:rsid w:val="008A5112"/>
    <w:rsid w:val="008A5ECE"/>
    <w:rsid w:val="008A61D0"/>
    <w:rsid w:val="008A6300"/>
    <w:rsid w:val="008A6769"/>
    <w:rsid w:val="008A6A6D"/>
    <w:rsid w:val="008A70DE"/>
    <w:rsid w:val="008A734F"/>
    <w:rsid w:val="008A7ABE"/>
    <w:rsid w:val="008B15DE"/>
    <w:rsid w:val="008B16F1"/>
    <w:rsid w:val="008B1753"/>
    <w:rsid w:val="008B1CF5"/>
    <w:rsid w:val="008B2214"/>
    <w:rsid w:val="008B31AA"/>
    <w:rsid w:val="008B3317"/>
    <w:rsid w:val="008B406D"/>
    <w:rsid w:val="008B4345"/>
    <w:rsid w:val="008B4EB5"/>
    <w:rsid w:val="008B4FCB"/>
    <w:rsid w:val="008B7BBA"/>
    <w:rsid w:val="008C0E40"/>
    <w:rsid w:val="008C164B"/>
    <w:rsid w:val="008C2458"/>
    <w:rsid w:val="008C312B"/>
    <w:rsid w:val="008C38AA"/>
    <w:rsid w:val="008C404D"/>
    <w:rsid w:val="008C4979"/>
    <w:rsid w:val="008C5F15"/>
    <w:rsid w:val="008C7854"/>
    <w:rsid w:val="008D1211"/>
    <w:rsid w:val="008D13AF"/>
    <w:rsid w:val="008D1BE0"/>
    <w:rsid w:val="008D2249"/>
    <w:rsid w:val="008D290D"/>
    <w:rsid w:val="008D2FCF"/>
    <w:rsid w:val="008D4775"/>
    <w:rsid w:val="008E070C"/>
    <w:rsid w:val="008E0AC7"/>
    <w:rsid w:val="008E12B0"/>
    <w:rsid w:val="008E1C06"/>
    <w:rsid w:val="008E20CE"/>
    <w:rsid w:val="008E3B76"/>
    <w:rsid w:val="008E4EB3"/>
    <w:rsid w:val="008E6F2E"/>
    <w:rsid w:val="008E7010"/>
    <w:rsid w:val="008E7DED"/>
    <w:rsid w:val="008F0633"/>
    <w:rsid w:val="008F0BBA"/>
    <w:rsid w:val="008F1459"/>
    <w:rsid w:val="008F19E3"/>
    <w:rsid w:val="008F1FC0"/>
    <w:rsid w:val="008F29A5"/>
    <w:rsid w:val="008F2FE8"/>
    <w:rsid w:val="008F413F"/>
    <w:rsid w:val="008F463A"/>
    <w:rsid w:val="008F50D3"/>
    <w:rsid w:val="008F5425"/>
    <w:rsid w:val="008F5680"/>
    <w:rsid w:val="008F6AA8"/>
    <w:rsid w:val="008F76D8"/>
    <w:rsid w:val="009003D3"/>
    <w:rsid w:val="00900901"/>
    <w:rsid w:val="00900D19"/>
    <w:rsid w:val="00901B2A"/>
    <w:rsid w:val="00901D2A"/>
    <w:rsid w:val="00901E8A"/>
    <w:rsid w:val="00901F60"/>
    <w:rsid w:val="009029FA"/>
    <w:rsid w:val="00902AC8"/>
    <w:rsid w:val="00902F6D"/>
    <w:rsid w:val="009034AB"/>
    <w:rsid w:val="00903507"/>
    <w:rsid w:val="00903B10"/>
    <w:rsid w:val="00903C90"/>
    <w:rsid w:val="009048C3"/>
    <w:rsid w:val="00905293"/>
    <w:rsid w:val="009054FC"/>
    <w:rsid w:val="0090562D"/>
    <w:rsid w:val="00906386"/>
    <w:rsid w:val="00906E7C"/>
    <w:rsid w:val="009070A2"/>
    <w:rsid w:val="009071AB"/>
    <w:rsid w:val="009107EC"/>
    <w:rsid w:val="00910AF8"/>
    <w:rsid w:val="00912468"/>
    <w:rsid w:val="00912A45"/>
    <w:rsid w:val="009131B3"/>
    <w:rsid w:val="00913271"/>
    <w:rsid w:val="00915FDC"/>
    <w:rsid w:val="0091717A"/>
    <w:rsid w:val="0091755A"/>
    <w:rsid w:val="009200A6"/>
    <w:rsid w:val="009203CA"/>
    <w:rsid w:val="00920BCF"/>
    <w:rsid w:val="0092165D"/>
    <w:rsid w:val="009220C1"/>
    <w:rsid w:val="00922544"/>
    <w:rsid w:val="00923004"/>
    <w:rsid w:val="0092322E"/>
    <w:rsid w:val="00923258"/>
    <w:rsid w:val="00923CB2"/>
    <w:rsid w:val="00925EDA"/>
    <w:rsid w:val="00926832"/>
    <w:rsid w:val="00926B9D"/>
    <w:rsid w:val="009324C9"/>
    <w:rsid w:val="00932DA5"/>
    <w:rsid w:val="00933ABA"/>
    <w:rsid w:val="00935670"/>
    <w:rsid w:val="00935ABD"/>
    <w:rsid w:val="0093695E"/>
    <w:rsid w:val="00937F54"/>
    <w:rsid w:val="0094024C"/>
    <w:rsid w:val="00940698"/>
    <w:rsid w:val="00941E4E"/>
    <w:rsid w:val="00941FF0"/>
    <w:rsid w:val="0094211F"/>
    <w:rsid w:val="00942610"/>
    <w:rsid w:val="00942F0F"/>
    <w:rsid w:val="00943FDB"/>
    <w:rsid w:val="00944C60"/>
    <w:rsid w:val="00946B1B"/>
    <w:rsid w:val="009470EE"/>
    <w:rsid w:val="00947167"/>
    <w:rsid w:val="009500F7"/>
    <w:rsid w:val="00950884"/>
    <w:rsid w:val="00950A70"/>
    <w:rsid w:val="00951968"/>
    <w:rsid w:val="00953AC5"/>
    <w:rsid w:val="0095542D"/>
    <w:rsid w:val="00955458"/>
    <w:rsid w:val="00955743"/>
    <w:rsid w:val="00955AFE"/>
    <w:rsid w:val="009565BD"/>
    <w:rsid w:val="0095683D"/>
    <w:rsid w:val="00957399"/>
    <w:rsid w:val="0095791B"/>
    <w:rsid w:val="009613A3"/>
    <w:rsid w:val="00961767"/>
    <w:rsid w:val="00962F0B"/>
    <w:rsid w:val="00964DDF"/>
    <w:rsid w:val="009652AC"/>
    <w:rsid w:val="00966840"/>
    <w:rsid w:val="00966A44"/>
    <w:rsid w:val="0096726D"/>
    <w:rsid w:val="00971AA0"/>
    <w:rsid w:val="00972154"/>
    <w:rsid w:val="00972268"/>
    <w:rsid w:val="009728C3"/>
    <w:rsid w:val="00973D6E"/>
    <w:rsid w:val="009745A7"/>
    <w:rsid w:val="00974A22"/>
    <w:rsid w:val="00974BE3"/>
    <w:rsid w:val="009753E2"/>
    <w:rsid w:val="009757B2"/>
    <w:rsid w:val="009765C6"/>
    <w:rsid w:val="0097661D"/>
    <w:rsid w:val="009766FA"/>
    <w:rsid w:val="00976E3B"/>
    <w:rsid w:val="00976EC0"/>
    <w:rsid w:val="00977A13"/>
    <w:rsid w:val="009802BD"/>
    <w:rsid w:val="009817C6"/>
    <w:rsid w:val="00981A8F"/>
    <w:rsid w:val="0098315E"/>
    <w:rsid w:val="00984080"/>
    <w:rsid w:val="009850E4"/>
    <w:rsid w:val="00986ED8"/>
    <w:rsid w:val="00987C70"/>
    <w:rsid w:val="00987CFD"/>
    <w:rsid w:val="00987D59"/>
    <w:rsid w:val="0099058B"/>
    <w:rsid w:val="00990BC8"/>
    <w:rsid w:val="009914A6"/>
    <w:rsid w:val="00992490"/>
    <w:rsid w:val="009931A5"/>
    <w:rsid w:val="00993F82"/>
    <w:rsid w:val="00994423"/>
    <w:rsid w:val="00994468"/>
    <w:rsid w:val="00994FF8"/>
    <w:rsid w:val="00995318"/>
    <w:rsid w:val="009959A0"/>
    <w:rsid w:val="00995FC1"/>
    <w:rsid w:val="009960F6"/>
    <w:rsid w:val="009966D6"/>
    <w:rsid w:val="00997055"/>
    <w:rsid w:val="009A0096"/>
    <w:rsid w:val="009A0D4B"/>
    <w:rsid w:val="009A1B44"/>
    <w:rsid w:val="009A1CFF"/>
    <w:rsid w:val="009A2212"/>
    <w:rsid w:val="009A22F0"/>
    <w:rsid w:val="009A3B0C"/>
    <w:rsid w:val="009A6A58"/>
    <w:rsid w:val="009A6B63"/>
    <w:rsid w:val="009B25D8"/>
    <w:rsid w:val="009B2891"/>
    <w:rsid w:val="009B2A08"/>
    <w:rsid w:val="009B316D"/>
    <w:rsid w:val="009B3381"/>
    <w:rsid w:val="009B3688"/>
    <w:rsid w:val="009B525C"/>
    <w:rsid w:val="009B56FF"/>
    <w:rsid w:val="009B5985"/>
    <w:rsid w:val="009B5E2C"/>
    <w:rsid w:val="009B6164"/>
    <w:rsid w:val="009B6A0B"/>
    <w:rsid w:val="009B6A27"/>
    <w:rsid w:val="009B6B45"/>
    <w:rsid w:val="009B7479"/>
    <w:rsid w:val="009B7B35"/>
    <w:rsid w:val="009C12AE"/>
    <w:rsid w:val="009C238A"/>
    <w:rsid w:val="009C26CE"/>
    <w:rsid w:val="009C2E80"/>
    <w:rsid w:val="009C398A"/>
    <w:rsid w:val="009C3D35"/>
    <w:rsid w:val="009C3F2B"/>
    <w:rsid w:val="009C4349"/>
    <w:rsid w:val="009C4D93"/>
    <w:rsid w:val="009C4F5D"/>
    <w:rsid w:val="009C7B6C"/>
    <w:rsid w:val="009C7D86"/>
    <w:rsid w:val="009D2191"/>
    <w:rsid w:val="009D39ED"/>
    <w:rsid w:val="009D3DD3"/>
    <w:rsid w:val="009D4BB2"/>
    <w:rsid w:val="009D5F2A"/>
    <w:rsid w:val="009D63CC"/>
    <w:rsid w:val="009E1475"/>
    <w:rsid w:val="009E14CF"/>
    <w:rsid w:val="009E24E1"/>
    <w:rsid w:val="009E2D2A"/>
    <w:rsid w:val="009E2F90"/>
    <w:rsid w:val="009E3F08"/>
    <w:rsid w:val="009E497C"/>
    <w:rsid w:val="009E4A43"/>
    <w:rsid w:val="009E60BE"/>
    <w:rsid w:val="009E7558"/>
    <w:rsid w:val="009F098C"/>
    <w:rsid w:val="009F14E8"/>
    <w:rsid w:val="009F2261"/>
    <w:rsid w:val="009F33C1"/>
    <w:rsid w:val="009F3592"/>
    <w:rsid w:val="009F40A0"/>
    <w:rsid w:val="009F4380"/>
    <w:rsid w:val="009F4BD4"/>
    <w:rsid w:val="009F4DFA"/>
    <w:rsid w:val="009F502F"/>
    <w:rsid w:val="009F5040"/>
    <w:rsid w:val="009F5710"/>
    <w:rsid w:val="00A0006D"/>
    <w:rsid w:val="00A000EB"/>
    <w:rsid w:val="00A004A3"/>
    <w:rsid w:val="00A00DBD"/>
    <w:rsid w:val="00A01996"/>
    <w:rsid w:val="00A01FD6"/>
    <w:rsid w:val="00A01FF1"/>
    <w:rsid w:val="00A0343C"/>
    <w:rsid w:val="00A04405"/>
    <w:rsid w:val="00A05749"/>
    <w:rsid w:val="00A05E4D"/>
    <w:rsid w:val="00A06135"/>
    <w:rsid w:val="00A076AC"/>
    <w:rsid w:val="00A077FF"/>
    <w:rsid w:val="00A078D2"/>
    <w:rsid w:val="00A07C28"/>
    <w:rsid w:val="00A107AC"/>
    <w:rsid w:val="00A10C5D"/>
    <w:rsid w:val="00A11240"/>
    <w:rsid w:val="00A11618"/>
    <w:rsid w:val="00A14AF9"/>
    <w:rsid w:val="00A14EBC"/>
    <w:rsid w:val="00A157FF"/>
    <w:rsid w:val="00A15BAA"/>
    <w:rsid w:val="00A165F2"/>
    <w:rsid w:val="00A171C9"/>
    <w:rsid w:val="00A17995"/>
    <w:rsid w:val="00A17B98"/>
    <w:rsid w:val="00A21D14"/>
    <w:rsid w:val="00A21FEC"/>
    <w:rsid w:val="00A220CE"/>
    <w:rsid w:val="00A2277F"/>
    <w:rsid w:val="00A22C8C"/>
    <w:rsid w:val="00A23656"/>
    <w:rsid w:val="00A2423C"/>
    <w:rsid w:val="00A24603"/>
    <w:rsid w:val="00A267B3"/>
    <w:rsid w:val="00A26A26"/>
    <w:rsid w:val="00A272E3"/>
    <w:rsid w:val="00A27CB0"/>
    <w:rsid w:val="00A27D6F"/>
    <w:rsid w:val="00A27EBB"/>
    <w:rsid w:val="00A31B4E"/>
    <w:rsid w:val="00A31F79"/>
    <w:rsid w:val="00A32AB9"/>
    <w:rsid w:val="00A33E07"/>
    <w:rsid w:val="00A348B2"/>
    <w:rsid w:val="00A35E5C"/>
    <w:rsid w:val="00A362DD"/>
    <w:rsid w:val="00A36ACE"/>
    <w:rsid w:val="00A36C8B"/>
    <w:rsid w:val="00A36EFB"/>
    <w:rsid w:val="00A37C8C"/>
    <w:rsid w:val="00A404DF"/>
    <w:rsid w:val="00A41A4A"/>
    <w:rsid w:val="00A41B27"/>
    <w:rsid w:val="00A41D39"/>
    <w:rsid w:val="00A42586"/>
    <w:rsid w:val="00A4267D"/>
    <w:rsid w:val="00A42704"/>
    <w:rsid w:val="00A42F31"/>
    <w:rsid w:val="00A47B2C"/>
    <w:rsid w:val="00A500B6"/>
    <w:rsid w:val="00A50269"/>
    <w:rsid w:val="00A51CB7"/>
    <w:rsid w:val="00A52DA7"/>
    <w:rsid w:val="00A53EF4"/>
    <w:rsid w:val="00A545B0"/>
    <w:rsid w:val="00A547C1"/>
    <w:rsid w:val="00A558A9"/>
    <w:rsid w:val="00A56140"/>
    <w:rsid w:val="00A561F2"/>
    <w:rsid w:val="00A56234"/>
    <w:rsid w:val="00A56472"/>
    <w:rsid w:val="00A565C6"/>
    <w:rsid w:val="00A574C0"/>
    <w:rsid w:val="00A579BE"/>
    <w:rsid w:val="00A603E8"/>
    <w:rsid w:val="00A617F6"/>
    <w:rsid w:val="00A61AE0"/>
    <w:rsid w:val="00A61B98"/>
    <w:rsid w:val="00A6293D"/>
    <w:rsid w:val="00A63296"/>
    <w:rsid w:val="00A63CD8"/>
    <w:rsid w:val="00A64970"/>
    <w:rsid w:val="00A66AB9"/>
    <w:rsid w:val="00A67F8A"/>
    <w:rsid w:val="00A71699"/>
    <w:rsid w:val="00A72478"/>
    <w:rsid w:val="00A72D86"/>
    <w:rsid w:val="00A72E74"/>
    <w:rsid w:val="00A730E1"/>
    <w:rsid w:val="00A73821"/>
    <w:rsid w:val="00A7410D"/>
    <w:rsid w:val="00A7677D"/>
    <w:rsid w:val="00A81EAE"/>
    <w:rsid w:val="00A826B8"/>
    <w:rsid w:val="00A82EFE"/>
    <w:rsid w:val="00A831ED"/>
    <w:rsid w:val="00A83779"/>
    <w:rsid w:val="00A8390A"/>
    <w:rsid w:val="00A8538E"/>
    <w:rsid w:val="00A86379"/>
    <w:rsid w:val="00A863DD"/>
    <w:rsid w:val="00A87ADF"/>
    <w:rsid w:val="00A90CF1"/>
    <w:rsid w:val="00A90EB9"/>
    <w:rsid w:val="00A914BA"/>
    <w:rsid w:val="00A92FF7"/>
    <w:rsid w:val="00A931C1"/>
    <w:rsid w:val="00A95599"/>
    <w:rsid w:val="00A95C16"/>
    <w:rsid w:val="00A96E0E"/>
    <w:rsid w:val="00AA011F"/>
    <w:rsid w:val="00AA05D5"/>
    <w:rsid w:val="00AA0B20"/>
    <w:rsid w:val="00AA0E1B"/>
    <w:rsid w:val="00AA2560"/>
    <w:rsid w:val="00AA364B"/>
    <w:rsid w:val="00AA3963"/>
    <w:rsid w:val="00AA56B2"/>
    <w:rsid w:val="00AA5F80"/>
    <w:rsid w:val="00AA64D9"/>
    <w:rsid w:val="00AA656E"/>
    <w:rsid w:val="00AA6F76"/>
    <w:rsid w:val="00AA7AEA"/>
    <w:rsid w:val="00AB1662"/>
    <w:rsid w:val="00AB550D"/>
    <w:rsid w:val="00AB6453"/>
    <w:rsid w:val="00AB6D46"/>
    <w:rsid w:val="00AB73A5"/>
    <w:rsid w:val="00AC0BC5"/>
    <w:rsid w:val="00AC0E9B"/>
    <w:rsid w:val="00AC143A"/>
    <w:rsid w:val="00AC16E3"/>
    <w:rsid w:val="00AC1C4E"/>
    <w:rsid w:val="00AC26CA"/>
    <w:rsid w:val="00AC2946"/>
    <w:rsid w:val="00AC4446"/>
    <w:rsid w:val="00AC492F"/>
    <w:rsid w:val="00AC49E4"/>
    <w:rsid w:val="00AC4B41"/>
    <w:rsid w:val="00AC4DF4"/>
    <w:rsid w:val="00AC5639"/>
    <w:rsid w:val="00AC5B09"/>
    <w:rsid w:val="00AC61BD"/>
    <w:rsid w:val="00AC7B94"/>
    <w:rsid w:val="00AD0119"/>
    <w:rsid w:val="00AD1494"/>
    <w:rsid w:val="00AD185C"/>
    <w:rsid w:val="00AD22FC"/>
    <w:rsid w:val="00AD34BA"/>
    <w:rsid w:val="00AD34BC"/>
    <w:rsid w:val="00AD5181"/>
    <w:rsid w:val="00AD542C"/>
    <w:rsid w:val="00AD5B10"/>
    <w:rsid w:val="00AD5DDB"/>
    <w:rsid w:val="00AD62BB"/>
    <w:rsid w:val="00AD68AC"/>
    <w:rsid w:val="00AD775F"/>
    <w:rsid w:val="00AD7A13"/>
    <w:rsid w:val="00AE00FD"/>
    <w:rsid w:val="00AE0704"/>
    <w:rsid w:val="00AE0A87"/>
    <w:rsid w:val="00AE17C5"/>
    <w:rsid w:val="00AE2021"/>
    <w:rsid w:val="00AE3224"/>
    <w:rsid w:val="00AE329C"/>
    <w:rsid w:val="00AE36CE"/>
    <w:rsid w:val="00AE3927"/>
    <w:rsid w:val="00AE59DB"/>
    <w:rsid w:val="00AE62C6"/>
    <w:rsid w:val="00AE6993"/>
    <w:rsid w:val="00AE7507"/>
    <w:rsid w:val="00AF059D"/>
    <w:rsid w:val="00AF1028"/>
    <w:rsid w:val="00AF2E7F"/>
    <w:rsid w:val="00AF30A9"/>
    <w:rsid w:val="00AF3567"/>
    <w:rsid w:val="00AF45E7"/>
    <w:rsid w:val="00AF48EE"/>
    <w:rsid w:val="00AF4DCF"/>
    <w:rsid w:val="00AF57BF"/>
    <w:rsid w:val="00AF5B4D"/>
    <w:rsid w:val="00AF7740"/>
    <w:rsid w:val="00B00940"/>
    <w:rsid w:val="00B013A4"/>
    <w:rsid w:val="00B01A20"/>
    <w:rsid w:val="00B02F27"/>
    <w:rsid w:val="00B03AD6"/>
    <w:rsid w:val="00B04903"/>
    <w:rsid w:val="00B04BD9"/>
    <w:rsid w:val="00B05218"/>
    <w:rsid w:val="00B06959"/>
    <w:rsid w:val="00B069E7"/>
    <w:rsid w:val="00B077CD"/>
    <w:rsid w:val="00B07A48"/>
    <w:rsid w:val="00B07B2E"/>
    <w:rsid w:val="00B07DAC"/>
    <w:rsid w:val="00B07F03"/>
    <w:rsid w:val="00B103B0"/>
    <w:rsid w:val="00B109F6"/>
    <w:rsid w:val="00B115B6"/>
    <w:rsid w:val="00B1321B"/>
    <w:rsid w:val="00B1457B"/>
    <w:rsid w:val="00B15D48"/>
    <w:rsid w:val="00B15EB8"/>
    <w:rsid w:val="00B16F78"/>
    <w:rsid w:val="00B17E20"/>
    <w:rsid w:val="00B17F9E"/>
    <w:rsid w:val="00B200AE"/>
    <w:rsid w:val="00B21167"/>
    <w:rsid w:val="00B214AB"/>
    <w:rsid w:val="00B21D6A"/>
    <w:rsid w:val="00B22F13"/>
    <w:rsid w:val="00B23AF3"/>
    <w:rsid w:val="00B245C3"/>
    <w:rsid w:val="00B24A3E"/>
    <w:rsid w:val="00B2517F"/>
    <w:rsid w:val="00B2536C"/>
    <w:rsid w:val="00B26A8B"/>
    <w:rsid w:val="00B26E12"/>
    <w:rsid w:val="00B27B88"/>
    <w:rsid w:val="00B27F7A"/>
    <w:rsid w:val="00B30453"/>
    <w:rsid w:val="00B3200F"/>
    <w:rsid w:val="00B32AD4"/>
    <w:rsid w:val="00B32D67"/>
    <w:rsid w:val="00B33999"/>
    <w:rsid w:val="00B34E62"/>
    <w:rsid w:val="00B3521B"/>
    <w:rsid w:val="00B3560D"/>
    <w:rsid w:val="00B372DE"/>
    <w:rsid w:val="00B3775D"/>
    <w:rsid w:val="00B40A6E"/>
    <w:rsid w:val="00B41150"/>
    <w:rsid w:val="00B43FC7"/>
    <w:rsid w:val="00B458A3"/>
    <w:rsid w:val="00B459AF"/>
    <w:rsid w:val="00B463D9"/>
    <w:rsid w:val="00B47563"/>
    <w:rsid w:val="00B50647"/>
    <w:rsid w:val="00B507BD"/>
    <w:rsid w:val="00B50EFD"/>
    <w:rsid w:val="00B50F19"/>
    <w:rsid w:val="00B51F9C"/>
    <w:rsid w:val="00B535F1"/>
    <w:rsid w:val="00B54C03"/>
    <w:rsid w:val="00B54C30"/>
    <w:rsid w:val="00B55D15"/>
    <w:rsid w:val="00B56852"/>
    <w:rsid w:val="00B5744D"/>
    <w:rsid w:val="00B575FF"/>
    <w:rsid w:val="00B60A44"/>
    <w:rsid w:val="00B621EB"/>
    <w:rsid w:val="00B63A78"/>
    <w:rsid w:val="00B666F3"/>
    <w:rsid w:val="00B66CB9"/>
    <w:rsid w:val="00B67621"/>
    <w:rsid w:val="00B67B32"/>
    <w:rsid w:val="00B70204"/>
    <w:rsid w:val="00B70214"/>
    <w:rsid w:val="00B71171"/>
    <w:rsid w:val="00B71263"/>
    <w:rsid w:val="00B7134F"/>
    <w:rsid w:val="00B73D10"/>
    <w:rsid w:val="00B74E69"/>
    <w:rsid w:val="00B75ADD"/>
    <w:rsid w:val="00B75B73"/>
    <w:rsid w:val="00B76089"/>
    <w:rsid w:val="00B764AA"/>
    <w:rsid w:val="00B7662E"/>
    <w:rsid w:val="00B766D8"/>
    <w:rsid w:val="00B767D8"/>
    <w:rsid w:val="00B812B0"/>
    <w:rsid w:val="00B812C8"/>
    <w:rsid w:val="00B81431"/>
    <w:rsid w:val="00B828C0"/>
    <w:rsid w:val="00B82CB7"/>
    <w:rsid w:val="00B82CD0"/>
    <w:rsid w:val="00B832A7"/>
    <w:rsid w:val="00B838E4"/>
    <w:rsid w:val="00B84C5A"/>
    <w:rsid w:val="00B85237"/>
    <w:rsid w:val="00B85C8A"/>
    <w:rsid w:val="00B8611A"/>
    <w:rsid w:val="00B861C7"/>
    <w:rsid w:val="00B861C8"/>
    <w:rsid w:val="00B86F08"/>
    <w:rsid w:val="00B87474"/>
    <w:rsid w:val="00B91083"/>
    <w:rsid w:val="00B913B4"/>
    <w:rsid w:val="00B914AD"/>
    <w:rsid w:val="00B91DE0"/>
    <w:rsid w:val="00B91E72"/>
    <w:rsid w:val="00B92442"/>
    <w:rsid w:val="00B947A9"/>
    <w:rsid w:val="00B94A99"/>
    <w:rsid w:val="00B96BC7"/>
    <w:rsid w:val="00BA021D"/>
    <w:rsid w:val="00BA039C"/>
    <w:rsid w:val="00BA069E"/>
    <w:rsid w:val="00BA15DE"/>
    <w:rsid w:val="00BA17BD"/>
    <w:rsid w:val="00BA2C02"/>
    <w:rsid w:val="00BA2E01"/>
    <w:rsid w:val="00BA330B"/>
    <w:rsid w:val="00BA3843"/>
    <w:rsid w:val="00BA3AE0"/>
    <w:rsid w:val="00BA40C3"/>
    <w:rsid w:val="00BA4260"/>
    <w:rsid w:val="00BA57EB"/>
    <w:rsid w:val="00BA667A"/>
    <w:rsid w:val="00BB0408"/>
    <w:rsid w:val="00BB0410"/>
    <w:rsid w:val="00BB0503"/>
    <w:rsid w:val="00BB068D"/>
    <w:rsid w:val="00BB0A09"/>
    <w:rsid w:val="00BB0A9D"/>
    <w:rsid w:val="00BB17AB"/>
    <w:rsid w:val="00BB2237"/>
    <w:rsid w:val="00BB2A46"/>
    <w:rsid w:val="00BB368B"/>
    <w:rsid w:val="00BB39E3"/>
    <w:rsid w:val="00BB3B33"/>
    <w:rsid w:val="00BB471B"/>
    <w:rsid w:val="00BB4AC3"/>
    <w:rsid w:val="00BB5E51"/>
    <w:rsid w:val="00BB5E67"/>
    <w:rsid w:val="00BB66BB"/>
    <w:rsid w:val="00BB6E92"/>
    <w:rsid w:val="00BB78DA"/>
    <w:rsid w:val="00BB7D9C"/>
    <w:rsid w:val="00BC0B84"/>
    <w:rsid w:val="00BC1264"/>
    <w:rsid w:val="00BC23D4"/>
    <w:rsid w:val="00BC2400"/>
    <w:rsid w:val="00BC37E1"/>
    <w:rsid w:val="00BC3A4D"/>
    <w:rsid w:val="00BC3B33"/>
    <w:rsid w:val="00BC3B49"/>
    <w:rsid w:val="00BC3D5F"/>
    <w:rsid w:val="00BC3FE2"/>
    <w:rsid w:val="00BC4428"/>
    <w:rsid w:val="00BC4AFD"/>
    <w:rsid w:val="00BC4D06"/>
    <w:rsid w:val="00BC592C"/>
    <w:rsid w:val="00BC6134"/>
    <w:rsid w:val="00BC7043"/>
    <w:rsid w:val="00BC74FF"/>
    <w:rsid w:val="00BC7A01"/>
    <w:rsid w:val="00BD173E"/>
    <w:rsid w:val="00BD1E7D"/>
    <w:rsid w:val="00BD3DF2"/>
    <w:rsid w:val="00BD40D6"/>
    <w:rsid w:val="00BD55F0"/>
    <w:rsid w:val="00BD7DB6"/>
    <w:rsid w:val="00BE103E"/>
    <w:rsid w:val="00BE2472"/>
    <w:rsid w:val="00BE3141"/>
    <w:rsid w:val="00BE36C7"/>
    <w:rsid w:val="00BE391D"/>
    <w:rsid w:val="00BE396A"/>
    <w:rsid w:val="00BE484D"/>
    <w:rsid w:val="00BE4953"/>
    <w:rsid w:val="00BE60D2"/>
    <w:rsid w:val="00BE6DF6"/>
    <w:rsid w:val="00BE711C"/>
    <w:rsid w:val="00BE7167"/>
    <w:rsid w:val="00BE77E2"/>
    <w:rsid w:val="00BF120D"/>
    <w:rsid w:val="00BF124B"/>
    <w:rsid w:val="00BF2411"/>
    <w:rsid w:val="00BF2B95"/>
    <w:rsid w:val="00BF2C04"/>
    <w:rsid w:val="00BF3E7B"/>
    <w:rsid w:val="00BF4DED"/>
    <w:rsid w:val="00BF4E38"/>
    <w:rsid w:val="00C000DB"/>
    <w:rsid w:val="00C00670"/>
    <w:rsid w:val="00C00BE8"/>
    <w:rsid w:val="00C00FA8"/>
    <w:rsid w:val="00C01955"/>
    <w:rsid w:val="00C02BCD"/>
    <w:rsid w:val="00C02E89"/>
    <w:rsid w:val="00C02F17"/>
    <w:rsid w:val="00C044DF"/>
    <w:rsid w:val="00C06592"/>
    <w:rsid w:val="00C06A51"/>
    <w:rsid w:val="00C102B4"/>
    <w:rsid w:val="00C10746"/>
    <w:rsid w:val="00C110D3"/>
    <w:rsid w:val="00C11173"/>
    <w:rsid w:val="00C12C4B"/>
    <w:rsid w:val="00C12CC8"/>
    <w:rsid w:val="00C13C0F"/>
    <w:rsid w:val="00C1526A"/>
    <w:rsid w:val="00C157BF"/>
    <w:rsid w:val="00C157C4"/>
    <w:rsid w:val="00C162A4"/>
    <w:rsid w:val="00C164A5"/>
    <w:rsid w:val="00C16597"/>
    <w:rsid w:val="00C165BB"/>
    <w:rsid w:val="00C1735A"/>
    <w:rsid w:val="00C174CA"/>
    <w:rsid w:val="00C17BE7"/>
    <w:rsid w:val="00C20999"/>
    <w:rsid w:val="00C215D5"/>
    <w:rsid w:val="00C2247C"/>
    <w:rsid w:val="00C22AFA"/>
    <w:rsid w:val="00C247C9"/>
    <w:rsid w:val="00C26238"/>
    <w:rsid w:val="00C27477"/>
    <w:rsid w:val="00C27F09"/>
    <w:rsid w:val="00C30748"/>
    <w:rsid w:val="00C32322"/>
    <w:rsid w:val="00C325E9"/>
    <w:rsid w:val="00C34456"/>
    <w:rsid w:val="00C34500"/>
    <w:rsid w:val="00C34A09"/>
    <w:rsid w:val="00C34ADF"/>
    <w:rsid w:val="00C35147"/>
    <w:rsid w:val="00C35389"/>
    <w:rsid w:val="00C3541D"/>
    <w:rsid w:val="00C358F0"/>
    <w:rsid w:val="00C35E38"/>
    <w:rsid w:val="00C36354"/>
    <w:rsid w:val="00C36DF5"/>
    <w:rsid w:val="00C37196"/>
    <w:rsid w:val="00C377B9"/>
    <w:rsid w:val="00C37AF2"/>
    <w:rsid w:val="00C37D61"/>
    <w:rsid w:val="00C41B1B"/>
    <w:rsid w:val="00C41DD1"/>
    <w:rsid w:val="00C41F2A"/>
    <w:rsid w:val="00C42327"/>
    <w:rsid w:val="00C42848"/>
    <w:rsid w:val="00C4364F"/>
    <w:rsid w:val="00C43BEC"/>
    <w:rsid w:val="00C44112"/>
    <w:rsid w:val="00C44AA8"/>
    <w:rsid w:val="00C44B2B"/>
    <w:rsid w:val="00C46922"/>
    <w:rsid w:val="00C46E14"/>
    <w:rsid w:val="00C4770B"/>
    <w:rsid w:val="00C5056F"/>
    <w:rsid w:val="00C50F88"/>
    <w:rsid w:val="00C5174E"/>
    <w:rsid w:val="00C51B73"/>
    <w:rsid w:val="00C51F7A"/>
    <w:rsid w:val="00C527B5"/>
    <w:rsid w:val="00C52961"/>
    <w:rsid w:val="00C54399"/>
    <w:rsid w:val="00C54681"/>
    <w:rsid w:val="00C568CE"/>
    <w:rsid w:val="00C56E53"/>
    <w:rsid w:val="00C56FB7"/>
    <w:rsid w:val="00C60313"/>
    <w:rsid w:val="00C6042F"/>
    <w:rsid w:val="00C60D3C"/>
    <w:rsid w:val="00C6136B"/>
    <w:rsid w:val="00C619BB"/>
    <w:rsid w:val="00C61D70"/>
    <w:rsid w:val="00C61E52"/>
    <w:rsid w:val="00C62802"/>
    <w:rsid w:val="00C63069"/>
    <w:rsid w:val="00C6335A"/>
    <w:rsid w:val="00C644F7"/>
    <w:rsid w:val="00C64583"/>
    <w:rsid w:val="00C653AF"/>
    <w:rsid w:val="00C65ED5"/>
    <w:rsid w:val="00C66732"/>
    <w:rsid w:val="00C6781D"/>
    <w:rsid w:val="00C67CB5"/>
    <w:rsid w:val="00C67D1C"/>
    <w:rsid w:val="00C67D28"/>
    <w:rsid w:val="00C70576"/>
    <w:rsid w:val="00C70819"/>
    <w:rsid w:val="00C710F3"/>
    <w:rsid w:val="00C71120"/>
    <w:rsid w:val="00C715C7"/>
    <w:rsid w:val="00C71A0F"/>
    <w:rsid w:val="00C71A54"/>
    <w:rsid w:val="00C737E5"/>
    <w:rsid w:val="00C73A07"/>
    <w:rsid w:val="00C73BEE"/>
    <w:rsid w:val="00C743C7"/>
    <w:rsid w:val="00C74EBA"/>
    <w:rsid w:val="00C753DB"/>
    <w:rsid w:val="00C7561F"/>
    <w:rsid w:val="00C75E16"/>
    <w:rsid w:val="00C76A36"/>
    <w:rsid w:val="00C76D9B"/>
    <w:rsid w:val="00C76DFF"/>
    <w:rsid w:val="00C77188"/>
    <w:rsid w:val="00C77E61"/>
    <w:rsid w:val="00C802E8"/>
    <w:rsid w:val="00C803A8"/>
    <w:rsid w:val="00C80908"/>
    <w:rsid w:val="00C8128C"/>
    <w:rsid w:val="00C813A5"/>
    <w:rsid w:val="00C8178E"/>
    <w:rsid w:val="00C8194A"/>
    <w:rsid w:val="00C81B3C"/>
    <w:rsid w:val="00C8232C"/>
    <w:rsid w:val="00C82C90"/>
    <w:rsid w:val="00C82C9B"/>
    <w:rsid w:val="00C83C38"/>
    <w:rsid w:val="00C83D8B"/>
    <w:rsid w:val="00C83DB1"/>
    <w:rsid w:val="00C8426E"/>
    <w:rsid w:val="00C858E6"/>
    <w:rsid w:val="00C8597C"/>
    <w:rsid w:val="00C86A1C"/>
    <w:rsid w:val="00C86D7F"/>
    <w:rsid w:val="00C87568"/>
    <w:rsid w:val="00C90967"/>
    <w:rsid w:val="00C90981"/>
    <w:rsid w:val="00C90B25"/>
    <w:rsid w:val="00C92FC2"/>
    <w:rsid w:val="00C933C3"/>
    <w:rsid w:val="00C93FDF"/>
    <w:rsid w:val="00C9404E"/>
    <w:rsid w:val="00C94536"/>
    <w:rsid w:val="00C94B8B"/>
    <w:rsid w:val="00C9504E"/>
    <w:rsid w:val="00C95C40"/>
    <w:rsid w:val="00C95C9E"/>
    <w:rsid w:val="00C95DAE"/>
    <w:rsid w:val="00C965F4"/>
    <w:rsid w:val="00C97816"/>
    <w:rsid w:val="00C979E8"/>
    <w:rsid w:val="00CA04C0"/>
    <w:rsid w:val="00CA05CA"/>
    <w:rsid w:val="00CA0F02"/>
    <w:rsid w:val="00CA1159"/>
    <w:rsid w:val="00CA11E0"/>
    <w:rsid w:val="00CA155F"/>
    <w:rsid w:val="00CA25CF"/>
    <w:rsid w:val="00CA3124"/>
    <w:rsid w:val="00CA36D7"/>
    <w:rsid w:val="00CA4296"/>
    <w:rsid w:val="00CA4E48"/>
    <w:rsid w:val="00CA4FEE"/>
    <w:rsid w:val="00CA59B6"/>
    <w:rsid w:val="00CA5A29"/>
    <w:rsid w:val="00CA5B42"/>
    <w:rsid w:val="00CA7765"/>
    <w:rsid w:val="00CA7D37"/>
    <w:rsid w:val="00CA7E9E"/>
    <w:rsid w:val="00CB0445"/>
    <w:rsid w:val="00CB0D36"/>
    <w:rsid w:val="00CB1A64"/>
    <w:rsid w:val="00CB1F78"/>
    <w:rsid w:val="00CB3F4D"/>
    <w:rsid w:val="00CB4436"/>
    <w:rsid w:val="00CB48C9"/>
    <w:rsid w:val="00CB655A"/>
    <w:rsid w:val="00CB6C52"/>
    <w:rsid w:val="00CC0E68"/>
    <w:rsid w:val="00CC157C"/>
    <w:rsid w:val="00CC2017"/>
    <w:rsid w:val="00CC29C1"/>
    <w:rsid w:val="00CC2E1C"/>
    <w:rsid w:val="00CC3DCC"/>
    <w:rsid w:val="00CC42D5"/>
    <w:rsid w:val="00CC444F"/>
    <w:rsid w:val="00CC52F1"/>
    <w:rsid w:val="00CC655B"/>
    <w:rsid w:val="00CC658D"/>
    <w:rsid w:val="00CC6CA3"/>
    <w:rsid w:val="00CC6E09"/>
    <w:rsid w:val="00CD0672"/>
    <w:rsid w:val="00CD0DE0"/>
    <w:rsid w:val="00CD21A2"/>
    <w:rsid w:val="00CD2298"/>
    <w:rsid w:val="00CD3070"/>
    <w:rsid w:val="00CD3182"/>
    <w:rsid w:val="00CD3FB2"/>
    <w:rsid w:val="00CD42D0"/>
    <w:rsid w:val="00CD43C8"/>
    <w:rsid w:val="00CD5338"/>
    <w:rsid w:val="00CD5CC3"/>
    <w:rsid w:val="00CD6D1C"/>
    <w:rsid w:val="00CD6F03"/>
    <w:rsid w:val="00CD749A"/>
    <w:rsid w:val="00CD7820"/>
    <w:rsid w:val="00CD7935"/>
    <w:rsid w:val="00CD7AB2"/>
    <w:rsid w:val="00CE07CB"/>
    <w:rsid w:val="00CE09CE"/>
    <w:rsid w:val="00CE0DB1"/>
    <w:rsid w:val="00CE104E"/>
    <w:rsid w:val="00CE10D5"/>
    <w:rsid w:val="00CE1AC3"/>
    <w:rsid w:val="00CE4885"/>
    <w:rsid w:val="00CE620D"/>
    <w:rsid w:val="00CE67C4"/>
    <w:rsid w:val="00CE6879"/>
    <w:rsid w:val="00CE6B43"/>
    <w:rsid w:val="00CE7CD5"/>
    <w:rsid w:val="00CF08B3"/>
    <w:rsid w:val="00CF10AB"/>
    <w:rsid w:val="00CF1A9B"/>
    <w:rsid w:val="00CF23BA"/>
    <w:rsid w:val="00CF271F"/>
    <w:rsid w:val="00CF371E"/>
    <w:rsid w:val="00CF3DE6"/>
    <w:rsid w:val="00CF4257"/>
    <w:rsid w:val="00CF6A48"/>
    <w:rsid w:val="00CF6A74"/>
    <w:rsid w:val="00CF6E01"/>
    <w:rsid w:val="00CF7815"/>
    <w:rsid w:val="00D02BA5"/>
    <w:rsid w:val="00D03371"/>
    <w:rsid w:val="00D03A37"/>
    <w:rsid w:val="00D04B97"/>
    <w:rsid w:val="00D04E0A"/>
    <w:rsid w:val="00D05BC3"/>
    <w:rsid w:val="00D05E3A"/>
    <w:rsid w:val="00D06AD5"/>
    <w:rsid w:val="00D07874"/>
    <w:rsid w:val="00D10AFD"/>
    <w:rsid w:val="00D10C47"/>
    <w:rsid w:val="00D10F70"/>
    <w:rsid w:val="00D12106"/>
    <w:rsid w:val="00D128A7"/>
    <w:rsid w:val="00D12A79"/>
    <w:rsid w:val="00D12E65"/>
    <w:rsid w:val="00D1451C"/>
    <w:rsid w:val="00D1476E"/>
    <w:rsid w:val="00D1495B"/>
    <w:rsid w:val="00D15733"/>
    <w:rsid w:val="00D1622C"/>
    <w:rsid w:val="00D16FF4"/>
    <w:rsid w:val="00D17AFC"/>
    <w:rsid w:val="00D17B66"/>
    <w:rsid w:val="00D20047"/>
    <w:rsid w:val="00D2150E"/>
    <w:rsid w:val="00D21A06"/>
    <w:rsid w:val="00D234C1"/>
    <w:rsid w:val="00D23D44"/>
    <w:rsid w:val="00D23E19"/>
    <w:rsid w:val="00D24635"/>
    <w:rsid w:val="00D24829"/>
    <w:rsid w:val="00D259EE"/>
    <w:rsid w:val="00D2614C"/>
    <w:rsid w:val="00D26F71"/>
    <w:rsid w:val="00D27529"/>
    <w:rsid w:val="00D27A65"/>
    <w:rsid w:val="00D30F01"/>
    <w:rsid w:val="00D31787"/>
    <w:rsid w:val="00D325EF"/>
    <w:rsid w:val="00D32E3B"/>
    <w:rsid w:val="00D33A4E"/>
    <w:rsid w:val="00D35D49"/>
    <w:rsid w:val="00D35E28"/>
    <w:rsid w:val="00D35E61"/>
    <w:rsid w:val="00D36049"/>
    <w:rsid w:val="00D37A67"/>
    <w:rsid w:val="00D37C78"/>
    <w:rsid w:val="00D37E32"/>
    <w:rsid w:val="00D40237"/>
    <w:rsid w:val="00D41080"/>
    <w:rsid w:val="00D436CF"/>
    <w:rsid w:val="00D44E51"/>
    <w:rsid w:val="00D45103"/>
    <w:rsid w:val="00D454E5"/>
    <w:rsid w:val="00D45B47"/>
    <w:rsid w:val="00D46F65"/>
    <w:rsid w:val="00D47F5D"/>
    <w:rsid w:val="00D505B8"/>
    <w:rsid w:val="00D51DEA"/>
    <w:rsid w:val="00D547F6"/>
    <w:rsid w:val="00D547FB"/>
    <w:rsid w:val="00D553DC"/>
    <w:rsid w:val="00D55727"/>
    <w:rsid w:val="00D5588A"/>
    <w:rsid w:val="00D55A55"/>
    <w:rsid w:val="00D5650B"/>
    <w:rsid w:val="00D57B56"/>
    <w:rsid w:val="00D61121"/>
    <w:rsid w:val="00D612C7"/>
    <w:rsid w:val="00D61734"/>
    <w:rsid w:val="00D62BCC"/>
    <w:rsid w:val="00D62E20"/>
    <w:rsid w:val="00D63175"/>
    <w:rsid w:val="00D63197"/>
    <w:rsid w:val="00D64139"/>
    <w:rsid w:val="00D64453"/>
    <w:rsid w:val="00D658F4"/>
    <w:rsid w:val="00D6596D"/>
    <w:rsid w:val="00D6598B"/>
    <w:rsid w:val="00D66FEE"/>
    <w:rsid w:val="00D67C50"/>
    <w:rsid w:val="00D702E6"/>
    <w:rsid w:val="00D70324"/>
    <w:rsid w:val="00D716FF"/>
    <w:rsid w:val="00D71E2D"/>
    <w:rsid w:val="00D73675"/>
    <w:rsid w:val="00D73FE8"/>
    <w:rsid w:val="00D74CFF"/>
    <w:rsid w:val="00D74DCD"/>
    <w:rsid w:val="00D7537E"/>
    <w:rsid w:val="00D75789"/>
    <w:rsid w:val="00D758D0"/>
    <w:rsid w:val="00D75D13"/>
    <w:rsid w:val="00D75DC5"/>
    <w:rsid w:val="00D7608E"/>
    <w:rsid w:val="00D772B2"/>
    <w:rsid w:val="00D773D0"/>
    <w:rsid w:val="00D77710"/>
    <w:rsid w:val="00D80A4E"/>
    <w:rsid w:val="00D80B69"/>
    <w:rsid w:val="00D81A2A"/>
    <w:rsid w:val="00D81BEB"/>
    <w:rsid w:val="00D81E08"/>
    <w:rsid w:val="00D82359"/>
    <w:rsid w:val="00D8336F"/>
    <w:rsid w:val="00D85723"/>
    <w:rsid w:val="00D85A6C"/>
    <w:rsid w:val="00D85E9A"/>
    <w:rsid w:val="00D86151"/>
    <w:rsid w:val="00D86B95"/>
    <w:rsid w:val="00D874EF"/>
    <w:rsid w:val="00D87E63"/>
    <w:rsid w:val="00D90059"/>
    <w:rsid w:val="00D908E0"/>
    <w:rsid w:val="00D9193A"/>
    <w:rsid w:val="00D9250F"/>
    <w:rsid w:val="00D9316D"/>
    <w:rsid w:val="00D933F5"/>
    <w:rsid w:val="00D936E7"/>
    <w:rsid w:val="00D9421F"/>
    <w:rsid w:val="00D94DC8"/>
    <w:rsid w:val="00D95370"/>
    <w:rsid w:val="00D956BA"/>
    <w:rsid w:val="00D95904"/>
    <w:rsid w:val="00D96941"/>
    <w:rsid w:val="00D9798F"/>
    <w:rsid w:val="00DA018F"/>
    <w:rsid w:val="00DA11D7"/>
    <w:rsid w:val="00DA17AF"/>
    <w:rsid w:val="00DA236D"/>
    <w:rsid w:val="00DA4727"/>
    <w:rsid w:val="00DA4F4C"/>
    <w:rsid w:val="00DA4F4D"/>
    <w:rsid w:val="00DA506D"/>
    <w:rsid w:val="00DA587C"/>
    <w:rsid w:val="00DA612E"/>
    <w:rsid w:val="00DA775F"/>
    <w:rsid w:val="00DA7793"/>
    <w:rsid w:val="00DB2A8D"/>
    <w:rsid w:val="00DB342A"/>
    <w:rsid w:val="00DB42C7"/>
    <w:rsid w:val="00DB45B7"/>
    <w:rsid w:val="00DB4F13"/>
    <w:rsid w:val="00DB593E"/>
    <w:rsid w:val="00DB600B"/>
    <w:rsid w:val="00DB66A1"/>
    <w:rsid w:val="00DB7069"/>
    <w:rsid w:val="00DB73FF"/>
    <w:rsid w:val="00DC1078"/>
    <w:rsid w:val="00DC129A"/>
    <w:rsid w:val="00DC16E2"/>
    <w:rsid w:val="00DC30E0"/>
    <w:rsid w:val="00DC3F46"/>
    <w:rsid w:val="00DC4176"/>
    <w:rsid w:val="00DC64F7"/>
    <w:rsid w:val="00DC65D3"/>
    <w:rsid w:val="00DC77C8"/>
    <w:rsid w:val="00DC7B6C"/>
    <w:rsid w:val="00DC7BBA"/>
    <w:rsid w:val="00DD01A2"/>
    <w:rsid w:val="00DD064B"/>
    <w:rsid w:val="00DD3453"/>
    <w:rsid w:val="00DD4EC2"/>
    <w:rsid w:val="00DD52E5"/>
    <w:rsid w:val="00DD547D"/>
    <w:rsid w:val="00DD6A01"/>
    <w:rsid w:val="00DD6A1E"/>
    <w:rsid w:val="00DD71EE"/>
    <w:rsid w:val="00DE021B"/>
    <w:rsid w:val="00DE0CF9"/>
    <w:rsid w:val="00DE12B4"/>
    <w:rsid w:val="00DE15F5"/>
    <w:rsid w:val="00DE1745"/>
    <w:rsid w:val="00DE2B9C"/>
    <w:rsid w:val="00DE2FBD"/>
    <w:rsid w:val="00DE3089"/>
    <w:rsid w:val="00DE3B2C"/>
    <w:rsid w:val="00DE3CBD"/>
    <w:rsid w:val="00DE4B59"/>
    <w:rsid w:val="00DE53E9"/>
    <w:rsid w:val="00DE610C"/>
    <w:rsid w:val="00DE6157"/>
    <w:rsid w:val="00DE6236"/>
    <w:rsid w:val="00DE6B25"/>
    <w:rsid w:val="00DE70B9"/>
    <w:rsid w:val="00DE7803"/>
    <w:rsid w:val="00DE7835"/>
    <w:rsid w:val="00DF189E"/>
    <w:rsid w:val="00DF1B06"/>
    <w:rsid w:val="00DF1D47"/>
    <w:rsid w:val="00DF1FE1"/>
    <w:rsid w:val="00DF2A0E"/>
    <w:rsid w:val="00DF30A6"/>
    <w:rsid w:val="00DF53B1"/>
    <w:rsid w:val="00DF5C3D"/>
    <w:rsid w:val="00DF628A"/>
    <w:rsid w:val="00DF6477"/>
    <w:rsid w:val="00DF6566"/>
    <w:rsid w:val="00DF6CB9"/>
    <w:rsid w:val="00DF6FFF"/>
    <w:rsid w:val="00DF786A"/>
    <w:rsid w:val="00E005DF"/>
    <w:rsid w:val="00E00ED2"/>
    <w:rsid w:val="00E015C2"/>
    <w:rsid w:val="00E01987"/>
    <w:rsid w:val="00E019BC"/>
    <w:rsid w:val="00E01FBC"/>
    <w:rsid w:val="00E03093"/>
    <w:rsid w:val="00E03998"/>
    <w:rsid w:val="00E04585"/>
    <w:rsid w:val="00E045CA"/>
    <w:rsid w:val="00E057D6"/>
    <w:rsid w:val="00E05CF4"/>
    <w:rsid w:val="00E06081"/>
    <w:rsid w:val="00E0668D"/>
    <w:rsid w:val="00E06CDF"/>
    <w:rsid w:val="00E06F7E"/>
    <w:rsid w:val="00E07600"/>
    <w:rsid w:val="00E07C2C"/>
    <w:rsid w:val="00E10A6A"/>
    <w:rsid w:val="00E118ED"/>
    <w:rsid w:val="00E12264"/>
    <w:rsid w:val="00E12A0B"/>
    <w:rsid w:val="00E12E0C"/>
    <w:rsid w:val="00E13ADA"/>
    <w:rsid w:val="00E14017"/>
    <w:rsid w:val="00E14992"/>
    <w:rsid w:val="00E163B0"/>
    <w:rsid w:val="00E173D6"/>
    <w:rsid w:val="00E17951"/>
    <w:rsid w:val="00E17CA7"/>
    <w:rsid w:val="00E20F0B"/>
    <w:rsid w:val="00E218C4"/>
    <w:rsid w:val="00E2197E"/>
    <w:rsid w:val="00E219FB"/>
    <w:rsid w:val="00E220A5"/>
    <w:rsid w:val="00E22511"/>
    <w:rsid w:val="00E23155"/>
    <w:rsid w:val="00E2341B"/>
    <w:rsid w:val="00E2621B"/>
    <w:rsid w:val="00E27C49"/>
    <w:rsid w:val="00E30443"/>
    <w:rsid w:val="00E317E3"/>
    <w:rsid w:val="00E320D7"/>
    <w:rsid w:val="00E328E3"/>
    <w:rsid w:val="00E33533"/>
    <w:rsid w:val="00E33736"/>
    <w:rsid w:val="00E34397"/>
    <w:rsid w:val="00E352BC"/>
    <w:rsid w:val="00E358C4"/>
    <w:rsid w:val="00E359BA"/>
    <w:rsid w:val="00E363BF"/>
    <w:rsid w:val="00E36BAE"/>
    <w:rsid w:val="00E37AE8"/>
    <w:rsid w:val="00E40597"/>
    <w:rsid w:val="00E40CFE"/>
    <w:rsid w:val="00E41301"/>
    <w:rsid w:val="00E41699"/>
    <w:rsid w:val="00E424D7"/>
    <w:rsid w:val="00E4392A"/>
    <w:rsid w:val="00E439CE"/>
    <w:rsid w:val="00E43CB7"/>
    <w:rsid w:val="00E446E5"/>
    <w:rsid w:val="00E4721D"/>
    <w:rsid w:val="00E47FD4"/>
    <w:rsid w:val="00E501B0"/>
    <w:rsid w:val="00E50834"/>
    <w:rsid w:val="00E50B75"/>
    <w:rsid w:val="00E50FC6"/>
    <w:rsid w:val="00E50FFF"/>
    <w:rsid w:val="00E52BAE"/>
    <w:rsid w:val="00E5352A"/>
    <w:rsid w:val="00E53787"/>
    <w:rsid w:val="00E53BBF"/>
    <w:rsid w:val="00E542CA"/>
    <w:rsid w:val="00E546F0"/>
    <w:rsid w:val="00E54809"/>
    <w:rsid w:val="00E5671F"/>
    <w:rsid w:val="00E573CA"/>
    <w:rsid w:val="00E57BB6"/>
    <w:rsid w:val="00E57D78"/>
    <w:rsid w:val="00E6046F"/>
    <w:rsid w:val="00E60655"/>
    <w:rsid w:val="00E60A03"/>
    <w:rsid w:val="00E619F8"/>
    <w:rsid w:val="00E62CA0"/>
    <w:rsid w:val="00E63585"/>
    <w:rsid w:val="00E63612"/>
    <w:rsid w:val="00E64C4D"/>
    <w:rsid w:val="00E6655A"/>
    <w:rsid w:val="00E6693D"/>
    <w:rsid w:val="00E66A05"/>
    <w:rsid w:val="00E66A32"/>
    <w:rsid w:val="00E66AD5"/>
    <w:rsid w:val="00E673DE"/>
    <w:rsid w:val="00E6794F"/>
    <w:rsid w:val="00E67F8A"/>
    <w:rsid w:val="00E70596"/>
    <w:rsid w:val="00E709CC"/>
    <w:rsid w:val="00E70AEF"/>
    <w:rsid w:val="00E72BA7"/>
    <w:rsid w:val="00E745C5"/>
    <w:rsid w:val="00E75A3C"/>
    <w:rsid w:val="00E76210"/>
    <w:rsid w:val="00E76452"/>
    <w:rsid w:val="00E76ED4"/>
    <w:rsid w:val="00E77260"/>
    <w:rsid w:val="00E77B01"/>
    <w:rsid w:val="00E77C01"/>
    <w:rsid w:val="00E81AA9"/>
    <w:rsid w:val="00E8375B"/>
    <w:rsid w:val="00E84756"/>
    <w:rsid w:val="00E87948"/>
    <w:rsid w:val="00E87ABF"/>
    <w:rsid w:val="00E87ADD"/>
    <w:rsid w:val="00E87B17"/>
    <w:rsid w:val="00E902EE"/>
    <w:rsid w:val="00E90779"/>
    <w:rsid w:val="00E91579"/>
    <w:rsid w:val="00E92789"/>
    <w:rsid w:val="00E9293F"/>
    <w:rsid w:val="00E93B57"/>
    <w:rsid w:val="00E94FAB"/>
    <w:rsid w:val="00E96981"/>
    <w:rsid w:val="00E97B64"/>
    <w:rsid w:val="00EA0483"/>
    <w:rsid w:val="00EA1678"/>
    <w:rsid w:val="00EA1ECA"/>
    <w:rsid w:val="00EA2E07"/>
    <w:rsid w:val="00EA321A"/>
    <w:rsid w:val="00EA41F9"/>
    <w:rsid w:val="00EA5FB2"/>
    <w:rsid w:val="00EA641E"/>
    <w:rsid w:val="00EA6C39"/>
    <w:rsid w:val="00EA7EA1"/>
    <w:rsid w:val="00EB111C"/>
    <w:rsid w:val="00EB28AD"/>
    <w:rsid w:val="00EB3695"/>
    <w:rsid w:val="00EB3931"/>
    <w:rsid w:val="00EB401E"/>
    <w:rsid w:val="00EB54AD"/>
    <w:rsid w:val="00EB6051"/>
    <w:rsid w:val="00EC0D92"/>
    <w:rsid w:val="00EC1181"/>
    <w:rsid w:val="00EC1460"/>
    <w:rsid w:val="00EC27B0"/>
    <w:rsid w:val="00EC2C64"/>
    <w:rsid w:val="00EC321B"/>
    <w:rsid w:val="00EC3875"/>
    <w:rsid w:val="00EC44FD"/>
    <w:rsid w:val="00EC4596"/>
    <w:rsid w:val="00EC5124"/>
    <w:rsid w:val="00EC5551"/>
    <w:rsid w:val="00EC58A9"/>
    <w:rsid w:val="00EC5D46"/>
    <w:rsid w:val="00EC68C5"/>
    <w:rsid w:val="00EC6928"/>
    <w:rsid w:val="00EC6B47"/>
    <w:rsid w:val="00ED0068"/>
    <w:rsid w:val="00ED0280"/>
    <w:rsid w:val="00ED1CBB"/>
    <w:rsid w:val="00ED1E61"/>
    <w:rsid w:val="00ED2A4D"/>
    <w:rsid w:val="00ED43B7"/>
    <w:rsid w:val="00ED4997"/>
    <w:rsid w:val="00ED5CB7"/>
    <w:rsid w:val="00ED6F06"/>
    <w:rsid w:val="00EE0C66"/>
    <w:rsid w:val="00EE118E"/>
    <w:rsid w:val="00EE1A9F"/>
    <w:rsid w:val="00EE2F38"/>
    <w:rsid w:val="00EE3772"/>
    <w:rsid w:val="00EE3B61"/>
    <w:rsid w:val="00EE53D7"/>
    <w:rsid w:val="00EE56AE"/>
    <w:rsid w:val="00EE5D12"/>
    <w:rsid w:val="00EE77A5"/>
    <w:rsid w:val="00EF03B1"/>
    <w:rsid w:val="00EF0581"/>
    <w:rsid w:val="00EF0CF5"/>
    <w:rsid w:val="00EF18C6"/>
    <w:rsid w:val="00EF1E26"/>
    <w:rsid w:val="00EF229C"/>
    <w:rsid w:val="00EF39F2"/>
    <w:rsid w:val="00EF3A5B"/>
    <w:rsid w:val="00EF59D9"/>
    <w:rsid w:val="00EF6BC5"/>
    <w:rsid w:val="00F00C7F"/>
    <w:rsid w:val="00F01D4A"/>
    <w:rsid w:val="00F027B4"/>
    <w:rsid w:val="00F05E0D"/>
    <w:rsid w:val="00F0621E"/>
    <w:rsid w:val="00F07405"/>
    <w:rsid w:val="00F07945"/>
    <w:rsid w:val="00F10452"/>
    <w:rsid w:val="00F105DF"/>
    <w:rsid w:val="00F13CC6"/>
    <w:rsid w:val="00F14D0B"/>
    <w:rsid w:val="00F14F5A"/>
    <w:rsid w:val="00F15DC1"/>
    <w:rsid w:val="00F1629D"/>
    <w:rsid w:val="00F16E2C"/>
    <w:rsid w:val="00F16ED3"/>
    <w:rsid w:val="00F1734F"/>
    <w:rsid w:val="00F203E5"/>
    <w:rsid w:val="00F20D51"/>
    <w:rsid w:val="00F21257"/>
    <w:rsid w:val="00F2210A"/>
    <w:rsid w:val="00F22406"/>
    <w:rsid w:val="00F2251C"/>
    <w:rsid w:val="00F22DC6"/>
    <w:rsid w:val="00F23EC3"/>
    <w:rsid w:val="00F23FD6"/>
    <w:rsid w:val="00F24BC8"/>
    <w:rsid w:val="00F24EEC"/>
    <w:rsid w:val="00F24F3E"/>
    <w:rsid w:val="00F26C70"/>
    <w:rsid w:val="00F27A85"/>
    <w:rsid w:val="00F27AAD"/>
    <w:rsid w:val="00F30C5B"/>
    <w:rsid w:val="00F312D1"/>
    <w:rsid w:val="00F313D7"/>
    <w:rsid w:val="00F31458"/>
    <w:rsid w:val="00F31CF5"/>
    <w:rsid w:val="00F32466"/>
    <w:rsid w:val="00F32DB7"/>
    <w:rsid w:val="00F33001"/>
    <w:rsid w:val="00F3319F"/>
    <w:rsid w:val="00F34495"/>
    <w:rsid w:val="00F35BE3"/>
    <w:rsid w:val="00F36B12"/>
    <w:rsid w:val="00F36D82"/>
    <w:rsid w:val="00F37392"/>
    <w:rsid w:val="00F41F31"/>
    <w:rsid w:val="00F43E5E"/>
    <w:rsid w:val="00F43FF7"/>
    <w:rsid w:val="00F44039"/>
    <w:rsid w:val="00F5053F"/>
    <w:rsid w:val="00F5094C"/>
    <w:rsid w:val="00F5102E"/>
    <w:rsid w:val="00F516DD"/>
    <w:rsid w:val="00F51B33"/>
    <w:rsid w:val="00F528C2"/>
    <w:rsid w:val="00F5390E"/>
    <w:rsid w:val="00F53AC6"/>
    <w:rsid w:val="00F546AA"/>
    <w:rsid w:val="00F5495D"/>
    <w:rsid w:val="00F54F29"/>
    <w:rsid w:val="00F550B5"/>
    <w:rsid w:val="00F55173"/>
    <w:rsid w:val="00F55481"/>
    <w:rsid w:val="00F558C3"/>
    <w:rsid w:val="00F565CC"/>
    <w:rsid w:val="00F56C9B"/>
    <w:rsid w:val="00F57473"/>
    <w:rsid w:val="00F57665"/>
    <w:rsid w:val="00F604BA"/>
    <w:rsid w:val="00F614EC"/>
    <w:rsid w:val="00F626C6"/>
    <w:rsid w:val="00F63334"/>
    <w:rsid w:val="00F64818"/>
    <w:rsid w:val="00F6494B"/>
    <w:rsid w:val="00F64E13"/>
    <w:rsid w:val="00F658A8"/>
    <w:rsid w:val="00F659B1"/>
    <w:rsid w:val="00F66026"/>
    <w:rsid w:val="00F6669F"/>
    <w:rsid w:val="00F66F85"/>
    <w:rsid w:val="00F67972"/>
    <w:rsid w:val="00F70138"/>
    <w:rsid w:val="00F712BC"/>
    <w:rsid w:val="00F71FD0"/>
    <w:rsid w:val="00F7219C"/>
    <w:rsid w:val="00F73364"/>
    <w:rsid w:val="00F7414C"/>
    <w:rsid w:val="00F74585"/>
    <w:rsid w:val="00F7495D"/>
    <w:rsid w:val="00F75131"/>
    <w:rsid w:val="00F75743"/>
    <w:rsid w:val="00F75BEB"/>
    <w:rsid w:val="00F76267"/>
    <w:rsid w:val="00F76589"/>
    <w:rsid w:val="00F76CDF"/>
    <w:rsid w:val="00F77818"/>
    <w:rsid w:val="00F8063C"/>
    <w:rsid w:val="00F8246E"/>
    <w:rsid w:val="00F831BA"/>
    <w:rsid w:val="00F8453E"/>
    <w:rsid w:val="00F865FF"/>
    <w:rsid w:val="00F870EF"/>
    <w:rsid w:val="00F90858"/>
    <w:rsid w:val="00F908F2"/>
    <w:rsid w:val="00F90E5F"/>
    <w:rsid w:val="00F92999"/>
    <w:rsid w:val="00F930C6"/>
    <w:rsid w:val="00F93630"/>
    <w:rsid w:val="00F94EB6"/>
    <w:rsid w:val="00F94F42"/>
    <w:rsid w:val="00F953C0"/>
    <w:rsid w:val="00F96766"/>
    <w:rsid w:val="00F96C93"/>
    <w:rsid w:val="00F97607"/>
    <w:rsid w:val="00F976BE"/>
    <w:rsid w:val="00F97C82"/>
    <w:rsid w:val="00FA08DA"/>
    <w:rsid w:val="00FA0E00"/>
    <w:rsid w:val="00FA21D1"/>
    <w:rsid w:val="00FA234B"/>
    <w:rsid w:val="00FA2555"/>
    <w:rsid w:val="00FA377F"/>
    <w:rsid w:val="00FA3C98"/>
    <w:rsid w:val="00FA4134"/>
    <w:rsid w:val="00FA5B78"/>
    <w:rsid w:val="00FA6294"/>
    <w:rsid w:val="00FA7DA7"/>
    <w:rsid w:val="00FB02CD"/>
    <w:rsid w:val="00FB06FB"/>
    <w:rsid w:val="00FB0B83"/>
    <w:rsid w:val="00FB1203"/>
    <w:rsid w:val="00FB1589"/>
    <w:rsid w:val="00FB1CB7"/>
    <w:rsid w:val="00FB1EB4"/>
    <w:rsid w:val="00FB3B5B"/>
    <w:rsid w:val="00FB4412"/>
    <w:rsid w:val="00FB4845"/>
    <w:rsid w:val="00FB5097"/>
    <w:rsid w:val="00FB55F0"/>
    <w:rsid w:val="00FB65BB"/>
    <w:rsid w:val="00FB694D"/>
    <w:rsid w:val="00FB6D28"/>
    <w:rsid w:val="00FB714E"/>
    <w:rsid w:val="00FC00AB"/>
    <w:rsid w:val="00FC19DE"/>
    <w:rsid w:val="00FC2124"/>
    <w:rsid w:val="00FC38CC"/>
    <w:rsid w:val="00FC3C86"/>
    <w:rsid w:val="00FC4538"/>
    <w:rsid w:val="00FC4C0C"/>
    <w:rsid w:val="00FC5145"/>
    <w:rsid w:val="00FC620C"/>
    <w:rsid w:val="00FC66CD"/>
    <w:rsid w:val="00FC6B76"/>
    <w:rsid w:val="00FC744E"/>
    <w:rsid w:val="00FC7F01"/>
    <w:rsid w:val="00FD09D1"/>
    <w:rsid w:val="00FD1B09"/>
    <w:rsid w:val="00FD1C57"/>
    <w:rsid w:val="00FD2067"/>
    <w:rsid w:val="00FD2A0D"/>
    <w:rsid w:val="00FD2B5E"/>
    <w:rsid w:val="00FD2E0C"/>
    <w:rsid w:val="00FD3F0E"/>
    <w:rsid w:val="00FD564F"/>
    <w:rsid w:val="00FD58AD"/>
    <w:rsid w:val="00FD646D"/>
    <w:rsid w:val="00FD6881"/>
    <w:rsid w:val="00FE08E5"/>
    <w:rsid w:val="00FE2297"/>
    <w:rsid w:val="00FE3F9B"/>
    <w:rsid w:val="00FE564C"/>
    <w:rsid w:val="00FE5C6D"/>
    <w:rsid w:val="00FE6639"/>
    <w:rsid w:val="00FF135C"/>
    <w:rsid w:val="00FF1CC1"/>
    <w:rsid w:val="00FF1D65"/>
    <w:rsid w:val="00FF1E73"/>
    <w:rsid w:val="00FF2CBE"/>
    <w:rsid w:val="00FF3175"/>
    <w:rsid w:val="00FF3AA5"/>
    <w:rsid w:val="00FF3AC1"/>
    <w:rsid w:val="00FF3E2C"/>
    <w:rsid w:val="00FF48FD"/>
    <w:rsid w:val="00FF4BE8"/>
    <w:rsid w:val="00FF4D2E"/>
    <w:rsid w:val="00FF510A"/>
    <w:rsid w:val="00FF57C3"/>
    <w:rsid w:val="00FF65C3"/>
    <w:rsid w:val="00FF7126"/>
    <w:rsid w:val="00FF7C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C83888"/>
  <w15:docId w15:val="{4CE89083-6AED-4317-920D-0295503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07"/>
    <w:rPr>
      <w:rFonts w:ascii="Georgia" w:hAnsi="Georgia"/>
      <w:sz w:val="22"/>
    </w:rPr>
  </w:style>
  <w:style w:type="paragraph" w:styleId="Heading1">
    <w:name w:val="heading 1"/>
    <w:basedOn w:val="Normal"/>
    <w:next w:val="Normal"/>
    <w:link w:val="Heading1Char"/>
    <w:uiPriority w:val="9"/>
    <w:qFormat/>
    <w:rsid w:val="00E8794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79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8794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87948"/>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87948"/>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qFormat/>
    <w:rsid w:val="00E8794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8794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8794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8794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E87948"/>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87948"/>
    <w:pPr>
      <w:numPr>
        <w:ilvl w:val="1"/>
      </w:numPr>
      <w:spacing w:line="240" w:lineRule="auto"/>
    </w:pPr>
    <w:rPr>
      <w:rFonts w:asciiTheme="majorHAnsi" w:eastAsiaTheme="majorEastAsia" w:hAnsiTheme="majorHAnsi" w:cstheme="majorBidi"/>
      <w:sz w:val="24"/>
      <w:szCs w:val="24"/>
    </w:rPr>
  </w:style>
  <w:style w:type="table" w:customStyle="1" w:styleId="a">
    <w:basedOn w:val="TableNormal1"/>
    <w:pPr>
      <w:contextualSpacing/>
    </w:pPr>
    <w:rPr>
      <w:sz w:val="22"/>
      <w:szCs w:val="22"/>
    </w:rPr>
    <w:tblPr>
      <w:tblStyleRowBandSize w:val="1"/>
      <w:tblStyleColBandSize w:val="1"/>
      <w:tblCellMar>
        <w:left w:w="115" w:type="dxa"/>
        <w:right w:w="115" w:type="dxa"/>
      </w:tblCellMar>
    </w:tblPr>
  </w:style>
  <w:style w:type="table" w:customStyle="1" w:styleId="a0">
    <w:basedOn w:val="TableNormal1"/>
    <w:pPr>
      <w:contextualSpacing/>
    </w:pPr>
    <w:rPr>
      <w:sz w:val="22"/>
      <w:szCs w:val="22"/>
    </w:rPr>
    <w:tblPr>
      <w:tblStyleRowBandSize w:val="1"/>
      <w:tblStyleColBandSize w:val="1"/>
      <w:tblCellMar>
        <w:left w:w="115" w:type="dxa"/>
        <w:right w:w="115" w:type="dxa"/>
      </w:tblCellMar>
    </w:tblPr>
  </w:style>
  <w:style w:type="table" w:customStyle="1" w:styleId="a1">
    <w:basedOn w:val="TableNormal1"/>
    <w:pPr>
      <w:contextualSpacing/>
    </w:pPr>
    <w:rPr>
      <w:sz w:val="22"/>
      <w:szCs w:val="22"/>
    </w:rPr>
    <w:tblPr>
      <w:tblStyleRowBandSize w:val="1"/>
      <w:tblStyleColBandSize w:val="1"/>
      <w:tblCellMar>
        <w:left w:w="115" w:type="dxa"/>
        <w:right w:w="115" w:type="dxa"/>
      </w:tblCellMar>
    </w:tblPr>
  </w:style>
  <w:style w:type="table" w:customStyle="1" w:styleId="a2">
    <w:basedOn w:val="TableNormal1"/>
    <w:pPr>
      <w:contextualSpacing/>
    </w:pPr>
    <w:rPr>
      <w:sz w:val="22"/>
      <w:szCs w:val="22"/>
    </w:rPr>
    <w:tblPr>
      <w:tblStyleRowBandSize w:val="1"/>
      <w:tblStyleColBandSize w:val="1"/>
      <w:tblCellMar>
        <w:left w:w="115" w:type="dxa"/>
        <w:right w:w="115" w:type="dxa"/>
      </w:tblCellMar>
    </w:tblPr>
  </w:style>
  <w:style w:type="table" w:customStyle="1" w:styleId="a3">
    <w:basedOn w:val="TableNormal1"/>
    <w:pPr>
      <w:contextualSpacing/>
    </w:pPr>
    <w:rPr>
      <w:sz w:val="22"/>
      <w:szCs w:val="22"/>
    </w:rPr>
    <w:tblPr>
      <w:tblStyleRowBandSize w:val="1"/>
      <w:tblStyleColBandSize w:val="1"/>
      <w:tblCellMar>
        <w:left w:w="115" w:type="dxa"/>
        <w:right w:w="115" w:type="dxa"/>
      </w:tblCellMar>
    </w:tblPr>
  </w:style>
  <w:style w:type="table" w:customStyle="1" w:styleId="a4">
    <w:basedOn w:val="TableNormal1"/>
    <w:pPr>
      <w:contextualSpacing/>
    </w:pPr>
    <w:rPr>
      <w:sz w:val="22"/>
      <w:szCs w:val="22"/>
    </w:rPr>
    <w:tblPr>
      <w:tblStyleRowBandSize w:val="1"/>
      <w:tblStyleColBandSize w:val="1"/>
      <w:tblCellMar>
        <w:left w:w="115" w:type="dxa"/>
        <w:right w:w="115" w:type="dxa"/>
      </w:tblCellMar>
    </w:tblPr>
  </w:style>
  <w:style w:type="table" w:customStyle="1" w:styleId="a5">
    <w:basedOn w:val="TableNormal1"/>
    <w:pPr>
      <w:contextualSpacing/>
    </w:pPr>
    <w:rPr>
      <w:sz w:val="22"/>
      <w:szCs w:val="22"/>
    </w:rPr>
    <w:tblPr>
      <w:tblStyleRowBandSize w:val="1"/>
      <w:tblStyleColBandSize w:val="1"/>
      <w:tblCellMar>
        <w:left w:w="115" w:type="dxa"/>
        <w:right w:w="115" w:type="dxa"/>
      </w:tblCellMar>
    </w:tblPr>
  </w:style>
  <w:style w:type="table" w:customStyle="1" w:styleId="a6">
    <w:basedOn w:val="TableNormal1"/>
    <w:pPr>
      <w:contextualSpacing/>
    </w:pPr>
    <w:rPr>
      <w:sz w:val="22"/>
      <w:szCs w:val="22"/>
    </w:rPr>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5" w:type="dxa"/>
        <w:left w:w="115" w:type="dxa"/>
        <w:bottom w:w="15" w:type="dxa"/>
        <w:right w:w="115" w:type="dxa"/>
      </w:tblCellMar>
    </w:tblPr>
  </w:style>
  <w:style w:type="table" w:customStyle="1" w:styleId="a8">
    <w:basedOn w:val="TableNormal1"/>
    <w:tblPr>
      <w:tblStyleRowBandSize w:val="1"/>
      <w:tblStyleColBandSize w:val="1"/>
      <w:tblCellMar>
        <w:top w:w="15" w:type="dxa"/>
        <w:left w:w="115" w:type="dxa"/>
        <w:bottom w:w="15" w:type="dxa"/>
        <w:right w:w="115" w:type="dxa"/>
      </w:tblCellMar>
    </w:tblPr>
  </w:style>
  <w:style w:type="table" w:customStyle="1" w:styleId="a9">
    <w:basedOn w:val="TableNormal1"/>
    <w:pPr>
      <w:contextualSpacing/>
    </w:pPr>
    <w:rPr>
      <w:sz w:val="22"/>
      <w:szCs w:val="22"/>
    </w:rPr>
    <w:tblPr>
      <w:tblStyleRowBandSize w:val="1"/>
      <w:tblStyleColBandSize w:val="1"/>
      <w:tblCellMar>
        <w:left w:w="115" w:type="dxa"/>
        <w:right w:w="115" w:type="dxa"/>
      </w:tblCellMar>
    </w:tblPr>
  </w:style>
  <w:style w:type="table" w:customStyle="1" w:styleId="aa">
    <w:basedOn w:val="TableNormal1"/>
    <w:pPr>
      <w:contextualSpacing/>
    </w:pPr>
    <w:rPr>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5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A6"/>
    <w:rPr>
      <w:rFonts w:ascii="Segoe UI" w:hAnsi="Segoe UI" w:cs="Segoe UI"/>
      <w:sz w:val="18"/>
      <w:szCs w:val="18"/>
    </w:r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fn"/>
    <w:basedOn w:val="Normal"/>
    <w:link w:val="FootnoteTextChar"/>
    <w:uiPriority w:val="99"/>
    <w:unhideWhenUsed/>
    <w:rsid w:val="00925EDA"/>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fn Char"/>
    <w:basedOn w:val="DefaultParagraphFont"/>
    <w:link w:val="FootnoteText"/>
    <w:uiPriority w:val="99"/>
    <w:rsid w:val="00925EDA"/>
    <w:rPr>
      <w:sz w:val="20"/>
      <w:szCs w:val="20"/>
    </w:rPr>
  </w:style>
  <w:style w:type="character" w:styleId="FootnoteReference">
    <w:name w:val="footnote reference"/>
    <w:aliases w:val="Знак сноски-FN,fr,Used by Word for Help footnote symbols,ftref"/>
    <w:basedOn w:val="DefaultParagraphFont"/>
    <w:uiPriority w:val="99"/>
    <w:unhideWhenUsed/>
    <w:rsid w:val="00925EDA"/>
    <w:rPr>
      <w:vertAlign w:val="superscript"/>
    </w:rPr>
  </w:style>
  <w:style w:type="character" w:customStyle="1" w:styleId="rvts9">
    <w:name w:val="rvts9"/>
    <w:basedOn w:val="DefaultParagraphFont"/>
    <w:rsid w:val="00151156"/>
  </w:style>
  <w:style w:type="paragraph" w:styleId="ListParagraph">
    <w:name w:val="List Paragraph"/>
    <w:aliases w:val="название табл/рис"/>
    <w:basedOn w:val="Normal"/>
    <w:link w:val="ListParagraphChar"/>
    <w:uiPriority w:val="34"/>
    <w:qFormat/>
    <w:rsid w:val="008772E6"/>
    <w:pPr>
      <w:ind w:left="720"/>
      <w:contextualSpacing/>
    </w:pPr>
  </w:style>
  <w:style w:type="character" w:customStyle="1" w:styleId="rvts23">
    <w:name w:val="rvts23"/>
    <w:basedOn w:val="DefaultParagraphFont"/>
    <w:rsid w:val="00522531"/>
  </w:style>
  <w:style w:type="character" w:customStyle="1" w:styleId="rvts44">
    <w:name w:val="rvts44"/>
    <w:basedOn w:val="DefaultParagraphFont"/>
    <w:rsid w:val="00522531"/>
  </w:style>
  <w:style w:type="character" w:customStyle="1" w:styleId="rvts52">
    <w:name w:val="rvts52"/>
    <w:basedOn w:val="DefaultParagraphFont"/>
    <w:rsid w:val="00522531"/>
  </w:style>
  <w:style w:type="paragraph" w:customStyle="1" w:styleId="footnotedescription">
    <w:name w:val="footnote description"/>
    <w:next w:val="Normal"/>
    <w:link w:val="footnotedescriptionChar"/>
    <w:hidden/>
    <w:rsid w:val="000F1EBE"/>
    <w:pPr>
      <w:spacing w:line="259" w:lineRule="auto"/>
      <w:ind w:left="360"/>
    </w:pPr>
    <w:rPr>
      <w:rFonts w:ascii="Arial" w:eastAsia="Arial" w:hAnsi="Arial" w:cs="Arial"/>
      <w:color w:val="0563C1"/>
      <w:sz w:val="18"/>
      <w:szCs w:val="22"/>
      <w:u w:val="single" w:color="0563C1"/>
    </w:rPr>
  </w:style>
  <w:style w:type="character" w:customStyle="1" w:styleId="footnotedescriptionChar">
    <w:name w:val="footnote description Char"/>
    <w:link w:val="footnotedescription"/>
    <w:rsid w:val="000F1EBE"/>
    <w:rPr>
      <w:rFonts w:ascii="Arial" w:eastAsia="Arial" w:hAnsi="Arial" w:cs="Arial"/>
      <w:color w:val="0563C1"/>
      <w:sz w:val="18"/>
      <w:szCs w:val="22"/>
      <w:u w:val="single" w:color="0563C1"/>
    </w:rPr>
  </w:style>
  <w:style w:type="character" w:customStyle="1" w:styleId="footnotemark">
    <w:name w:val="footnote mark"/>
    <w:hidden/>
    <w:rsid w:val="000F1EBE"/>
    <w:rPr>
      <w:rFonts w:ascii="Arial" w:eastAsia="Arial" w:hAnsi="Arial" w:cs="Arial"/>
      <w:color w:val="000000"/>
      <w:sz w:val="18"/>
      <w:vertAlign w:val="superscript"/>
    </w:rPr>
  </w:style>
  <w:style w:type="paragraph" w:styleId="NormalWeb">
    <w:name w:val="Normal (Web)"/>
    <w:basedOn w:val="Normal"/>
    <w:uiPriority w:val="99"/>
    <w:unhideWhenUsed/>
    <w:rsid w:val="006A58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4D0B"/>
    <w:rPr>
      <w:color w:val="0563C1" w:themeColor="hyperlink"/>
      <w:u w:val="single"/>
    </w:rPr>
  </w:style>
  <w:style w:type="character" w:styleId="FollowedHyperlink">
    <w:name w:val="FollowedHyperlink"/>
    <w:basedOn w:val="DefaultParagraphFont"/>
    <w:uiPriority w:val="99"/>
    <w:semiHidden/>
    <w:unhideWhenUsed/>
    <w:rsid w:val="00F14D0B"/>
    <w:rPr>
      <w:color w:val="954F72" w:themeColor="followedHyperlink"/>
      <w:u w:val="single"/>
    </w:rPr>
  </w:style>
  <w:style w:type="character" w:styleId="CommentReference">
    <w:name w:val="annotation reference"/>
    <w:basedOn w:val="DefaultParagraphFont"/>
    <w:uiPriority w:val="99"/>
    <w:semiHidden/>
    <w:unhideWhenUsed/>
    <w:rsid w:val="00C41F2A"/>
    <w:rPr>
      <w:sz w:val="16"/>
      <w:szCs w:val="16"/>
    </w:rPr>
  </w:style>
  <w:style w:type="paragraph" w:styleId="CommentText">
    <w:name w:val="annotation text"/>
    <w:basedOn w:val="Normal"/>
    <w:link w:val="CommentTextChar"/>
    <w:uiPriority w:val="99"/>
    <w:unhideWhenUsed/>
    <w:rsid w:val="00C41F2A"/>
  </w:style>
  <w:style w:type="character" w:customStyle="1" w:styleId="CommentTextChar">
    <w:name w:val="Comment Text Char"/>
    <w:basedOn w:val="DefaultParagraphFont"/>
    <w:link w:val="CommentText"/>
    <w:uiPriority w:val="99"/>
    <w:rsid w:val="00C41F2A"/>
    <w:rPr>
      <w:sz w:val="20"/>
      <w:szCs w:val="20"/>
    </w:rPr>
  </w:style>
  <w:style w:type="paragraph" w:styleId="CommentSubject">
    <w:name w:val="annotation subject"/>
    <w:basedOn w:val="CommentText"/>
    <w:next w:val="CommentText"/>
    <w:link w:val="CommentSubjectChar"/>
    <w:uiPriority w:val="99"/>
    <w:semiHidden/>
    <w:unhideWhenUsed/>
    <w:rsid w:val="00C41F2A"/>
    <w:rPr>
      <w:b/>
      <w:bCs/>
    </w:rPr>
  </w:style>
  <w:style w:type="character" w:customStyle="1" w:styleId="CommentSubjectChar">
    <w:name w:val="Comment Subject Char"/>
    <w:basedOn w:val="CommentTextChar"/>
    <w:link w:val="CommentSubject"/>
    <w:uiPriority w:val="99"/>
    <w:semiHidden/>
    <w:rsid w:val="00C41F2A"/>
    <w:rPr>
      <w:b/>
      <w:bCs/>
      <w:sz w:val="20"/>
      <w:szCs w:val="20"/>
    </w:rPr>
  </w:style>
  <w:style w:type="character" w:customStyle="1" w:styleId="apple-converted-space">
    <w:name w:val="apple-converted-space"/>
    <w:basedOn w:val="DefaultParagraphFont"/>
    <w:rsid w:val="004146B7"/>
  </w:style>
  <w:style w:type="paragraph" w:styleId="HTMLPreformatted">
    <w:name w:val="HTML Preformatted"/>
    <w:basedOn w:val="Normal"/>
    <w:link w:val="HTMLPreformattedChar"/>
    <w:uiPriority w:val="99"/>
    <w:unhideWhenUsed/>
    <w:rsid w:val="003E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3E672B"/>
    <w:rPr>
      <w:rFonts w:ascii="Courier New" w:eastAsia="Times New Roman" w:hAnsi="Courier New" w:cs="Courier New"/>
      <w:color w:val="auto"/>
      <w:sz w:val="20"/>
      <w:szCs w:val="20"/>
    </w:rPr>
  </w:style>
  <w:style w:type="paragraph" w:styleId="Header">
    <w:name w:val="header"/>
    <w:basedOn w:val="Normal"/>
    <w:link w:val="HeaderChar"/>
    <w:uiPriority w:val="99"/>
    <w:unhideWhenUsed/>
    <w:rsid w:val="00D74CFF"/>
    <w:pPr>
      <w:tabs>
        <w:tab w:val="center" w:pos="4320"/>
        <w:tab w:val="right" w:pos="8640"/>
      </w:tabs>
    </w:pPr>
  </w:style>
  <w:style w:type="character" w:customStyle="1" w:styleId="HeaderChar">
    <w:name w:val="Header Char"/>
    <w:basedOn w:val="DefaultParagraphFont"/>
    <w:link w:val="Header"/>
    <w:uiPriority w:val="99"/>
    <w:rsid w:val="00D74CFF"/>
    <w:rPr>
      <w:lang w:val="en-AU"/>
    </w:rPr>
  </w:style>
  <w:style w:type="paragraph" w:styleId="Footer">
    <w:name w:val="footer"/>
    <w:basedOn w:val="Normal"/>
    <w:link w:val="FooterChar"/>
    <w:uiPriority w:val="99"/>
    <w:unhideWhenUsed/>
    <w:rsid w:val="00D74CFF"/>
    <w:pPr>
      <w:tabs>
        <w:tab w:val="center" w:pos="4320"/>
        <w:tab w:val="right" w:pos="8640"/>
      </w:tabs>
    </w:pPr>
  </w:style>
  <w:style w:type="character" w:customStyle="1" w:styleId="FooterChar">
    <w:name w:val="Footer Char"/>
    <w:basedOn w:val="DefaultParagraphFont"/>
    <w:link w:val="Footer"/>
    <w:uiPriority w:val="99"/>
    <w:rsid w:val="00D74CFF"/>
    <w:rPr>
      <w:lang w:val="en-AU"/>
    </w:rPr>
  </w:style>
  <w:style w:type="paragraph" w:styleId="TOC1">
    <w:name w:val="toc 1"/>
    <w:basedOn w:val="Normal"/>
    <w:next w:val="Normal"/>
    <w:autoRedefine/>
    <w:uiPriority w:val="39"/>
    <w:unhideWhenUsed/>
    <w:rsid w:val="00CA25CF"/>
    <w:pPr>
      <w:tabs>
        <w:tab w:val="left" w:pos="1134"/>
        <w:tab w:val="right" w:leader="dot" w:pos="9350"/>
      </w:tabs>
      <w:spacing w:before="120"/>
    </w:pPr>
    <w:rPr>
      <w:rFonts w:asciiTheme="majorHAnsi" w:hAnsiTheme="majorHAnsi"/>
      <w:b/>
      <w:color w:val="548DD4"/>
    </w:rPr>
  </w:style>
  <w:style w:type="paragraph" w:styleId="TOC2">
    <w:name w:val="toc 2"/>
    <w:basedOn w:val="Normal"/>
    <w:next w:val="Normal"/>
    <w:autoRedefine/>
    <w:uiPriority w:val="39"/>
    <w:unhideWhenUsed/>
    <w:rsid w:val="004F30A2"/>
    <w:rPr>
      <w:szCs w:val="22"/>
    </w:rPr>
  </w:style>
  <w:style w:type="paragraph" w:styleId="TOC3">
    <w:name w:val="toc 3"/>
    <w:basedOn w:val="Normal"/>
    <w:next w:val="Normal"/>
    <w:autoRedefine/>
    <w:uiPriority w:val="39"/>
    <w:unhideWhenUsed/>
    <w:rsid w:val="004F30A2"/>
    <w:pPr>
      <w:ind w:left="240"/>
    </w:pPr>
    <w:rPr>
      <w:i/>
      <w:szCs w:val="22"/>
    </w:rPr>
  </w:style>
  <w:style w:type="paragraph" w:styleId="TOC4">
    <w:name w:val="toc 4"/>
    <w:basedOn w:val="Normal"/>
    <w:next w:val="Normal"/>
    <w:autoRedefine/>
    <w:uiPriority w:val="39"/>
    <w:unhideWhenUsed/>
    <w:rsid w:val="004F30A2"/>
    <w:pPr>
      <w:pBdr>
        <w:between w:val="double" w:sz="6" w:space="0" w:color="auto"/>
      </w:pBdr>
      <w:ind w:left="480"/>
    </w:pPr>
  </w:style>
  <w:style w:type="paragraph" w:styleId="TOC5">
    <w:name w:val="toc 5"/>
    <w:basedOn w:val="Normal"/>
    <w:next w:val="Normal"/>
    <w:autoRedefine/>
    <w:uiPriority w:val="39"/>
    <w:unhideWhenUsed/>
    <w:rsid w:val="004F30A2"/>
    <w:pPr>
      <w:pBdr>
        <w:between w:val="double" w:sz="6" w:space="0" w:color="auto"/>
      </w:pBdr>
      <w:ind w:left="720"/>
    </w:pPr>
  </w:style>
  <w:style w:type="paragraph" w:styleId="TOC6">
    <w:name w:val="toc 6"/>
    <w:basedOn w:val="Normal"/>
    <w:next w:val="Normal"/>
    <w:autoRedefine/>
    <w:uiPriority w:val="39"/>
    <w:unhideWhenUsed/>
    <w:rsid w:val="004F30A2"/>
    <w:pPr>
      <w:pBdr>
        <w:between w:val="double" w:sz="6" w:space="0" w:color="auto"/>
      </w:pBdr>
      <w:ind w:left="960"/>
    </w:pPr>
  </w:style>
  <w:style w:type="paragraph" w:styleId="TOC7">
    <w:name w:val="toc 7"/>
    <w:basedOn w:val="Normal"/>
    <w:next w:val="Normal"/>
    <w:autoRedefine/>
    <w:uiPriority w:val="39"/>
    <w:unhideWhenUsed/>
    <w:rsid w:val="004F30A2"/>
    <w:pPr>
      <w:pBdr>
        <w:between w:val="double" w:sz="6" w:space="0" w:color="auto"/>
      </w:pBdr>
      <w:ind w:left="1200"/>
    </w:pPr>
  </w:style>
  <w:style w:type="paragraph" w:styleId="TOC8">
    <w:name w:val="toc 8"/>
    <w:basedOn w:val="Normal"/>
    <w:next w:val="Normal"/>
    <w:autoRedefine/>
    <w:uiPriority w:val="39"/>
    <w:unhideWhenUsed/>
    <w:rsid w:val="004F30A2"/>
    <w:pPr>
      <w:pBdr>
        <w:between w:val="double" w:sz="6" w:space="0" w:color="auto"/>
      </w:pBdr>
      <w:ind w:left="1440"/>
    </w:pPr>
  </w:style>
  <w:style w:type="paragraph" w:styleId="TOC9">
    <w:name w:val="toc 9"/>
    <w:basedOn w:val="Normal"/>
    <w:next w:val="Normal"/>
    <w:autoRedefine/>
    <w:uiPriority w:val="39"/>
    <w:unhideWhenUsed/>
    <w:rsid w:val="004F30A2"/>
    <w:pPr>
      <w:pBdr>
        <w:between w:val="double" w:sz="6" w:space="0" w:color="auto"/>
      </w:pBdr>
      <w:ind w:left="1680"/>
    </w:pPr>
  </w:style>
  <w:style w:type="paragraph" w:styleId="TOCHeading">
    <w:name w:val="TOC Heading"/>
    <w:basedOn w:val="Heading1"/>
    <w:next w:val="Normal"/>
    <w:uiPriority w:val="39"/>
    <w:unhideWhenUsed/>
    <w:qFormat/>
    <w:rsid w:val="00E87948"/>
    <w:pPr>
      <w:outlineLvl w:val="9"/>
    </w:pPr>
  </w:style>
  <w:style w:type="paragraph" w:styleId="NoSpacing">
    <w:name w:val="No Spacing"/>
    <w:link w:val="NoSpacingChar"/>
    <w:uiPriority w:val="1"/>
    <w:qFormat/>
    <w:rsid w:val="00E87948"/>
    <w:pPr>
      <w:spacing w:after="0" w:line="240" w:lineRule="auto"/>
    </w:pPr>
  </w:style>
  <w:style w:type="character" w:customStyle="1" w:styleId="Heading1Char">
    <w:name w:val="Heading 1 Char"/>
    <w:basedOn w:val="DefaultParagraphFont"/>
    <w:link w:val="Heading1"/>
    <w:uiPriority w:val="9"/>
    <w:rsid w:val="00E879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79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8794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879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8794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8794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8794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8794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8794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8794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E87948"/>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E87948"/>
    <w:rPr>
      <w:rFonts w:asciiTheme="majorHAnsi" w:eastAsiaTheme="majorEastAsia" w:hAnsiTheme="majorHAnsi" w:cstheme="majorBidi"/>
      <w:sz w:val="24"/>
      <w:szCs w:val="24"/>
    </w:rPr>
  </w:style>
  <w:style w:type="character" w:styleId="Strong">
    <w:name w:val="Strong"/>
    <w:basedOn w:val="DefaultParagraphFont"/>
    <w:uiPriority w:val="22"/>
    <w:qFormat/>
    <w:rsid w:val="00E87948"/>
    <w:rPr>
      <w:b/>
      <w:bCs/>
    </w:rPr>
  </w:style>
  <w:style w:type="character" w:styleId="Emphasis">
    <w:name w:val="Emphasis"/>
    <w:basedOn w:val="DefaultParagraphFont"/>
    <w:uiPriority w:val="20"/>
    <w:qFormat/>
    <w:rsid w:val="00E87948"/>
    <w:rPr>
      <w:i/>
      <w:iCs/>
    </w:rPr>
  </w:style>
  <w:style w:type="paragraph" w:styleId="Quote">
    <w:name w:val="Quote"/>
    <w:basedOn w:val="Normal"/>
    <w:next w:val="Normal"/>
    <w:link w:val="QuoteChar"/>
    <w:uiPriority w:val="29"/>
    <w:qFormat/>
    <w:rsid w:val="00E879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87948"/>
    <w:rPr>
      <w:i/>
      <w:iCs/>
      <w:color w:val="404040" w:themeColor="text1" w:themeTint="BF"/>
    </w:rPr>
  </w:style>
  <w:style w:type="paragraph" w:styleId="IntenseQuote">
    <w:name w:val="Intense Quote"/>
    <w:basedOn w:val="Normal"/>
    <w:next w:val="Normal"/>
    <w:link w:val="IntenseQuoteChar"/>
    <w:uiPriority w:val="30"/>
    <w:qFormat/>
    <w:rsid w:val="00E8794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8794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87948"/>
    <w:rPr>
      <w:i/>
      <w:iCs/>
      <w:color w:val="404040" w:themeColor="text1" w:themeTint="BF"/>
    </w:rPr>
  </w:style>
  <w:style w:type="character" w:styleId="IntenseEmphasis">
    <w:name w:val="Intense Emphasis"/>
    <w:basedOn w:val="DefaultParagraphFont"/>
    <w:uiPriority w:val="21"/>
    <w:qFormat/>
    <w:rsid w:val="00E87948"/>
    <w:rPr>
      <w:b/>
      <w:bCs/>
      <w:i/>
      <w:iCs/>
    </w:rPr>
  </w:style>
  <w:style w:type="character" w:styleId="SubtleReference">
    <w:name w:val="Subtle Reference"/>
    <w:basedOn w:val="DefaultParagraphFont"/>
    <w:uiPriority w:val="31"/>
    <w:qFormat/>
    <w:rsid w:val="00E879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7948"/>
    <w:rPr>
      <w:b/>
      <w:bCs/>
      <w:smallCaps/>
      <w:spacing w:val="5"/>
      <w:u w:val="single"/>
    </w:rPr>
  </w:style>
  <w:style w:type="character" w:styleId="BookTitle">
    <w:name w:val="Book Title"/>
    <w:basedOn w:val="DefaultParagraphFont"/>
    <w:uiPriority w:val="33"/>
    <w:qFormat/>
    <w:rsid w:val="00E87948"/>
    <w:rPr>
      <w:b/>
      <w:bCs/>
      <w:smallCaps/>
    </w:rPr>
  </w:style>
  <w:style w:type="table" w:styleId="TableGrid">
    <w:name w:val="Table Grid"/>
    <w:basedOn w:val="TableNormal"/>
    <w:uiPriority w:val="59"/>
    <w:rsid w:val="008349C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
    <w:basedOn w:val="DefaultParagraphFont"/>
    <w:link w:val="ListParagraph"/>
    <w:uiPriority w:val="34"/>
    <w:locked/>
    <w:rsid w:val="00935ABD"/>
    <w:rPr>
      <w:rFonts w:ascii="Georgia" w:hAnsi="Georgia"/>
      <w:sz w:val="22"/>
    </w:rPr>
  </w:style>
  <w:style w:type="character" w:customStyle="1" w:styleId="NoSpacingChar">
    <w:name w:val="No Spacing Char"/>
    <w:basedOn w:val="DefaultParagraphFont"/>
    <w:link w:val="NoSpacing"/>
    <w:uiPriority w:val="1"/>
    <w:rsid w:val="00935ABD"/>
  </w:style>
  <w:style w:type="paragraph" w:styleId="Revision">
    <w:name w:val="Revision"/>
    <w:hidden/>
    <w:uiPriority w:val="99"/>
    <w:semiHidden/>
    <w:rsid w:val="00D33A4E"/>
    <w:pPr>
      <w:spacing w:after="0" w:line="240" w:lineRule="auto"/>
    </w:pPr>
    <w:rPr>
      <w:rFonts w:ascii="Georgia" w:hAnsi="Georgia"/>
      <w:sz w:val="22"/>
    </w:rPr>
  </w:style>
  <w:style w:type="paragraph" w:styleId="DocumentMap">
    <w:name w:val="Document Map"/>
    <w:basedOn w:val="Normal"/>
    <w:link w:val="DocumentMapChar"/>
    <w:uiPriority w:val="99"/>
    <w:semiHidden/>
    <w:unhideWhenUsed/>
    <w:rsid w:val="00D33A4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3A4E"/>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552B43"/>
    <w:rPr>
      <w:color w:val="808080"/>
      <w:shd w:val="clear" w:color="auto" w:fill="E6E6E6"/>
    </w:rPr>
  </w:style>
  <w:style w:type="paragraph" w:customStyle="1" w:styleId="GraySubtitle">
    <w:name w:val="Gray Subtitle"/>
    <w:qFormat/>
    <w:rsid w:val="007F5DFF"/>
    <w:pPr>
      <w:spacing w:after="80" w:line="600" w:lineRule="exact"/>
    </w:pPr>
    <w:rPr>
      <w:rFonts w:ascii="Arial" w:eastAsiaTheme="minorHAnsi" w:hAnsi="Arial"/>
      <w:color w:val="7F7F7F" w:themeColor="text1" w:themeTint="80"/>
      <w:sz w:val="48"/>
      <w:szCs w:val="48"/>
      <w:lang w:val="en-US" w:eastAsia="en-US"/>
    </w:rPr>
  </w:style>
  <w:style w:type="paragraph" w:styleId="EndnoteText">
    <w:name w:val="endnote text"/>
    <w:basedOn w:val="Normal"/>
    <w:link w:val="EndnoteTextChar"/>
    <w:uiPriority w:val="99"/>
    <w:semiHidden/>
    <w:unhideWhenUsed/>
    <w:rsid w:val="00F01D4A"/>
    <w:pPr>
      <w:spacing w:after="0" w:line="240" w:lineRule="auto"/>
    </w:pPr>
    <w:rPr>
      <w:sz w:val="20"/>
    </w:rPr>
  </w:style>
  <w:style w:type="character" w:customStyle="1" w:styleId="EndnoteTextChar">
    <w:name w:val="Endnote Text Char"/>
    <w:basedOn w:val="DefaultParagraphFont"/>
    <w:link w:val="EndnoteText"/>
    <w:uiPriority w:val="99"/>
    <w:semiHidden/>
    <w:rsid w:val="00F01D4A"/>
    <w:rPr>
      <w:rFonts w:ascii="Georgia" w:hAnsi="Georgia"/>
    </w:rPr>
  </w:style>
  <w:style w:type="character" w:styleId="EndnoteReference">
    <w:name w:val="endnote reference"/>
    <w:basedOn w:val="DefaultParagraphFont"/>
    <w:uiPriority w:val="99"/>
    <w:semiHidden/>
    <w:unhideWhenUsed/>
    <w:rsid w:val="00F01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4040090">
      <w:bodyDiv w:val="1"/>
      <w:marLeft w:val="0"/>
      <w:marRight w:val="0"/>
      <w:marTop w:val="0"/>
      <w:marBottom w:val="0"/>
      <w:divBdr>
        <w:top w:val="none" w:sz="0" w:space="0" w:color="auto"/>
        <w:left w:val="none" w:sz="0" w:space="0" w:color="auto"/>
        <w:bottom w:val="none" w:sz="0" w:space="0" w:color="auto"/>
        <w:right w:val="none" w:sz="0" w:space="0" w:color="auto"/>
      </w:divBdr>
    </w:div>
    <w:div w:id="40981432">
      <w:bodyDiv w:val="1"/>
      <w:marLeft w:val="0"/>
      <w:marRight w:val="0"/>
      <w:marTop w:val="0"/>
      <w:marBottom w:val="0"/>
      <w:divBdr>
        <w:top w:val="none" w:sz="0" w:space="0" w:color="auto"/>
        <w:left w:val="none" w:sz="0" w:space="0" w:color="auto"/>
        <w:bottom w:val="none" w:sz="0" w:space="0" w:color="auto"/>
        <w:right w:val="none" w:sz="0" w:space="0" w:color="auto"/>
      </w:divBdr>
    </w:div>
    <w:div w:id="70124434">
      <w:bodyDiv w:val="1"/>
      <w:marLeft w:val="0"/>
      <w:marRight w:val="0"/>
      <w:marTop w:val="0"/>
      <w:marBottom w:val="0"/>
      <w:divBdr>
        <w:top w:val="none" w:sz="0" w:space="0" w:color="auto"/>
        <w:left w:val="none" w:sz="0" w:space="0" w:color="auto"/>
        <w:bottom w:val="none" w:sz="0" w:space="0" w:color="auto"/>
        <w:right w:val="none" w:sz="0" w:space="0" w:color="auto"/>
      </w:divBdr>
      <w:divsChild>
        <w:div w:id="1992101122">
          <w:marLeft w:val="0"/>
          <w:marRight w:val="0"/>
          <w:marTop w:val="0"/>
          <w:marBottom w:val="0"/>
          <w:divBdr>
            <w:top w:val="none" w:sz="0" w:space="0" w:color="auto"/>
            <w:left w:val="none" w:sz="0" w:space="0" w:color="auto"/>
            <w:bottom w:val="none" w:sz="0" w:space="0" w:color="auto"/>
            <w:right w:val="none" w:sz="0" w:space="0" w:color="auto"/>
          </w:divBdr>
        </w:div>
      </w:divsChild>
    </w:div>
    <w:div w:id="84349832">
      <w:bodyDiv w:val="1"/>
      <w:marLeft w:val="0"/>
      <w:marRight w:val="0"/>
      <w:marTop w:val="0"/>
      <w:marBottom w:val="0"/>
      <w:divBdr>
        <w:top w:val="none" w:sz="0" w:space="0" w:color="auto"/>
        <w:left w:val="none" w:sz="0" w:space="0" w:color="auto"/>
        <w:bottom w:val="none" w:sz="0" w:space="0" w:color="auto"/>
        <w:right w:val="none" w:sz="0" w:space="0" w:color="auto"/>
      </w:divBdr>
    </w:div>
    <w:div w:id="131291171">
      <w:bodyDiv w:val="1"/>
      <w:marLeft w:val="0"/>
      <w:marRight w:val="0"/>
      <w:marTop w:val="0"/>
      <w:marBottom w:val="0"/>
      <w:divBdr>
        <w:top w:val="none" w:sz="0" w:space="0" w:color="auto"/>
        <w:left w:val="none" w:sz="0" w:space="0" w:color="auto"/>
        <w:bottom w:val="none" w:sz="0" w:space="0" w:color="auto"/>
        <w:right w:val="none" w:sz="0" w:space="0" w:color="auto"/>
      </w:divBdr>
    </w:div>
    <w:div w:id="156968237">
      <w:bodyDiv w:val="1"/>
      <w:marLeft w:val="0"/>
      <w:marRight w:val="0"/>
      <w:marTop w:val="0"/>
      <w:marBottom w:val="0"/>
      <w:divBdr>
        <w:top w:val="none" w:sz="0" w:space="0" w:color="auto"/>
        <w:left w:val="none" w:sz="0" w:space="0" w:color="auto"/>
        <w:bottom w:val="none" w:sz="0" w:space="0" w:color="auto"/>
        <w:right w:val="none" w:sz="0" w:space="0" w:color="auto"/>
      </w:divBdr>
    </w:div>
    <w:div w:id="222450389">
      <w:bodyDiv w:val="1"/>
      <w:marLeft w:val="0"/>
      <w:marRight w:val="0"/>
      <w:marTop w:val="0"/>
      <w:marBottom w:val="0"/>
      <w:divBdr>
        <w:top w:val="none" w:sz="0" w:space="0" w:color="auto"/>
        <w:left w:val="none" w:sz="0" w:space="0" w:color="auto"/>
        <w:bottom w:val="none" w:sz="0" w:space="0" w:color="auto"/>
        <w:right w:val="none" w:sz="0" w:space="0" w:color="auto"/>
      </w:divBdr>
    </w:div>
    <w:div w:id="240408783">
      <w:bodyDiv w:val="1"/>
      <w:marLeft w:val="0"/>
      <w:marRight w:val="0"/>
      <w:marTop w:val="0"/>
      <w:marBottom w:val="0"/>
      <w:divBdr>
        <w:top w:val="none" w:sz="0" w:space="0" w:color="auto"/>
        <w:left w:val="none" w:sz="0" w:space="0" w:color="auto"/>
        <w:bottom w:val="none" w:sz="0" w:space="0" w:color="auto"/>
        <w:right w:val="none" w:sz="0" w:space="0" w:color="auto"/>
      </w:divBdr>
    </w:div>
    <w:div w:id="243030736">
      <w:bodyDiv w:val="1"/>
      <w:marLeft w:val="0"/>
      <w:marRight w:val="0"/>
      <w:marTop w:val="0"/>
      <w:marBottom w:val="0"/>
      <w:divBdr>
        <w:top w:val="none" w:sz="0" w:space="0" w:color="auto"/>
        <w:left w:val="none" w:sz="0" w:space="0" w:color="auto"/>
        <w:bottom w:val="none" w:sz="0" w:space="0" w:color="auto"/>
        <w:right w:val="none" w:sz="0" w:space="0" w:color="auto"/>
      </w:divBdr>
      <w:divsChild>
        <w:div w:id="654528131">
          <w:marLeft w:val="0"/>
          <w:marRight w:val="60"/>
          <w:marTop w:val="0"/>
          <w:marBottom w:val="0"/>
          <w:divBdr>
            <w:top w:val="none" w:sz="0" w:space="0" w:color="auto"/>
            <w:left w:val="none" w:sz="0" w:space="0" w:color="auto"/>
            <w:bottom w:val="none" w:sz="0" w:space="0" w:color="auto"/>
            <w:right w:val="none" w:sz="0" w:space="0" w:color="auto"/>
          </w:divBdr>
          <w:divsChild>
            <w:div w:id="2139453109">
              <w:marLeft w:val="0"/>
              <w:marRight w:val="0"/>
              <w:marTop w:val="0"/>
              <w:marBottom w:val="120"/>
              <w:divBdr>
                <w:top w:val="single" w:sz="6" w:space="0" w:color="C0C0C0"/>
                <w:left w:val="single" w:sz="6" w:space="0" w:color="D9D9D9"/>
                <w:bottom w:val="single" w:sz="6" w:space="0" w:color="D9D9D9"/>
                <w:right w:val="single" w:sz="6" w:space="0" w:color="D9D9D9"/>
              </w:divBdr>
              <w:divsChild>
                <w:div w:id="1241788672">
                  <w:marLeft w:val="0"/>
                  <w:marRight w:val="0"/>
                  <w:marTop w:val="0"/>
                  <w:marBottom w:val="0"/>
                  <w:divBdr>
                    <w:top w:val="none" w:sz="0" w:space="0" w:color="auto"/>
                    <w:left w:val="none" w:sz="0" w:space="0" w:color="auto"/>
                    <w:bottom w:val="none" w:sz="0" w:space="0" w:color="auto"/>
                    <w:right w:val="none" w:sz="0" w:space="0" w:color="auto"/>
                  </w:divBdr>
                </w:div>
                <w:div w:id="17649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7268">
          <w:marLeft w:val="60"/>
          <w:marRight w:val="0"/>
          <w:marTop w:val="0"/>
          <w:marBottom w:val="0"/>
          <w:divBdr>
            <w:top w:val="none" w:sz="0" w:space="0" w:color="auto"/>
            <w:left w:val="none" w:sz="0" w:space="0" w:color="auto"/>
            <w:bottom w:val="none" w:sz="0" w:space="0" w:color="auto"/>
            <w:right w:val="none" w:sz="0" w:space="0" w:color="auto"/>
          </w:divBdr>
          <w:divsChild>
            <w:div w:id="2130665420">
              <w:marLeft w:val="0"/>
              <w:marRight w:val="0"/>
              <w:marTop w:val="0"/>
              <w:marBottom w:val="0"/>
              <w:divBdr>
                <w:top w:val="none" w:sz="0" w:space="0" w:color="auto"/>
                <w:left w:val="none" w:sz="0" w:space="0" w:color="auto"/>
                <w:bottom w:val="none" w:sz="0" w:space="0" w:color="auto"/>
                <w:right w:val="none" w:sz="0" w:space="0" w:color="auto"/>
              </w:divBdr>
              <w:divsChild>
                <w:div w:id="111176254">
                  <w:marLeft w:val="0"/>
                  <w:marRight w:val="0"/>
                  <w:marTop w:val="0"/>
                  <w:marBottom w:val="120"/>
                  <w:divBdr>
                    <w:top w:val="single" w:sz="6" w:space="0" w:color="F5F5F5"/>
                    <w:left w:val="single" w:sz="6" w:space="0" w:color="F5F5F5"/>
                    <w:bottom w:val="single" w:sz="6" w:space="0" w:color="F5F5F5"/>
                    <w:right w:val="single" w:sz="6" w:space="0" w:color="F5F5F5"/>
                  </w:divBdr>
                  <w:divsChild>
                    <w:div w:id="1407610287">
                      <w:marLeft w:val="0"/>
                      <w:marRight w:val="0"/>
                      <w:marTop w:val="0"/>
                      <w:marBottom w:val="0"/>
                      <w:divBdr>
                        <w:top w:val="none" w:sz="0" w:space="0" w:color="auto"/>
                        <w:left w:val="none" w:sz="0" w:space="0" w:color="auto"/>
                        <w:bottom w:val="none" w:sz="0" w:space="0" w:color="auto"/>
                        <w:right w:val="none" w:sz="0" w:space="0" w:color="auto"/>
                      </w:divBdr>
                      <w:divsChild>
                        <w:div w:id="1240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8157">
      <w:bodyDiv w:val="1"/>
      <w:marLeft w:val="0"/>
      <w:marRight w:val="0"/>
      <w:marTop w:val="0"/>
      <w:marBottom w:val="0"/>
      <w:divBdr>
        <w:top w:val="none" w:sz="0" w:space="0" w:color="auto"/>
        <w:left w:val="none" w:sz="0" w:space="0" w:color="auto"/>
        <w:bottom w:val="none" w:sz="0" w:space="0" w:color="auto"/>
        <w:right w:val="none" w:sz="0" w:space="0" w:color="auto"/>
      </w:divBdr>
    </w:div>
    <w:div w:id="283737465">
      <w:bodyDiv w:val="1"/>
      <w:marLeft w:val="0"/>
      <w:marRight w:val="0"/>
      <w:marTop w:val="0"/>
      <w:marBottom w:val="0"/>
      <w:divBdr>
        <w:top w:val="none" w:sz="0" w:space="0" w:color="auto"/>
        <w:left w:val="none" w:sz="0" w:space="0" w:color="auto"/>
        <w:bottom w:val="none" w:sz="0" w:space="0" w:color="auto"/>
        <w:right w:val="none" w:sz="0" w:space="0" w:color="auto"/>
      </w:divBdr>
    </w:div>
    <w:div w:id="297419600">
      <w:bodyDiv w:val="1"/>
      <w:marLeft w:val="0"/>
      <w:marRight w:val="0"/>
      <w:marTop w:val="0"/>
      <w:marBottom w:val="0"/>
      <w:divBdr>
        <w:top w:val="none" w:sz="0" w:space="0" w:color="auto"/>
        <w:left w:val="none" w:sz="0" w:space="0" w:color="auto"/>
        <w:bottom w:val="none" w:sz="0" w:space="0" w:color="auto"/>
        <w:right w:val="none" w:sz="0" w:space="0" w:color="auto"/>
      </w:divBdr>
    </w:div>
    <w:div w:id="305092427">
      <w:bodyDiv w:val="1"/>
      <w:marLeft w:val="0"/>
      <w:marRight w:val="0"/>
      <w:marTop w:val="0"/>
      <w:marBottom w:val="0"/>
      <w:divBdr>
        <w:top w:val="none" w:sz="0" w:space="0" w:color="auto"/>
        <w:left w:val="none" w:sz="0" w:space="0" w:color="auto"/>
        <w:bottom w:val="none" w:sz="0" w:space="0" w:color="auto"/>
        <w:right w:val="none" w:sz="0" w:space="0" w:color="auto"/>
      </w:divBdr>
    </w:div>
    <w:div w:id="305093408">
      <w:bodyDiv w:val="1"/>
      <w:marLeft w:val="0"/>
      <w:marRight w:val="0"/>
      <w:marTop w:val="0"/>
      <w:marBottom w:val="0"/>
      <w:divBdr>
        <w:top w:val="none" w:sz="0" w:space="0" w:color="auto"/>
        <w:left w:val="none" w:sz="0" w:space="0" w:color="auto"/>
        <w:bottom w:val="none" w:sz="0" w:space="0" w:color="auto"/>
        <w:right w:val="none" w:sz="0" w:space="0" w:color="auto"/>
      </w:divBdr>
    </w:div>
    <w:div w:id="309141951">
      <w:bodyDiv w:val="1"/>
      <w:marLeft w:val="0"/>
      <w:marRight w:val="0"/>
      <w:marTop w:val="0"/>
      <w:marBottom w:val="0"/>
      <w:divBdr>
        <w:top w:val="none" w:sz="0" w:space="0" w:color="auto"/>
        <w:left w:val="none" w:sz="0" w:space="0" w:color="auto"/>
        <w:bottom w:val="none" w:sz="0" w:space="0" w:color="auto"/>
        <w:right w:val="none" w:sz="0" w:space="0" w:color="auto"/>
      </w:divBdr>
    </w:div>
    <w:div w:id="309755060">
      <w:bodyDiv w:val="1"/>
      <w:marLeft w:val="0"/>
      <w:marRight w:val="0"/>
      <w:marTop w:val="0"/>
      <w:marBottom w:val="0"/>
      <w:divBdr>
        <w:top w:val="none" w:sz="0" w:space="0" w:color="auto"/>
        <w:left w:val="none" w:sz="0" w:space="0" w:color="auto"/>
        <w:bottom w:val="none" w:sz="0" w:space="0" w:color="auto"/>
        <w:right w:val="none" w:sz="0" w:space="0" w:color="auto"/>
      </w:divBdr>
    </w:div>
    <w:div w:id="330572508">
      <w:bodyDiv w:val="1"/>
      <w:marLeft w:val="0"/>
      <w:marRight w:val="0"/>
      <w:marTop w:val="0"/>
      <w:marBottom w:val="0"/>
      <w:divBdr>
        <w:top w:val="none" w:sz="0" w:space="0" w:color="auto"/>
        <w:left w:val="none" w:sz="0" w:space="0" w:color="auto"/>
        <w:bottom w:val="none" w:sz="0" w:space="0" w:color="auto"/>
        <w:right w:val="none" w:sz="0" w:space="0" w:color="auto"/>
      </w:divBdr>
    </w:div>
    <w:div w:id="376709478">
      <w:bodyDiv w:val="1"/>
      <w:marLeft w:val="0"/>
      <w:marRight w:val="0"/>
      <w:marTop w:val="0"/>
      <w:marBottom w:val="0"/>
      <w:divBdr>
        <w:top w:val="none" w:sz="0" w:space="0" w:color="auto"/>
        <w:left w:val="none" w:sz="0" w:space="0" w:color="auto"/>
        <w:bottom w:val="none" w:sz="0" w:space="0" w:color="auto"/>
        <w:right w:val="none" w:sz="0" w:space="0" w:color="auto"/>
      </w:divBdr>
    </w:div>
    <w:div w:id="390690912">
      <w:bodyDiv w:val="1"/>
      <w:marLeft w:val="0"/>
      <w:marRight w:val="0"/>
      <w:marTop w:val="0"/>
      <w:marBottom w:val="0"/>
      <w:divBdr>
        <w:top w:val="none" w:sz="0" w:space="0" w:color="auto"/>
        <w:left w:val="none" w:sz="0" w:space="0" w:color="auto"/>
        <w:bottom w:val="none" w:sz="0" w:space="0" w:color="auto"/>
        <w:right w:val="none" w:sz="0" w:space="0" w:color="auto"/>
      </w:divBdr>
    </w:div>
    <w:div w:id="445084683">
      <w:bodyDiv w:val="1"/>
      <w:marLeft w:val="0"/>
      <w:marRight w:val="0"/>
      <w:marTop w:val="0"/>
      <w:marBottom w:val="0"/>
      <w:divBdr>
        <w:top w:val="none" w:sz="0" w:space="0" w:color="auto"/>
        <w:left w:val="none" w:sz="0" w:space="0" w:color="auto"/>
        <w:bottom w:val="none" w:sz="0" w:space="0" w:color="auto"/>
        <w:right w:val="none" w:sz="0" w:space="0" w:color="auto"/>
      </w:divBdr>
    </w:div>
    <w:div w:id="465005062">
      <w:bodyDiv w:val="1"/>
      <w:marLeft w:val="0"/>
      <w:marRight w:val="0"/>
      <w:marTop w:val="0"/>
      <w:marBottom w:val="0"/>
      <w:divBdr>
        <w:top w:val="none" w:sz="0" w:space="0" w:color="auto"/>
        <w:left w:val="none" w:sz="0" w:space="0" w:color="auto"/>
        <w:bottom w:val="none" w:sz="0" w:space="0" w:color="auto"/>
        <w:right w:val="none" w:sz="0" w:space="0" w:color="auto"/>
      </w:divBdr>
    </w:div>
    <w:div w:id="482963707">
      <w:bodyDiv w:val="1"/>
      <w:marLeft w:val="0"/>
      <w:marRight w:val="0"/>
      <w:marTop w:val="0"/>
      <w:marBottom w:val="0"/>
      <w:divBdr>
        <w:top w:val="none" w:sz="0" w:space="0" w:color="auto"/>
        <w:left w:val="none" w:sz="0" w:space="0" w:color="auto"/>
        <w:bottom w:val="none" w:sz="0" w:space="0" w:color="auto"/>
        <w:right w:val="none" w:sz="0" w:space="0" w:color="auto"/>
      </w:divBdr>
      <w:divsChild>
        <w:div w:id="177235152">
          <w:marLeft w:val="0"/>
          <w:marRight w:val="0"/>
          <w:marTop w:val="100"/>
          <w:marBottom w:val="100"/>
          <w:divBdr>
            <w:top w:val="none" w:sz="0" w:space="0" w:color="auto"/>
            <w:left w:val="none" w:sz="0" w:space="0" w:color="auto"/>
            <w:bottom w:val="none" w:sz="0" w:space="0" w:color="auto"/>
            <w:right w:val="none" w:sz="0" w:space="0" w:color="auto"/>
          </w:divBdr>
          <w:divsChild>
            <w:div w:id="1254391056">
              <w:marLeft w:val="0"/>
              <w:marRight w:val="0"/>
              <w:marTop w:val="0"/>
              <w:marBottom w:val="0"/>
              <w:divBdr>
                <w:top w:val="single" w:sz="6" w:space="4" w:color="DCDCDC"/>
                <w:left w:val="single" w:sz="6" w:space="4" w:color="DCDCDC"/>
                <w:bottom w:val="single" w:sz="6" w:space="0" w:color="DCDCDC"/>
                <w:right w:val="single" w:sz="6" w:space="4" w:color="DCDCDC"/>
              </w:divBdr>
              <w:divsChild>
                <w:div w:id="206376296">
                  <w:marLeft w:val="0"/>
                  <w:marRight w:val="0"/>
                  <w:marTop w:val="0"/>
                  <w:marBottom w:val="0"/>
                  <w:divBdr>
                    <w:top w:val="none" w:sz="0" w:space="0" w:color="auto"/>
                    <w:left w:val="none" w:sz="0" w:space="0" w:color="auto"/>
                    <w:bottom w:val="none" w:sz="0" w:space="0" w:color="auto"/>
                    <w:right w:val="none" w:sz="0" w:space="0" w:color="auto"/>
                  </w:divBdr>
                  <w:divsChild>
                    <w:div w:id="1210847904">
                      <w:marLeft w:val="0"/>
                      <w:marRight w:val="0"/>
                      <w:marTop w:val="0"/>
                      <w:marBottom w:val="0"/>
                      <w:divBdr>
                        <w:top w:val="none" w:sz="0" w:space="0" w:color="auto"/>
                        <w:left w:val="none" w:sz="0" w:space="0" w:color="auto"/>
                        <w:bottom w:val="none" w:sz="0" w:space="0" w:color="auto"/>
                        <w:right w:val="none" w:sz="0" w:space="0" w:color="auto"/>
                      </w:divBdr>
                      <w:divsChild>
                        <w:div w:id="1655254658">
                          <w:marLeft w:val="0"/>
                          <w:marRight w:val="0"/>
                          <w:marTop w:val="0"/>
                          <w:marBottom w:val="0"/>
                          <w:divBdr>
                            <w:top w:val="none" w:sz="0" w:space="0" w:color="auto"/>
                            <w:left w:val="none" w:sz="0" w:space="0" w:color="auto"/>
                            <w:bottom w:val="none" w:sz="0" w:space="0" w:color="auto"/>
                            <w:right w:val="none" w:sz="0" w:space="0" w:color="auto"/>
                          </w:divBdr>
                          <w:divsChild>
                            <w:div w:id="1158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2968">
      <w:bodyDiv w:val="1"/>
      <w:marLeft w:val="0"/>
      <w:marRight w:val="0"/>
      <w:marTop w:val="0"/>
      <w:marBottom w:val="0"/>
      <w:divBdr>
        <w:top w:val="none" w:sz="0" w:space="0" w:color="auto"/>
        <w:left w:val="none" w:sz="0" w:space="0" w:color="auto"/>
        <w:bottom w:val="none" w:sz="0" w:space="0" w:color="auto"/>
        <w:right w:val="none" w:sz="0" w:space="0" w:color="auto"/>
      </w:divBdr>
    </w:div>
    <w:div w:id="524028205">
      <w:bodyDiv w:val="1"/>
      <w:marLeft w:val="0"/>
      <w:marRight w:val="0"/>
      <w:marTop w:val="0"/>
      <w:marBottom w:val="0"/>
      <w:divBdr>
        <w:top w:val="none" w:sz="0" w:space="0" w:color="auto"/>
        <w:left w:val="none" w:sz="0" w:space="0" w:color="auto"/>
        <w:bottom w:val="none" w:sz="0" w:space="0" w:color="auto"/>
        <w:right w:val="none" w:sz="0" w:space="0" w:color="auto"/>
      </w:divBdr>
    </w:div>
    <w:div w:id="531579110">
      <w:bodyDiv w:val="1"/>
      <w:marLeft w:val="0"/>
      <w:marRight w:val="0"/>
      <w:marTop w:val="0"/>
      <w:marBottom w:val="0"/>
      <w:divBdr>
        <w:top w:val="none" w:sz="0" w:space="0" w:color="auto"/>
        <w:left w:val="none" w:sz="0" w:space="0" w:color="auto"/>
        <w:bottom w:val="none" w:sz="0" w:space="0" w:color="auto"/>
        <w:right w:val="none" w:sz="0" w:space="0" w:color="auto"/>
      </w:divBdr>
    </w:div>
    <w:div w:id="550727255">
      <w:bodyDiv w:val="1"/>
      <w:marLeft w:val="0"/>
      <w:marRight w:val="0"/>
      <w:marTop w:val="0"/>
      <w:marBottom w:val="0"/>
      <w:divBdr>
        <w:top w:val="none" w:sz="0" w:space="0" w:color="auto"/>
        <w:left w:val="none" w:sz="0" w:space="0" w:color="auto"/>
        <w:bottom w:val="none" w:sz="0" w:space="0" w:color="auto"/>
        <w:right w:val="none" w:sz="0" w:space="0" w:color="auto"/>
      </w:divBdr>
    </w:div>
    <w:div w:id="662124321">
      <w:bodyDiv w:val="1"/>
      <w:marLeft w:val="0"/>
      <w:marRight w:val="0"/>
      <w:marTop w:val="0"/>
      <w:marBottom w:val="0"/>
      <w:divBdr>
        <w:top w:val="none" w:sz="0" w:space="0" w:color="auto"/>
        <w:left w:val="none" w:sz="0" w:space="0" w:color="auto"/>
        <w:bottom w:val="none" w:sz="0" w:space="0" w:color="auto"/>
        <w:right w:val="none" w:sz="0" w:space="0" w:color="auto"/>
      </w:divBdr>
    </w:div>
    <w:div w:id="664017739">
      <w:bodyDiv w:val="1"/>
      <w:marLeft w:val="0"/>
      <w:marRight w:val="0"/>
      <w:marTop w:val="0"/>
      <w:marBottom w:val="0"/>
      <w:divBdr>
        <w:top w:val="none" w:sz="0" w:space="0" w:color="auto"/>
        <w:left w:val="none" w:sz="0" w:space="0" w:color="auto"/>
        <w:bottom w:val="none" w:sz="0" w:space="0" w:color="auto"/>
        <w:right w:val="none" w:sz="0" w:space="0" w:color="auto"/>
      </w:divBdr>
    </w:div>
    <w:div w:id="674502251">
      <w:bodyDiv w:val="1"/>
      <w:marLeft w:val="0"/>
      <w:marRight w:val="0"/>
      <w:marTop w:val="0"/>
      <w:marBottom w:val="0"/>
      <w:divBdr>
        <w:top w:val="none" w:sz="0" w:space="0" w:color="auto"/>
        <w:left w:val="none" w:sz="0" w:space="0" w:color="auto"/>
        <w:bottom w:val="none" w:sz="0" w:space="0" w:color="auto"/>
        <w:right w:val="none" w:sz="0" w:space="0" w:color="auto"/>
      </w:divBdr>
    </w:div>
    <w:div w:id="717316592">
      <w:bodyDiv w:val="1"/>
      <w:marLeft w:val="0"/>
      <w:marRight w:val="0"/>
      <w:marTop w:val="0"/>
      <w:marBottom w:val="0"/>
      <w:divBdr>
        <w:top w:val="none" w:sz="0" w:space="0" w:color="auto"/>
        <w:left w:val="none" w:sz="0" w:space="0" w:color="auto"/>
        <w:bottom w:val="none" w:sz="0" w:space="0" w:color="auto"/>
        <w:right w:val="none" w:sz="0" w:space="0" w:color="auto"/>
      </w:divBdr>
      <w:divsChild>
        <w:div w:id="733549421">
          <w:marLeft w:val="0"/>
          <w:marRight w:val="60"/>
          <w:marTop w:val="0"/>
          <w:marBottom w:val="0"/>
          <w:divBdr>
            <w:top w:val="none" w:sz="0" w:space="0" w:color="auto"/>
            <w:left w:val="none" w:sz="0" w:space="0" w:color="auto"/>
            <w:bottom w:val="none" w:sz="0" w:space="0" w:color="auto"/>
            <w:right w:val="none" w:sz="0" w:space="0" w:color="auto"/>
          </w:divBdr>
          <w:divsChild>
            <w:div w:id="1857233490">
              <w:marLeft w:val="0"/>
              <w:marRight w:val="0"/>
              <w:marTop w:val="0"/>
              <w:marBottom w:val="120"/>
              <w:divBdr>
                <w:top w:val="single" w:sz="6" w:space="0" w:color="C0C0C0"/>
                <w:left w:val="single" w:sz="6" w:space="0" w:color="D9D9D9"/>
                <w:bottom w:val="single" w:sz="6" w:space="0" w:color="D9D9D9"/>
                <w:right w:val="single" w:sz="6" w:space="0" w:color="D9D9D9"/>
              </w:divBdr>
              <w:divsChild>
                <w:div w:id="1930502154">
                  <w:marLeft w:val="0"/>
                  <w:marRight w:val="0"/>
                  <w:marTop w:val="0"/>
                  <w:marBottom w:val="0"/>
                  <w:divBdr>
                    <w:top w:val="none" w:sz="0" w:space="0" w:color="auto"/>
                    <w:left w:val="none" w:sz="0" w:space="0" w:color="auto"/>
                    <w:bottom w:val="none" w:sz="0" w:space="0" w:color="auto"/>
                    <w:right w:val="none" w:sz="0" w:space="0" w:color="auto"/>
                  </w:divBdr>
                </w:div>
                <w:div w:id="723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452">
          <w:marLeft w:val="60"/>
          <w:marRight w:val="0"/>
          <w:marTop w:val="0"/>
          <w:marBottom w:val="0"/>
          <w:divBdr>
            <w:top w:val="none" w:sz="0" w:space="0" w:color="auto"/>
            <w:left w:val="none" w:sz="0" w:space="0" w:color="auto"/>
            <w:bottom w:val="none" w:sz="0" w:space="0" w:color="auto"/>
            <w:right w:val="none" w:sz="0" w:space="0" w:color="auto"/>
          </w:divBdr>
          <w:divsChild>
            <w:div w:id="1156189796">
              <w:marLeft w:val="0"/>
              <w:marRight w:val="0"/>
              <w:marTop w:val="0"/>
              <w:marBottom w:val="0"/>
              <w:divBdr>
                <w:top w:val="none" w:sz="0" w:space="0" w:color="auto"/>
                <w:left w:val="none" w:sz="0" w:space="0" w:color="auto"/>
                <w:bottom w:val="none" w:sz="0" w:space="0" w:color="auto"/>
                <w:right w:val="none" w:sz="0" w:space="0" w:color="auto"/>
              </w:divBdr>
              <w:divsChild>
                <w:div w:id="804541307">
                  <w:marLeft w:val="0"/>
                  <w:marRight w:val="0"/>
                  <w:marTop w:val="0"/>
                  <w:marBottom w:val="120"/>
                  <w:divBdr>
                    <w:top w:val="single" w:sz="6" w:space="0" w:color="F5F5F5"/>
                    <w:left w:val="single" w:sz="6" w:space="0" w:color="F5F5F5"/>
                    <w:bottom w:val="single" w:sz="6" w:space="0" w:color="F5F5F5"/>
                    <w:right w:val="single" w:sz="6" w:space="0" w:color="F5F5F5"/>
                  </w:divBdr>
                  <w:divsChild>
                    <w:div w:id="1243835434">
                      <w:marLeft w:val="0"/>
                      <w:marRight w:val="0"/>
                      <w:marTop w:val="0"/>
                      <w:marBottom w:val="0"/>
                      <w:divBdr>
                        <w:top w:val="none" w:sz="0" w:space="0" w:color="auto"/>
                        <w:left w:val="none" w:sz="0" w:space="0" w:color="auto"/>
                        <w:bottom w:val="none" w:sz="0" w:space="0" w:color="auto"/>
                        <w:right w:val="none" w:sz="0" w:space="0" w:color="auto"/>
                      </w:divBdr>
                      <w:divsChild>
                        <w:div w:id="12688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3263">
      <w:bodyDiv w:val="1"/>
      <w:marLeft w:val="0"/>
      <w:marRight w:val="0"/>
      <w:marTop w:val="0"/>
      <w:marBottom w:val="0"/>
      <w:divBdr>
        <w:top w:val="none" w:sz="0" w:space="0" w:color="auto"/>
        <w:left w:val="none" w:sz="0" w:space="0" w:color="auto"/>
        <w:bottom w:val="none" w:sz="0" w:space="0" w:color="auto"/>
        <w:right w:val="none" w:sz="0" w:space="0" w:color="auto"/>
      </w:divBdr>
    </w:div>
    <w:div w:id="757870881">
      <w:bodyDiv w:val="1"/>
      <w:marLeft w:val="0"/>
      <w:marRight w:val="0"/>
      <w:marTop w:val="0"/>
      <w:marBottom w:val="0"/>
      <w:divBdr>
        <w:top w:val="none" w:sz="0" w:space="0" w:color="auto"/>
        <w:left w:val="none" w:sz="0" w:space="0" w:color="auto"/>
        <w:bottom w:val="none" w:sz="0" w:space="0" w:color="auto"/>
        <w:right w:val="none" w:sz="0" w:space="0" w:color="auto"/>
      </w:divBdr>
    </w:div>
    <w:div w:id="771583258">
      <w:bodyDiv w:val="1"/>
      <w:marLeft w:val="0"/>
      <w:marRight w:val="0"/>
      <w:marTop w:val="0"/>
      <w:marBottom w:val="0"/>
      <w:divBdr>
        <w:top w:val="none" w:sz="0" w:space="0" w:color="auto"/>
        <w:left w:val="none" w:sz="0" w:space="0" w:color="auto"/>
        <w:bottom w:val="none" w:sz="0" w:space="0" w:color="auto"/>
        <w:right w:val="none" w:sz="0" w:space="0" w:color="auto"/>
      </w:divBdr>
    </w:div>
    <w:div w:id="779296023">
      <w:bodyDiv w:val="1"/>
      <w:marLeft w:val="0"/>
      <w:marRight w:val="0"/>
      <w:marTop w:val="0"/>
      <w:marBottom w:val="0"/>
      <w:divBdr>
        <w:top w:val="none" w:sz="0" w:space="0" w:color="auto"/>
        <w:left w:val="none" w:sz="0" w:space="0" w:color="auto"/>
        <w:bottom w:val="none" w:sz="0" w:space="0" w:color="auto"/>
        <w:right w:val="none" w:sz="0" w:space="0" w:color="auto"/>
      </w:divBdr>
      <w:divsChild>
        <w:div w:id="1949459431">
          <w:marLeft w:val="0"/>
          <w:marRight w:val="0"/>
          <w:marTop w:val="0"/>
          <w:marBottom w:val="0"/>
          <w:divBdr>
            <w:top w:val="none" w:sz="0" w:space="0" w:color="auto"/>
            <w:left w:val="none" w:sz="0" w:space="0" w:color="auto"/>
            <w:bottom w:val="none" w:sz="0" w:space="0" w:color="auto"/>
            <w:right w:val="none" w:sz="0" w:space="0" w:color="auto"/>
          </w:divBdr>
        </w:div>
      </w:divsChild>
    </w:div>
    <w:div w:id="873229341">
      <w:bodyDiv w:val="1"/>
      <w:marLeft w:val="0"/>
      <w:marRight w:val="0"/>
      <w:marTop w:val="0"/>
      <w:marBottom w:val="0"/>
      <w:divBdr>
        <w:top w:val="none" w:sz="0" w:space="0" w:color="auto"/>
        <w:left w:val="none" w:sz="0" w:space="0" w:color="auto"/>
        <w:bottom w:val="none" w:sz="0" w:space="0" w:color="auto"/>
        <w:right w:val="none" w:sz="0" w:space="0" w:color="auto"/>
      </w:divBdr>
    </w:div>
    <w:div w:id="878903368">
      <w:bodyDiv w:val="1"/>
      <w:marLeft w:val="0"/>
      <w:marRight w:val="0"/>
      <w:marTop w:val="0"/>
      <w:marBottom w:val="0"/>
      <w:divBdr>
        <w:top w:val="none" w:sz="0" w:space="0" w:color="auto"/>
        <w:left w:val="none" w:sz="0" w:space="0" w:color="auto"/>
        <w:bottom w:val="none" w:sz="0" w:space="0" w:color="auto"/>
        <w:right w:val="none" w:sz="0" w:space="0" w:color="auto"/>
      </w:divBdr>
    </w:div>
    <w:div w:id="906764737">
      <w:bodyDiv w:val="1"/>
      <w:marLeft w:val="0"/>
      <w:marRight w:val="0"/>
      <w:marTop w:val="0"/>
      <w:marBottom w:val="0"/>
      <w:divBdr>
        <w:top w:val="none" w:sz="0" w:space="0" w:color="auto"/>
        <w:left w:val="none" w:sz="0" w:space="0" w:color="auto"/>
        <w:bottom w:val="none" w:sz="0" w:space="0" w:color="auto"/>
        <w:right w:val="none" w:sz="0" w:space="0" w:color="auto"/>
      </w:divBdr>
    </w:div>
    <w:div w:id="915866473">
      <w:bodyDiv w:val="1"/>
      <w:marLeft w:val="0"/>
      <w:marRight w:val="0"/>
      <w:marTop w:val="0"/>
      <w:marBottom w:val="0"/>
      <w:divBdr>
        <w:top w:val="none" w:sz="0" w:space="0" w:color="auto"/>
        <w:left w:val="none" w:sz="0" w:space="0" w:color="auto"/>
        <w:bottom w:val="none" w:sz="0" w:space="0" w:color="auto"/>
        <w:right w:val="none" w:sz="0" w:space="0" w:color="auto"/>
      </w:divBdr>
    </w:div>
    <w:div w:id="936793613">
      <w:bodyDiv w:val="1"/>
      <w:marLeft w:val="0"/>
      <w:marRight w:val="0"/>
      <w:marTop w:val="0"/>
      <w:marBottom w:val="0"/>
      <w:divBdr>
        <w:top w:val="none" w:sz="0" w:space="0" w:color="auto"/>
        <w:left w:val="none" w:sz="0" w:space="0" w:color="auto"/>
        <w:bottom w:val="none" w:sz="0" w:space="0" w:color="auto"/>
        <w:right w:val="none" w:sz="0" w:space="0" w:color="auto"/>
      </w:divBdr>
    </w:div>
    <w:div w:id="969825804">
      <w:bodyDiv w:val="1"/>
      <w:marLeft w:val="0"/>
      <w:marRight w:val="0"/>
      <w:marTop w:val="0"/>
      <w:marBottom w:val="0"/>
      <w:divBdr>
        <w:top w:val="none" w:sz="0" w:space="0" w:color="auto"/>
        <w:left w:val="none" w:sz="0" w:space="0" w:color="auto"/>
        <w:bottom w:val="none" w:sz="0" w:space="0" w:color="auto"/>
        <w:right w:val="none" w:sz="0" w:space="0" w:color="auto"/>
      </w:divBdr>
    </w:div>
    <w:div w:id="1079861133">
      <w:bodyDiv w:val="1"/>
      <w:marLeft w:val="0"/>
      <w:marRight w:val="0"/>
      <w:marTop w:val="0"/>
      <w:marBottom w:val="0"/>
      <w:divBdr>
        <w:top w:val="none" w:sz="0" w:space="0" w:color="auto"/>
        <w:left w:val="none" w:sz="0" w:space="0" w:color="auto"/>
        <w:bottom w:val="none" w:sz="0" w:space="0" w:color="auto"/>
        <w:right w:val="none" w:sz="0" w:space="0" w:color="auto"/>
      </w:divBdr>
    </w:div>
    <w:div w:id="1083723748">
      <w:bodyDiv w:val="1"/>
      <w:marLeft w:val="0"/>
      <w:marRight w:val="0"/>
      <w:marTop w:val="0"/>
      <w:marBottom w:val="0"/>
      <w:divBdr>
        <w:top w:val="none" w:sz="0" w:space="0" w:color="auto"/>
        <w:left w:val="none" w:sz="0" w:space="0" w:color="auto"/>
        <w:bottom w:val="none" w:sz="0" w:space="0" w:color="auto"/>
        <w:right w:val="none" w:sz="0" w:space="0" w:color="auto"/>
      </w:divBdr>
    </w:div>
    <w:div w:id="1094009012">
      <w:bodyDiv w:val="1"/>
      <w:marLeft w:val="0"/>
      <w:marRight w:val="0"/>
      <w:marTop w:val="0"/>
      <w:marBottom w:val="0"/>
      <w:divBdr>
        <w:top w:val="none" w:sz="0" w:space="0" w:color="auto"/>
        <w:left w:val="none" w:sz="0" w:space="0" w:color="auto"/>
        <w:bottom w:val="none" w:sz="0" w:space="0" w:color="auto"/>
        <w:right w:val="none" w:sz="0" w:space="0" w:color="auto"/>
      </w:divBdr>
    </w:div>
    <w:div w:id="1100760532">
      <w:bodyDiv w:val="1"/>
      <w:marLeft w:val="0"/>
      <w:marRight w:val="0"/>
      <w:marTop w:val="0"/>
      <w:marBottom w:val="0"/>
      <w:divBdr>
        <w:top w:val="none" w:sz="0" w:space="0" w:color="auto"/>
        <w:left w:val="none" w:sz="0" w:space="0" w:color="auto"/>
        <w:bottom w:val="none" w:sz="0" w:space="0" w:color="auto"/>
        <w:right w:val="none" w:sz="0" w:space="0" w:color="auto"/>
      </w:divBdr>
    </w:div>
    <w:div w:id="1101299433">
      <w:bodyDiv w:val="1"/>
      <w:marLeft w:val="0"/>
      <w:marRight w:val="0"/>
      <w:marTop w:val="0"/>
      <w:marBottom w:val="0"/>
      <w:divBdr>
        <w:top w:val="none" w:sz="0" w:space="0" w:color="auto"/>
        <w:left w:val="none" w:sz="0" w:space="0" w:color="auto"/>
        <w:bottom w:val="none" w:sz="0" w:space="0" w:color="auto"/>
        <w:right w:val="none" w:sz="0" w:space="0" w:color="auto"/>
      </w:divBdr>
    </w:div>
    <w:div w:id="1151872675">
      <w:bodyDiv w:val="1"/>
      <w:marLeft w:val="0"/>
      <w:marRight w:val="0"/>
      <w:marTop w:val="0"/>
      <w:marBottom w:val="0"/>
      <w:divBdr>
        <w:top w:val="none" w:sz="0" w:space="0" w:color="auto"/>
        <w:left w:val="none" w:sz="0" w:space="0" w:color="auto"/>
        <w:bottom w:val="none" w:sz="0" w:space="0" w:color="auto"/>
        <w:right w:val="none" w:sz="0" w:space="0" w:color="auto"/>
      </w:divBdr>
    </w:div>
    <w:div w:id="1183739795">
      <w:bodyDiv w:val="1"/>
      <w:marLeft w:val="0"/>
      <w:marRight w:val="0"/>
      <w:marTop w:val="0"/>
      <w:marBottom w:val="0"/>
      <w:divBdr>
        <w:top w:val="none" w:sz="0" w:space="0" w:color="auto"/>
        <w:left w:val="none" w:sz="0" w:space="0" w:color="auto"/>
        <w:bottom w:val="none" w:sz="0" w:space="0" w:color="auto"/>
        <w:right w:val="none" w:sz="0" w:space="0" w:color="auto"/>
      </w:divBdr>
      <w:divsChild>
        <w:div w:id="22557211">
          <w:marLeft w:val="0"/>
          <w:marRight w:val="0"/>
          <w:marTop w:val="0"/>
          <w:marBottom w:val="0"/>
          <w:divBdr>
            <w:top w:val="none" w:sz="0" w:space="0" w:color="auto"/>
            <w:left w:val="none" w:sz="0" w:space="0" w:color="auto"/>
            <w:bottom w:val="none" w:sz="0" w:space="0" w:color="auto"/>
            <w:right w:val="none" w:sz="0" w:space="0" w:color="auto"/>
          </w:divBdr>
          <w:divsChild>
            <w:div w:id="370884292">
              <w:marLeft w:val="0"/>
              <w:marRight w:val="0"/>
              <w:marTop w:val="0"/>
              <w:marBottom w:val="0"/>
              <w:divBdr>
                <w:top w:val="none" w:sz="0" w:space="0" w:color="auto"/>
                <w:left w:val="none" w:sz="0" w:space="0" w:color="auto"/>
                <w:bottom w:val="none" w:sz="0" w:space="0" w:color="auto"/>
                <w:right w:val="none" w:sz="0" w:space="0" w:color="auto"/>
              </w:divBdr>
              <w:divsChild>
                <w:div w:id="219050990">
                  <w:marLeft w:val="0"/>
                  <w:marRight w:val="0"/>
                  <w:marTop w:val="0"/>
                  <w:marBottom w:val="0"/>
                  <w:divBdr>
                    <w:top w:val="none" w:sz="0" w:space="0" w:color="auto"/>
                    <w:left w:val="none" w:sz="0" w:space="0" w:color="auto"/>
                    <w:bottom w:val="none" w:sz="0" w:space="0" w:color="auto"/>
                    <w:right w:val="none" w:sz="0" w:space="0" w:color="auto"/>
                  </w:divBdr>
                  <w:divsChild>
                    <w:div w:id="1580217491">
                      <w:marLeft w:val="0"/>
                      <w:marRight w:val="0"/>
                      <w:marTop w:val="0"/>
                      <w:marBottom w:val="0"/>
                      <w:divBdr>
                        <w:top w:val="none" w:sz="0" w:space="0" w:color="auto"/>
                        <w:left w:val="none" w:sz="0" w:space="0" w:color="auto"/>
                        <w:bottom w:val="none" w:sz="0" w:space="0" w:color="auto"/>
                        <w:right w:val="none" w:sz="0" w:space="0" w:color="auto"/>
                      </w:divBdr>
                      <w:divsChild>
                        <w:div w:id="126053519">
                          <w:marLeft w:val="0"/>
                          <w:marRight w:val="0"/>
                          <w:marTop w:val="0"/>
                          <w:marBottom w:val="0"/>
                          <w:divBdr>
                            <w:top w:val="none" w:sz="0" w:space="0" w:color="auto"/>
                            <w:left w:val="none" w:sz="0" w:space="0" w:color="auto"/>
                            <w:bottom w:val="none" w:sz="0" w:space="0" w:color="auto"/>
                            <w:right w:val="none" w:sz="0" w:space="0" w:color="auto"/>
                          </w:divBdr>
                          <w:divsChild>
                            <w:div w:id="1941450809">
                              <w:marLeft w:val="0"/>
                              <w:marRight w:val="0"/>
                              <w:marTop w:val="0"/>
                              <w:marBottom w:val="0"/>
                              <w:divBdr>
                                <w:top w:val="none" w:sz="0" w:space="0" w:color="auto"/>
                                <w:left w:val="none" w:sz="0" w:space="0" w:color="auto"/>
                                <w:bottom w:val="none" w:sz="0" w:space="0" w:color="auto"/>
                                <w:right w:val="none" w:sz="0" w:space="0" w:color="auto"/>
                              </w:divBdr>
                              <w:divsChild>
                                <w:div w:id="1125078355">
                                  <w:marLeft w:val="0"/>
                                  <w:marRight w:val="0"/>
                                  <w:marTop w:val="0"/>
                                  <w:marBottom w:val="0"/>
                                  <w:divBdr>
                                    <w:top w:val="none" w:sz="0" w:space="0" w:color="auto"/>
                                    <w:left w:val="none" w:sz="0" w:space="0" w:color="auto"/>
                                    <w:bottom w:val="none" w:sz="0" w:space="0" w:color="auto"/>
                                    <w:right w:val="none" w:sz="0" w:space="0" w:color="auto"/>
                                  </w:divBdr>
                                  <w:divsChild>
                                    <w:div w:id="141779763">
                                      <w:marLeft w:val="0"/>
                                      <w:marRight w:val="0"/>
                                      <w:marTop w:val="0"/>
                                      <w:marBottom w:val="0"/>
                                      <w:divBdr>
                                        <w:top w:val="none" w:sz="0" w:space="0" w:color="auto"/>
                                        <w:left w:val="none" w:sz="0" w:space="0" w:color="auto"/>
                                        <w:bottom w:val="none" w:sz="0" w:space="0" w:color="auto"/>
                                        <w:right w:val="none" w:sz="0" w:space="0" w:color="auto"/>
                                      </w:divBdr>
                                      <w:divsChild>
                                        <w:div w:id="435179362">
                                          <w:marLeft w:val="0"/>
                                          <w:marRight w:val="0"/>
                                          <w:marTop w:val="0"/>
                                          <w:marBottom w:val="0"/>
                                          <w:divBdr>
                                            <w:top w:val="none" w:sz="0" w:space="0" w:color="auto"/>
                                            <w:left w:val="none" w:sz="0" w:space="0" w:color="auto"/>
                                            <w:bottom w:val="none" w:sz="0" w:space="0" w:color="auto"/>
                                            <w:right w:val="none" w:sz="0" w:space="0" w:color="auto"/>
                                          </w:divBdr>
                                          <w:divsChild>
                                            <w:div w:id="944309622">
                                              <w:marLeft w:val="0"/>
                                              <w:marRight w:val="0"/>
                                              <w:marTop w:val="0"/>
                                              <w:marBottom w:val="0"/>
                                              <w:divBdr>
                                                <w:top w:val="none" w:sz="0" w:space="0" w:color="auto"/>
                                                <w:left w:val="none" w:sz="0" w:space="0" w:color="auto"/>
                                                <w:bottom w:val="none" w:sz="0" w:space="0" w:color="auto"/>
                                                <w:right w:val="none" w:sz="0" w:space="0" w:color="auto"/>
                                              </w:divBdr>
                                              <w:divsChild>
                                                <w:div w:id="647709492">
                                                  <w:marLeft w:val="0"/>
                                                  <w:marRight w:val="0"/>
                                                  <w:marTop w:val="0"/>
                                                  <w:marBottom w:val="0"/>
                                                  <w:divBdr>
                                                    <w:top w:val="none" w:sz="0" w:space="0" w:color="auto"/>
                                                    <w:left w:val="none" w:sz="0" w:space="0" w:color="auto"/>
                                                    <w:bottom w:val="none" w:sz="0" w:space="0" w:color="auto"/>
                                                    <w:right w:val="none" w:sz="0" w:space="0" w:color="auto"/>
                                                  </w:divBdr>
                                                  <w:divsChild>
                                                    <w:div w:id="630524099">
                                                      <w:marLeft w:val="0"/>
                                                      <w:marRight w:val="0"/>
                                                      <w:marTop w:val="0"/>
                                                      <w:marBottom w:val="0"/>
                                                      <w:divBdr>
                                                        <w:top w:val="none" w:sz="0" w:space="0" w:color="auto"/>
                                                        <w:left w:val="none" w:sz="0" w:space="0" w:color="auto"/>
                                                        <w:bottom w:val="none" w:sz="0" w:space="0" w:color="auto"/>
                                                        <w:right w:val="none" w:sz="0" w:space="0" w:color="auto"/>
                                                      </w:divBdr>
                                                      <w:divsChild>
                                                        <w:div w:id="900020562">
                                                          <w:marLeft w:val="0"/>
                                                          <w:marRight w:val="0"/>
                                                          <w:marTop w:val="0"/>
                                                          <w:marBottom w:val="0"/>
                                                          <w:divBdr>
                                                            <w:top w:val="none" w:sz="0" w:space="0" w:color="auto"/>
                                                            <w:left w:val="none" w:sz="0" w:space="0" w:color="auto"/>
                                                            <w:bottom w:val="none" w:sz="0" w:space="0" w:color="auto"/>
                                                            <w:right w:val="none" w:sz="0" w:space="0" w:color="auto"/>
                                                          </w:divBdr>
                                                          <w:divsChild>
                                                            <w:div w:id="1251550228">
                                                              <w:marLeft w:val="0"/>
                                                              <w:marRight w:val="0"/>
                                                              <w:marTop w:val="0"/>
                                                              <w:marBottom w:val="0"/>
                                                              <w:divBdr>
                                                                <w:top w:val="none" w:sz="0" w:space="0" w:color="auto"/>
                                                                <w:left w:val="none" w:sz="0" w:space="0" w:color="auto"/>
                                                                <w:bottom w:val="none" w:sz="0" w:space="0" w:color="auto"/>
                                                                <w:right w:val="none" w:sz="0" w:space="0" w:color="auto"/>
                                                              </w:divBdr>
                                                              <w:divsChild>
                                                                <w:div w:id="1942297263">
                                                                  <w:marLeft w:val="0"/>
                                                                  <w:marRight w:val="0"/>
                                                                  <w:marTop w:val="0"/>
                                                                  <w:marBottom w:val="0"/>
                                                                  <w:divBdr>
                                                                    <w:top w:val="none" w:sz="0" w:space="0" w:color="auto"/>
                                                                    <w:left w:val="none" w:sz="0" w:space="0" w:color="auto"/>
                                                                    <w:bottom w:val="none" w:sz="0" w:space="0" w:color="auto"/>
                                                                    <w:right w:val="none" w:sz="0" w:space="0" w:color="auto"/>
                                                                  </w:divBdr>
                                                                  <w:divsChild>
                                                                    <w:div w:id="1045253952">
                                                                      <w:marLeft w:val="0"/>
                                                                      <w:marRight w:val="0"/>
                                                                      <w:marTop w:val="0"/>
                                                                      <w:marBottom w:val="0"/>
                                                                      <w:divBdr>
                                                                        <w:top w:val="none" w:sz="0" w:space="0" w:color="auto"/>
                                                                        <w:left w:val="none" w:sz="0" w:space="0" w:color="auto"/>
                                                                        <w:bottom w:val="none" w:sz="0" w:space="0" w:color="auto"/>
                                                                        <w:right w:val="none" w:sz="0" w:space="0" w:color="auto"/>
                                                                      </w:divBdr>
                                                                      <w:divsChild>
                                                                        <w:div w:id="867765064">
                                                                          <w:marLeft w:val="0"/>
                                                                          <w:marRight w:val="0"/>
                                                                          <w:marTop w:val="0"/>
                                                                          <w:marBottom w:val="0"/>
                                                                          <w:divBdr>
                                                                            <w:top w:val="none" w:sz="0" w:space="0" w:color="auto"/>
                                                                            <w:left w:val="none" w:sz="0" w:space="0" w:color="auto"/>
                                                                            <w:bottom w:val="none" w:sz="0" w:space="0" w:color="auto"/>
                                                                            <w:right w:val="none" w:sz="0" w:space="0" w:color="auto"/>
                                                                          </w:divBdr>
                                                                          <w:divsChild>
                                                                            <w:div w:id="330644676">
                                                                              <w:marLeft w:val="0"/>
                                                                              <w:marRight w:val="0"/>
                                                                              <w:marTop w:val="0"/>
                                                                              <w:marBottom w:val="0"/>
                                                                              <w:divBdr>
                                                                                <w:top w:val="none" w:sz="0" w:space="0" w:color="auto"/>
                                                                                <w:left w:val="none" w:sz="0" w:space="0" w:color="auto"/>
                                                                                <w:bottom w:val="none" w:sz="0" w:space="0" w:color="auto"/>
                                                                                <w:right w:val="none" w:sz="0" w:space="0" w:color="auto"/>
                                                                              </w:divBdr>
                                                                              <w:divsChild>
                                                                                <w:div w:id="2103598093">
                                                                                  <w:marLeft w:val="0"/>
                                                                                  <w:marRight w:val="0"/>
                                                                                  <w:marTop w:val="0"/>
                                                                                  <w:marBottom w:val="0"/>
                                                                                  <w:divBdr>
                                                                                    <w:top w:val="none" w:sz="0" w:space="0" w:color="auto"/>
                                                                                    <w:left w:val="none" w:sz="0" w:space="0" w:color="auto"/>
                                                                                    <w:bottom w:val="none" w:sz="0" w:space="0" w:color="auto"/>
                                                                                    <w:right w:val="none" w:sz="0" w:space="0" w:color="auto"/>
                                                                                  </w:divBdr>
                                                                                  <w:divsChild>
                                                                                    <w:div w:id="1309899484">
                                                                                      <w:marLeft w:val="0"/>
                                                                                      <w:marRight w:val="0"/>
                                                                                      <w:marTop w:val="0"/>
                                                                                      <w:marBottom w:val="0"/>
                                                                                      <w:divBdr>
                                                                                        <w:top w:val="none" w:sz="0" w:space="0" w:color="auto"/>
                                                                                        <w:left w:val="none" w:sz="0" w:space="0" w:color="auto"/>
                                                                                        <w:bottom w:val="none" w:sz="0" w:space="0" w:color="auto"/>
                                                                                        <w:right w:val="none" w:sz="0" w:space="0" w:color="auto"/>
                                                                                      </w:divBdr>
                                                                                      <w:divsChild>
                                                                                        <w:div w:id="388921268">
                                                                                          <w:marLeft w:val="0"/>
                                                                                          <w:marRight w:val="0"/>
                                                                                          <w:marTop w:val="0"/>
                                                                                          <w:marBottom w:val="0"/>
                                                                                          <w:divBdr>
                                                                                            <w:top w:val="none" w:sz="0" w:space="0" w:color="auto"/>
                                                                                            <w:left w:val="none" w:sz="0" w:space="0" w:color="auto"/>
                                                                                            <w:bottom w:val="none" w:sz="0" w:space="0" w:color="auto"/>
                                                                                            <w:right w:val="none" w:sz="0" w:space="0" w:color="auto"/>
                                                                                          </w:divBdr>
                                                                                          <w:divsChild>
                                                                                            <w:div w:id="1986428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309285261">
                                                                                                  <w:marLeft w:val="0"/>
                                                                                                  <w:marRight w:val="0"/>
                                                                                                  <w:marTop w:val="0"/>
                                                                                                  <w:marBottom w:val="0"/>
                                                                                                  <w:divBdr>
                                                                                                    <w:top w:val="none" w:sz="0" w:space="0" w:color="auto"/>
                                                                                                    <w:left w:val="none" w:sz="0" w:space="0" w:color="auto"/>
                                                                                                    <w:bottom w:val="none" w:sz="0" w:space="0" w:color="auto"/>
                                                                                                    <w:right w:val="none" w:sz="0" w:space="0" w:color="auto"/>
                                                                                                  </w:divBdr>
                                                                                                  <w:divsChild>
                                                                                                    <w:div w:id="77949538">
                                                                                                      <w:marLeft w:val="0"/>
                                                                                                      <w:marRight w:val="0"/>
                                                                                                      <w:marTop w:val="0"/>
                                                                                                      <w:marBottom w:val="0"/>
                                                                                                      <w:divBdr>
                                                                                                        <w:top w:val="none" w:sz="0" w:space="0" w:color="auto"/>
                                                                                                        <w:left w:val="none" w:sz="0" w:space="0" w:color="auto"/>
                                                                                                        <w:bottom w:val="none" w:sz="0" w:space="0" w:color="auto"/>
                                                                                                        <w:right w:val="none" w:sz="0" w:space="0" w:color="auto"/>
                                                                                                      </w:divBdr>
                                                                                                      <w:divsChild>
                                                                                                        <w:div w:id="509761465">
                                                                                                          <w:marLeft w:val="0"/>
                                                                                                          <w:marRight w:val="0"/>
                                                                                                          <w:marTop w:val="0"/>
                                                                                                          <w:marBottom w:val="0"/>
                                                                                                          <w:divBdr>
                                                                                                            <w:top w:val="none" w:sz="0" w:space="0" w:color="auto"/>
                                                                                                            <w:left w:val="none" w:sz="0" w:space="0" w:color="auto"/>
                                                                                                            <w:bottom w:val="none" w:sz="0" w:space="0" w:color="auto"/>
                                                                                                            <w:right w:val="none" w:sz="0" w:space="0" w:color="auto"/>
                                                                                                          </w:divBdr>
                                                                                                          <w:divsChild>
                                                                                                            <w:div w:id="1231308205">
                                                                                                              <w:marLeft w:val="0"/>
                                                                                                              <w:marRight w:val="0"/>
                                                                                                              <w:marTop w:val="0"/>
                                                                                                              <w:marBottom w:val="0"/>
                                                                                                              <w:divBdr>
                                                                                                                <w:top w:val="none" w:sz="0" w:space="0" w:color="auto"/>
                                                                                                                <w:left w:val="none" w:sz="0" w:space="0" w:color="auto"/>
                                                                                                                <w:bottom w:val="none" w:sz="0" w:space="0" w:color="auto"/>
                                                                                                                <w:right w:val="none" w:sz="0" w:space="0" w:color="auto"/>
                                                                                                              </w:divBdr>
                                                                                                              <w:divsChild>
                                                                                                                <w:div w:id="17854659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2015640">
                                                                                                                      <w:marLeft w:val="225"/>
                                                                                                                      <w:marRight w:val="225"/>
                                                                                                                      <w:marTop w:val="75"/>
                                                                                                                      <w:marBottom w:val="75"/>
                                                                                                                      <w:divBdr>
                                                                                                                        <w:top w:val="none" w:sz="0" w:space="0" w:color="auto"/>
                                                                                                                        <w:left w:val="none" w:sz="0" w:space="0" w:color="auto"/>
                                                                                                                        <w:bottom w:val="none" w:sz="0" w:space="0" w:color="auto"/>
                                                                                                                        <w:right w:val="none" w:sz="0" w:space="0" w:color="auto"/>
                                                                                                                      </w:divBdr>
                                                                                                                      <w:divsChild>
                                                                                                                        <w:div w:id="274293085">
                                                                                                                          <w:marLeft w:val="0"/>
                                                                                                                          <w:marRight w:val="0"/>
                                                                                                                          <w:marTop w:val="0"/>
                                                                                                                          <w:marBottom w:val="0"/>
                                                                                                                          <w:divBdr>
                                                                                                                            <w:top w:val="single" w:sz="6" w:space="0" w:color="auto"/>
                                                                                                                            <w:left w:val="single" w:sz="6" w:space="0" w:color="auto"/>
                                                                                                                            <w:bottom w:val="single" w:sz="6" w:space="0" w:color="auto"/>
                                                                                                                            <w:right w:val="single" w:sz="6" w:space="0" w:color="auto"/>
                                                                                                                          </w:divBdr>
                                                                                                                          <w:divsChild>
                                                                                                                            <w:div w:id="804933685">
                                                                                                                              <w:marLeft w:val="0"/>
                                                                                                                              <w:marRight w:val="0"/>
                                                                                                                              <w:marTop w:val="0"/>
                                                                                                                              <w:marBottom w:val="0"/>
                                                                                                                              <w:divBdr>
                                                                                                                                <w:top w:val="none" w:sz="0" w:space="0" w:color="auto"/>
                                                                                                                                <w:left w:val="none" w:sz="0" w:space="0" w:color="auto"/>
                                                                                                                                <w:bottom w:val="none" w:sz="0" w:space="0" w:color="auto"/>
                                                                                                                                <w:right w:val="none" w:sz="0" w:space="0" w:color="auto"/>
                                                                                                                              </w:divBdr>
                                                                                                                              <w:divsChild>
                                                                                                                                <w:div w:id="10809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351386">
      <w:bodyDiv w:val="1"/>
      <w:marLeft w:val="0"/>
      <w:marRight w:val="0"/>
      <w:marTop w:val="0"/>
      <w:marBottom w:val="0"/>
      <w:divBdr>
        <w:top w:val="none" w:sz="0" w:space="0" w:color="auto"/>
        <w:left w:val="none" w:sz="0" w:space="0" w:color="auto"/>
        <w:bottom w:val="none" w:sz="0" w:space="0" w:color="auto"/>
        <w:right w:val="none" w:sz="0" w:space="0" w:color="auto"/>
      </w:divBdr>
    </w:div>
    <w:div w:id="1220826572">
      <w:bodyDiv w:val="1"/>
      <w:marLeft w:val="0"/>
      <w:marRight w:val="0"/>
      <w:marTop w:val="0"/>
      <w:marBottom w:val="0"/>
      <w:divBdr>
        <w:top w:val="none" w:sz="0" w:space="0" w:color="auto"/>
        <w:left w:val="none" w:sz="0" w:space="0" w:color="auto"/>
        <w:bottom w:val="none" w:sz="0" w:space="0" w:color="auto"/>
        <w:right w:val="none" w:sz="0" w:space="0" w:color="auto"/>
      </w:divBdr>
    </w:div>
    <w:div w:id="1238973913">
      <w:bodyDiv w:val="1"/>
      <w:marLeft w:val="0"/>
      <w:marRight w:val="0"/>
      <w:marTop w:val="0"/>
      <w:marBottom w:val="0"/>
      <w:divBdr>
        <w:top w:val="none" w:sz="0" w:space="0" w:color="auto"/>
        <w:left w:val="none" w:sz="0" w:space="0" w:color="auto"/>
        <w:bottom w:val="none" w:sz="0" w:space="0" w:color="auto"/>
        <w:right w:val="none" w:sz="0" w:space="0" w:color="auto"/>
      </w:divBdr>
      <w:divsChild>
        <w:div w:id="2098289589">
          <w:marLeft w:val="0"/>
          <w:marRight w:val="60"/>
          <w:marTop w:val="0"/>
          <w:marBottom w:val="0"/>
          <w:divBdr>
            <w:top w:val="none" w:sz="0" w:space="0" w:color="auto"/>
            <w:left w:val="none" w:sz="0" w:space="0" w:color="auto"/>
            <w:bottom w:val="none" w:sz="0" w:space="0" w:color="auto"/>
            <w:right w:val="none" w:sz="0" w:space="0" w:color="auto"/>
          </w:divBdr>
          <w:divsChild>
            <w:div w:id="2061244211">
              <w:marLeft w:val="0"/>
              <w:marRight w:val="0"/>
              <w:marTop w:val="0"/>
              <w:marBottom w:val="120"/>
              <w:divBdr>
                <w:top w:val="single" w:sz="6" w:space="0" w:color="C0C0C0"/>
                <w:left w:val="single" w:sz="6" w:space="0" w:color="D9D9D9"/>
                <w:bottom w:val="single" w:sz="6" w:space="0" w:color="D9D9D9"/>
                <w:right w:val="single" w:sz="6" w:space="0" w:color="D9D9D9"/>
              </w:divBdr>
              <w:divsChild>
                <w:div w:id="2077315755">
                  <w:marLeft w:val="0"/>
                  <w:marRight w:val="0"/>
                  <w:marTop w:val="0"/>
                  <w:marBottom w:val="0"/>
                  <w:divBdr>
                    <w:top w:val="none" w:sz="0" w:space="0" w:color="auto"/>
                    <w:left w:val="none" w:sz="0" w:space="0" w:color="auto"/>
                    <w:bottom w:val="none" w:sz="0" w:space="0" w:color="auto"/>
                    <w:right w:val="none" w:sz="0" w:space="0" w:color="auto"/>
                  </w:divBdr>
                </w:div>
                <w:div w:id="561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17">
          <w:marLeft w:val="60"/>
          <w:marRight w:val="0"/>
          <w:marTop w:val="0"/>
          <w:marBottom w:val="0"/>
          <w:divBdr>
            <w:top w:val="none" w:sz="0" w:space="0" w:color="auto"/>
            <w:left w:val="none" w:sz="0" w:space="0" w:color="auto"/>
            <w:bottom w:val="none" w:sz="0" w:space="0" w:color="auto"/>
            <w:right w:val="none" w:sz="0" w:space="0" w:color="auto"/>
          </w:divBdr>
          <w:divsChild>
            <w:div w:id="561912416">
              <w:marLeft w:val="0"/>
              <w:marRight w:val="0"/>
              <w:marTop w:val="0"/>
              <w:marBottom w:val="0"/>
              <w:divBdr>
                <w:top w:val="none" w:sz="0" w:space="0" w:color="auto"/>
                <w:left w:val="none" w:sz="0" w:space="0" w:color="auto"/>
                <w:bottom w:val="none" w:sz="0" w:space="0" w:color="auto"/>
                <w:right w:val="none" w:sz="0" w:space="0" w:color="auto"/>
              </w:divBdr>
              <w:divsChild>
                <w:div w:id="1195656091">
                  <w:marLeft w:val="0"/>
                  <w:marRight w:val="0"/>
                  <w:marTop w:val="0"/>
                  <w:marBottom w:val="120"/>
                  <w:divBdr>
                    <w:top w:val="single" w:sz="6" w:space="0" w:color="F5F5F5"/>
                    <w:left w:val="single" w:sz="6" w:space="0" w:color="F5F5F5"/>
                    <w:bottom w:val="single" w:sz="6" w:space="0" w:color="F5F5F5"/>
                    <w:right w:val="single" w:sz="6" w:space="0" w:color="F5F5F5"/>
                  </w:divBdr>
                  <w:divsChild>
                    <w:div w:id="1204631588">
                      <w:marLeft w:val="0"/>
                      <w:marRight w:val="0"/>
                      <w:marTop w:val="0"/>
                      <w:marBottom w:val="0"/>
                      <w:divBdr>
                        <w:top w:val="none" w:sz="0" w:space="0" w:color="auto"/>
                        <w:left w:val="none" w:sz="0" w:space="0" w:color="auto"/>
                        <w:bottom w:val="none" w:sz="0" w:space="0" w:color="auto"/>
                        <w:right w:val="none" w:sz="0" w:space="0" w:color="auto"/>
                      </w:divBdr>
                      <w:divsChild>
                        <w:div w:id="13100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8968">
      <w:bodyDiv w:val="1"/>
      <w:marLeft w:val="0"/>
      <w:marRight w:val="0"/>
      <w:marTop w:val="0"/>
      <w:marBottom w:val="0"/>
      <w:divBdr>
        <w:top w:val="none" w:sz="0" w:space="0" w:color="auto"/>
        <w:left w:val="none" w:sz="0" w:space="0" w:color="auto"/>
        <w:bottom w:val="none" w:sz="0" w:space="0" w:color="auto"/>
        <w:right w:val="none" w:sz="0" w:space="0" w:color="auto"/>
      </w:divBdr>
    </w:div>
    <w:div w:id="1302274508">
      <w:bodyDiv w:val="1"/>
      <w:marLeft w:val="0"/>
      <w:marRight w:val="0"/>
      <w:marTop w:val="0"/>
      <w:marBottom w:val="0"/>
      <w:divBdr>
        <w:top w:val="none" w:sz="0" w:space="0" w:color="auto"/>
        <w:left w:val="none" w:sz="0" w:space="0" w:color="auto"/>
        <w:bottom w:val="none" w:sz="0" w:space="0" w:color="auto"/>
        <w:right w:val="none" w:sz="0" w:space="0" w:color="auto"/>
      </w:divBdr>
    </w:div>
    <w:div w:id="1309744517">
      <w:bodyDiv w:val="1"/>
      <w:marLeft w:val="0"/>
      <w:marRight w:val="0"/>
      <w:marTop w:val="0"/>
      <w:marBottom w:val="0"/>
      <w:divBdr>
        <w:top w:val="none" w:sz="0" w:space="0" w:color="auto"/>
        <w:left w:val="none" w:sz="0" w:space="0" w:color="auto"/>
        <w:bottom w:val="none" w:sz="0" w:space="0" w:color="auto"/>
        <w:right w:val="none" w:sz="0" w:space="0" w:color="auto"/>
      </w:divBdr>
    </w:div>
    <w:div w:id="1312753798">
      <w:bodyDiv w:val="1"/>
      <w:marLeft w:val="0"/>
      <w:marRight w:val="0"/>
      <w:marTop w:val="0"/>
      <w:marBottom w:val="0"/>
      <w:divBdr>
        <w:top w:val="none" w:sz="0" w:space="0" w:color="auto"/>
        <w:left w:val="none" w:sz="0" w:space="0" w:color="auto"/>
        <w:bottom w:val="none" w:sz="0" w:space="0" w:color="auto"/>
        <w:right w:val="none" w:sz="0" w:space="0" w:color="auto"/>
      </w:divBdr>
    </w:div>
    <w:div w:id="1343896952">
      <w:bodyDiv w:val="1"/>
      <w:marLeft w:val="0"/>
      <w:marRight w:val="0"/>
      <w:marTop w:val="0"/>
      <w:marBottom w:val="0"/>
      <w:divBdr>
        <w:top w:val="none" w:sz="0" w:space="0" w:color="auto"/>
        <w:left w:val="none" w:sz="0" w:space="0" w:color="auto"/>
        <w:bottom w:val="none" w:sz="0" w:space="0" w:color="auto"/>
        <w:right w:val="none" w:sz="0" w:space="0" w:color="auto"/>
      </w:divBdr>
    </w:div>
    <w:div w:id="1369643894">
      <w:bodyDiv w:val="1"/>
      <w:marLeft w:val="0"/>
      <w:marRight w:val="0"/>
      <w:marTop w:val="0"/>
      <w:marBottom w:val="0"/>
      <w:divBdr>
        <w:top w:val="none" w:sz="0" w:space="0" w:color="auto"/>
        <w:left w:val="none" w:sz="0" w:space="0" w:color="auto"/>
        <w:bottom w:val="none" w:sz="0" w:space="0" w:color="auto"/>
        <w:right w:val="none" w:sz="0" w:space="0" w:color="auto"/>
      </w:divBdr>
      <w:divsChild>
        <w:div w:id="788477898">
          <w:marLeft w:val="0"/>
          <w:marRight w:val="60"/>
          <w:marTop w:val="0"/>
          <w:marBottom w:val="0"/>
          <w:divBdr>
            <w:top w:val="none" w:sz="0" w:space="0" w:color="auto"/>
            <w:left w:val="none" w:sz="0" w:space="0" w:color="auto"/>
            <w:bottom w:val="none" w:sz="0" w:space="0" w:color="auto"/>
            <w:right w:val="none" w:sz="0" w:space="0" w:color="auto"/>
          </w:divBdr>
          <w:divsChild>
            <w:div w:id="1663466976">
              <w:marLeft w:val="0"/>
              <w:marRight w:val="0"/>
              <w:marTop w:val="0"/>
              <w:marBottom w:val="120"/>
              <w:divBdr>
                <w:top w:val="single" w:sz="6" w:space="0" w:color="C0C0C0"/>
                <w:left w:val="single" w:sz="6" w:space="0" w:color="D9D9D9"/>
                <w:bottom w:val="single" w:sz="6" w:space="0" w:color="D9D9D9"/>
                <w:right w:val="single" w:sz="6" w:space="0" w:color="D9D9D9"/>
              </w:divBdr>
              <w:divsChild>
                <w:div w:id="756362609">
                  <w:marLeft w:val="0"/>
                  <w:marRight w:val="0"/>
                  <w:marTop w:val="0"/>
                  <w:marBottom w:val="0"/>
                  <w:divBdr>
                    <w:top w:val="none" w:sz="0" w:space="0" w:color="auto"/>
                    <w:left w:val="none" w:sz="0" w:space="0" w:color="auto"/>
                    <w:bottom w:val="none" w:sz="0" w:space="0" w:color="auto"/>
                    <w:right w:val="none" w:sz="0" w:space="0" w:color="auto"/>
                  </w:divBdr>
                </w:div>
                <w:div w:id="13899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231">
          <w:marLeft w:val="60"/>
          <w:marRight w:val="0"/>
          <w:marTop w:val="0"/>
          <w:marBottom w:val="0"/>
          <w:divBdr>
            <w:top w:val="none" w:sz="0" w:space="0" w:color="auto"/>
            <w:left w:val="none" w:sz="0" w:space="0" w:color="auto"/>
            <w:bottom w:val="none" w:sz="0" w:space="0" w:color="auto"/>
            <w:right w:val="none" w:sz="0" w:space="0" w:color="auto"/>
          </w:divBdr>
          <w:divsChild>
            <w:div w:id="1220291112">
              <w:marLeft w:val="0"/>
              <w:marRight w:val="0"/>
              <w:marTop w:val="0"/>
              <w:marBottom w:val="0"/>
              <w:divBdr>
                <w:top w:val="none" w:sz="0" w:space="0" w:color="auto"/>
                <w:left w:val="none" w:sz="0" w:space="0" w:color="auto"/>
                <w:bottom w:val="none" w:sz="0" w:space="0" w:color="auto"/>
                <w:right w:val="none" w:sz="0" w:space="0" w:color="auto"/>
              </w:divBdr>
              <w:divsChild>
                <w:div w:id="1771586490">
                  <w:marLeft w:val="0"/>
                  <w:marRight w:val="0"/>
                  <w:marTop w:val="0"/>
                  <w:marBottom w:val="120"/>
                  <w:divBdr>
                    <w:top w:val="single" w:sz="6" w:space="0" w:color="F5F5F5"/>
                    <w:left w:val="single" w:sz="6" w:space="0" w:color="F5F5F5"/>
                    <w:bottom w:val="single" w:sz="6" w:space="0" w:color="F5F5F5"/>
                    <w:right w:val="single" w:sz="6" w:space="0" w:color="F5F5F5"/>
                  </w:divBdr>
                  <w:divsChild>
                    <w:div w:id="1679115221">
                      <w:marLeft w:val="0"/>
                      <w:marRight w:val="0"/>
                      <w:marTop w:val="0"/>
                      <w:marBottom w:val="0"/>
                      <w:divBdr>
                        <w:top w:val="none" w:sz="0" w:space="0" w:color="auto"/>
                        <w:left w:val="none" w:sz="0" w:space="0" w:color="auto"/>
                        <w:bottom w:val="none" w:sz="0" w:space="0" w:color="auto"/>
                        <w:right w:val="none" w:sz="0" w:space="0" w:color="auto"/>
                      </w:divBdr>
                      <w:divsChild>
                        <w:div w:id="13467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5630">
      <w:bodyDiv w:val="1"/>
      <w:marLeft w:val="0"/>
      <w:marRight w:val="0"/>
      <w:marTop w:val="0"/>
      <w:marBottom w:val="0"/>
      <w:divBdr>
        <w:top w:val="none" w:sz="0" w:space="0" w:color="auto"/>
        <w:left w:val="none" w:sz="0" w:space="0" w:color="auto"/>
        <w:bottom w:val="none" w:sz="0" w:space="0" w:color="auto"/>
        <w:right w:val="none" w:sz="0" w:space="0" w:color="auto"/>
      </w:divBdr>
    </w:div>
    <w:div w:id="1385449113">
      <w:bodyDiv w:val="1"/>
      <w:marLeft w:val="0"/>
      <w:marRight w:val="0"/>
      <w:marTop w:val="0"/>
      <w:marBottom w:val="0"/>
      <w:divBdr>
        <w:top w:val="none" w:sz="0" w:space="0" w:color="auto"/>
        <w:left w:val="none" w:sz="0" w:space="0" w:color="auto"/>
        <w:bottom w:val="none" w:sz="0" w:space="0" w:color="auto"/>
        <w:right w:val="none" w:sz="0" w:space="0" w:color="auto"/>
      </w:divBdr>
    </w:div>
    <w:div w:id="1393310731">
      <w:bodyDiv w:val="1"/>
      <w:marLeft w:val="0"/>
      <w:marRight w:val="0"/>
      <w:marTop w:val="0"/>
      <w:marBottom w:val="0"/>
      <w:divBdr>
        <w:top w:val="none" w:sz="0" w:space="0" w:color="auto"/>
        <w:left w:val="none" w:sz="0" w:space="0" w:color="auto"/>
        <w:bottom w:val="none" w:sz="0" w:space="0" w:color="auto"/>
        <w:right w:val="none" w:sz="0" w:space="0" w:color="auto"/>
      </w:divBdr>
      <w:divsChild>
        <w:div w:id="1655374049">
          <w:marLeft w:val="0"/>
          <w:marRight w:val="0"/>
          <w:marTop w:val="0"/>
          <w:marBottom w:val="0"/>
          <w:divBdr>
            <w:top w:val="none" w:sz="0" w:space="0" w:color="auto"/>
            <w:left w:val="none" w:sz="0" w:space="0" w:color="auto"/>
            <w:bottom w:val="none" w:sz="0" w:space="0" w:color="auto"/>
            <w:right w:val="none" w:sz="0" w:space="0" w:color="auto"/>
          </w:divBdr>
        </w:div>
      </w:divsChild>
    </w:div>
    <w:div w:id="1440104745">
      <w:bodyDiv w:val="1"/>
      <w:marLeft w:val="0"/>
      <w:marRight w:val="0"/>
      <w:marTop w:val="0"/>
      <w:marBottom w:val="0"/>
      <w:divBdr>
        <w:top w:val="none" w:sz="0" w:space="0" w:color="auto"/>
        <w:left w:val="none" w:sz="0" w:space="0" w:color="auto"/>
        <w:bottom w:val="none" w:sz="0" w:space="0" w:color="auto"/>
        <w:right w:val="none" w:sz="0" w:space="0" w:color="auto"/>
      </w:divBdr>
    </w:div>
    <w:div w:id="1465153030">
      <w:bodyDiv w:val="1"/>
      <w:marLeft w:val="0"/>
      <w:marRight w:val="0"/>
      <w:marTop w:val="0"/>
      <w:marBottom w:val="0"/>
      <w:divBdr>
        <w:top w:val="none" w:sz="0" w:space="0" w:color="auto"/>
        <w:left w:val="none" w:sz="0" w:space="0" w:color="auto"/>
        <w:bottom w:val="none" w:sz="0" w:space="0" w:color="auto"/>
        <w:right w:val="none" w:sz="0" w:space="0" w:color="auto"/>
      </w:divBdr>
    </w:div>
    <w:div w:id="1478959904">
      <w:bodyDiv w:val="1"/>
      <w:marLeft w:val="0"/>
      <w:marRight w:val="0"/>
      <w:marTop w:val="0"/>
      <w:marBottom w:val="0"/>
      <w:divBdr>
        <w:top w:val="none" w:sz="0" w:space="0" w:color="auto"/>
        <w:left w:val="none" w:sz="0" w:space="0" w:color="auto"/>
        <w:bottom w:val="none" w:sz="0" w:space="0" w:color="auto"/>
        <w:right w:val="none" w:sz="0" w:space="0" w:color="auto"/>
      </w:divBdr>
    </w:div>
    <w:div w:id="1481770809">
      <w:bodyDiv w:val="1"/>
      <w:marLeft w:val="0"/>
      <w:marRight w:val="0"/>
      <w:marTop w:val="0"/>
      <w:marBottom w:val="0"/>
      <w:divBdr>
        <w:top w:val="none" w:sz="0" w:space="0" w:color="auto"/>
        <w:left w:val="none" w:sz="0" w:space="0" w:color="auto"/>
        <w:bottom w:val="none" w:sz="0" w:space="0" w:color="auto"/>
        <w:right w:val="none" w:sz="0" w:space="0" w:color="auto"/>
      </w:divBdr>
    </w:div>
    <w:div w:id="1536119349">
      <w:bodyDiv w:val="1"/>
      <w:marLeft w:val="0"/>
      <w:marRight w:val="0"/>
      <w:marTop w:val="0"/>
      <w:marBottom w:val="0"/>
      <w:divBdr>
        <w:top w:val="none" w:sz="0" w:space="0" w:color="auto"/>
        <w:left w:val="none" w:sz="0" w:space="0" w:color="auto"/>
        <w:bottom w:val="none" w:sz="0" w:space="0" w:color="auto"/>
        <w:right w:val="none" w:sz="0" w:space="0" w:color="auto"/>
      </w:divBdr>
    </w:div>
    <w:div w:id="1537233660">
      <w:bodyDiv w:val="1"/>
      <w:marLeft w:val="0"/>
      <w:marRight w:val="0"/>
      <w:marTop w:val="0"/>
      <w:marBottom w:val="0"/>
      <w:divBdr>
        <w:top w:val="none" w:sz="0" w:space="0" w:color="auto"/>
        <w:left w:val="none" w:sz="0" w:space="0" w:color="auto"/>
        <w:bottom w:val="none" w:sz="0" w:space="0" w:color="auto"/>
        <w:right w:val="none" w:sz="0" w:space="0" w:color="auto"/>
      </w:divBdr>
    </w:div>
    <w:div w:id="1538394012">
      <w:bodyDiv w:val="1"/>
      <w:marLeft w:val="0"/>
      <w:marRight w:val="0"/>
      <w:marTop w:val="0"/>
      <w:marBottom w:val="0"/>
      <w:divBdr>
        <w:top w:val="none" w:sz="0" w:space="0" w:color="auto"/>
        <w:left w:val="none" w:sz="0" w:space="0" w:color="auto"/>
        <w:bottom w:val="none" w:sz="0" w:space="0" w:color="auto"/>
        <w:right w:val="none" w:sz="0" w:space="0" w:color="auto"/>
      </w:divBdr>
    </w:div>
    <w:div w:id="1547328439">
      <w:bodyDiv w:val="1"/>
      <w:marLeft w:val="0"/>
      <w:marRight w:val="0"/>
      <w:marTop w:val="0"/>
      <w:marBottom w:val="0"/>
      <w:divBdr>
        <w:top w:val="none" w:sz="0" w:space="0" w:color="auto"/>
        <w:left w:val="none" w:sz="0" w:space="0" w:color="auto"/>
        <w:bottom w:val="none" w:sz="0" w:space="0" w:color="auto"/>
        <w:right w:val="none" w:sz="0" w:space="0" w:color="auto"/>
      </w:divBdr>
    </w:div>
    <w:div w:id="1561864830">
      <w:bodyDiv w:val="1"/>
      <w:marLeft w:val="0"/>
      <w:marRight w:val="0"/>
      <w:marTop w:val="0"/>
      <w:marBottom w:val="0"/>
      <w:divBdr>
        <w:top w:val="none" w:sz="0" w:space="0" w:color="auto"/>
        <w:left w:val="none" w:sz="0" w:space="0" w:color="auto"/>
        <w:bottom w:val="none" w:sz="0" w:space="0" w:color="auto"/>
        <w:right w:val="none" w:sz="0" w:space="0" w:color="auto"/>
      </w:divBdr>
    </w:div>
    <w:div w:id="1566406203">
      <w:bodyDiv w:val="1"/>
      <w:marLeft w:val="0"/>
      <w:marRight w:val="0"/>
      <w:marTop w:val="0"/>
      <w:marBottom w:val="0"/>
      <w:divBdr>
        <w:top w:val="none" w:sz="0" w:space="0" w:color="auto"/>
        <w:left w:val="none" w:sz="0" w:space="0" w:color="auto"/>
        <w:bottom w:val="none" w:sz="0" w:space="0" w:color="auto"/>
        <w:right w:val="none" w:sz="0" w:space="0" w:color="auto"/>
      </w:divBdr>
    </w:div>
    <w:div w:id="1574194246">
      <w:bodyDiv w:val="1"/>
      <w:marLeft w:val="0"/>
      <w:marRight w:val="0"/>
      <w:marTop w:val="0"/>
      <w:marBottom w:val="0"/>
      <w:divBdr>
        <w:top w:val="none" w:sz="0" w:space="0" w:color="auto"/>
        <w:left w:val="none" w:sz="0" w:space="0" w:color="auto"/>
        <w:bottom w:val="none" w:sz="0" w:space="0" w:color="auto"/>
        <w:right w:val="none" w:sz="0" w:space="0" w:color="auto"/>
      </w:divBdr>
    </w:div>
    <w:div w:id="1576745162">
      <w:bodyDiv w:val="1"/>
      <w:marLeft w:val="0"/>
      <w:marRight w:val="0"/>
      <w:marTop w:val="0"/>
      <w:marBottom w:val="0"/>
      <w:divBdr>
        <w:top w:val="none" w:sz="0" w:space="0" w:color="auto"/>
        <w:left w:val="none" w:sz="0" w:space="0" w:color="auto"/>
        <w:bottom w:val="none" w:sz="0" w:space="0" w:color="auto"/>
        <w:right w:val="none" w:sz="0" w:space="0" w:color="auto"/>
      </w:divBdr>
    </w:div>
    <w:div w:id="1597472005">
      <w:bodyDiv w:val="1"/>
      <w:marLeft w:val="0"/>
      <w:marRight w:val="0"/>
      <w:marTop w:val="0"/>
      <w:marBottom w:val="0"/>
      <w:divBdr>
        <w:top w:val="none" w:sz="0" w:space="0" w:color="auto"/>
        <w:left w:val="none" w:sz="0" w:space="0" w:color="auto"/>
        <w:bottom w:val="none" w:sz="0" w:space="0" w:color="auto"/>
        <w:right w:val="none" w:sz="0" w:space="0" w:color="auto"/>
      </w:divBdr>
    </w:div>
    <w:div w:id="1623800471">
      <w:bodyDiv w:val="1"/>
      <w:marLeft w:val="0"/>
      <w:marRight w:val="0"/>
      <w:marTop w:val="0"/>
      <w:marBottom w:val="0"/>
      <w:divBdr>
        <w:top w:val="none" w:sz="0" w:space="0" w:color="auto"/>
        <w:left w:val="none" w:sz="0" w:space="0" w:color="auto"/>
        <w:bottom w:val="none" w:sz="0" w:space="0" w:color="auto"/>
        <w:right w:val="none" w:sz="0" w:space="0" w:color="auto"/>
      </w:divBdr>
      <w:divsChild>
        <w:div w:id="1710446003">
          <w:marLeft w:val="0"/>
          <w:marRight w:val="0"/>
          <w:marTop w:val="0"/>
          <w:marBottom w:val="0"/>
          <w:divBdr>
            <w:top w:val="none" w:sz="0" w:space="0" w:color="auto"/>
            <w:left w:val="none" w:sz="0" w:space="0" w:color="auto"/>
            <w:bottom w:val="none" w:sz="0" w:space="0" w:color="auto"/>
            <w:right w:val="none" w:sz="0" w:space="0" w:color="auto"/>
          </w:divBdr>
        </w:div>
      </w:divsChild>
    </w:div>
    <w:div w:id="1673027861">
      <w:bodyDiv w:val="1"/>
      <w:marLeft w:val="0"/>
      <w:marRight w:val="0"/>
      <w:marTop w:val="0"/>
      <w:marBottom w:val="0"/>
      <w:divBdr>
        <w:top w:val="none" w:sz="0" w:space="0" w:color="auto"/>
        <w:left w:val="none" w:sz="0" w:space="0" w:color="auto"/>
        <w:bottom w:val="none" w:sz="0" w:space="0" w:color="auto"/>
        <w:right w:val="none" w:sz="0" w:space="0" w:color="auto"/>
      </w:divBdr>
    </w:div>
    <w:div w:id="1676569906">
      <w:bodyDiv w:val="1"/>
      <w:marLeft w:val="0"/>
      <w:marRight w:val="0"/>
      <w:marTop w:val="0"/>
      <w:marBottom w:val="0"/>
      <w:divBdr>
        <w:top w:val="none" w:sz="0" w:space="0" w:color="auto"/>
        <w:left w:val="none" w:sz="0" w:space="0" w:color="auto"/>
        <w:bottom w:val="none" w:sz="0" w:space="0" w:color="auto"/>
        <w:right w:val="none" w:sz="0" w:space="0" w:color="auto"/>
      </w:divBdr>
    </w:div>
    <w:div w:id="16856670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354">
          <w:marLeft w:val="0"/>
          <w:marRight w:val="0"/>
          <w:marTop w:val="0"/>
          <w:marBottom w:val="0"/>
          <w:divBdr>
            <w:top w:val="none" w:sz="0" w:space="0" w:color="auto"/>
            <w:left w:val="none" w:sz="0" w:space="0" w:color="auto"/>
            <w:bottom w:val="none" w:sz="0" w:space="0" w:color="auto"/>
            <w:right w:val="none" w:sz="0" w:space="0" w:color="auto"/>
          </w:divBdr>
        </w:div>
      </w:divsChild>
    </w:div>
    <w:div w:id="1725181325">
      <w:bodyDiv w:val="1"/>
      <w:marLeft w:val="0"/>
      <w:marRight w:val="0"/>
      <w:marTop w:val="0"/>
      <w:marBottom w:val="0"/>
      <w:divBdr>
        <w:top w:val="none" w:sz="0" w:space="0" w:color="auto"/>
        <w:left w:val="none" w:sz="0" w:space="0" w:color="auto"/>
        <w:bottom w:val="none" w:sz="0" w:space="0" w:color="auto"/>
        <w:right w:val="none" w:sz="0" w:space="0" w:color="auto"/>
      </w:divBdr>
      <w:divsChild>
        <w:div w:id="2114519797">
          <w:marLeft w:val="60"/>
          <w:marRight w:val="0"/>
          <w:marTop w:val="0"/>
          <w:marBottom w:val="0"/>
          <w:divBdr>
            <w:top w:val="none" w:sz="0" w:space="0" w:color="auto"/>
            <w:left w:val="none" w:sz="0" w:space="0" w:color="auto"/>
            <w:bottom w:val="none" w:sz="0" w:space="0" w:color="auto"/>
            <w:right w:val="none" w:sz="0" w:space="0" w:color="auto"/>
          </w:divBdr>
          <w:divsChild>
            <w:div w:id="707143075">
              <w:marLeft w:val="0"/>
              <w:marRight w:val="0"/>
              <w:marTop w:val="0"/>
              <w:marBottom w:val="0"/>
              <w:divBdr>
                <w:top w:val="none" w:sz="0" w:space="0" w:color="auto"/>
                <w:left w:val="none" w:sz="0" w:space="0" w:color="auto"/>
                <w:bottom w:val="none" w:sz="0" w:space="0" w:color="auto"/>
                <w:right w:val="none" w:sz="0" w:space="0" w:color="auto"/>
              </w:divBdr>
              <w:divsChild>
                <w:div w:id="470949157">
                  <w:marLeft w:val="0"/>
                  <w:marRight w:val="0"/>
                  <w:marTop w:val="0"/>
                  <w:marBottom w:val="120"/>
                  <w:divBdr>
                    <w:top w:val="single" w:sz="6" w:space="0" w:color="F5F5F5"/>
                    <w:left w:val="single" w:sz="6" w:space="0" w:color="F5F5F5"/>
                    <w:bottom w:val="single" w:sz="6" w:space="0" w:color="F5F5F5"/>
                    <w:right w:val="single" w:sz="6" w:space="0" w:color="F5F5F5"/>
                  </w:divBdr>
                  <w:divsChild>
                    <w:div w:id="1693678448">
                      <w:marLeft w:val="0"/>
                      <w:marRight w:val="0"/>
                      <w:marTop w:val="0"/>
                      <w:marBottom w:val="0"/>
                      <w:divBdr>
                        <w:top w:val="none" w:sz="0" w:space="0" w:color="auto"/>
                        <w:left w:val="none" w:sz="0" w:space="0" w:color="auto"/>
                        <w:bottom w:val="none" w:sz="0" w:space="0" w:color="auto"/>
                        <w:right w:val="none" w:sz="0" w:space="0" w:color="auto"/>
                      </w:divBdr>
                      <w:divsChild>
                        <w:div w:id="1138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1696">
      <w:bodyDiv w:val="1"/>
      <w:marLeft w:val="0"/>
      <w:marRight w:val="0"/>
      <w:marTop w:val="0"/>
      <w:marBottom w:val="0"/>
      <w:divBdr>
        <w:top w:val="none" w:sz="0" w:space="0" w:color="auto"/>
        <w:left w:val="none" w:sz="0" w:space="0" w:color="auto"/>
        <w:bottom w:val="none" w:sz="0" w:space="0" w:color="auto"/>
        <w:right w:val="none" w:sz="0" w:space="0" w:color="auto"/>
      </w:divBdr>
    </w:div>
    <w:div w:id="1749886620">
      <w:bodyDiv w:val="1"/>
      <w:marLeft w:val="0"/>
      <w:marRight w:val="0"/>
      <w:marTop w:val="0"/>
      <w:marBottom w:val="0"/>
      <w:divBdr>
        <w:top w:val="none" w:sz="0" w:space="0" w:color="auto"/>
        <w:left w:val="none" w:sz="0" w:space="0" w:color="auto"/>
        <w:bottom w:val="none" w:sz="0" w:space="0" w:color="auto"/>
        <w:right w:val="none" w:sz="0" w:space="0" w:color="auto"/>
      </w:divBdr>
    </w:div>
    <w:div w:id="1782845071">
      <w:bodyDiv w:val="1"/>
      <w:marLeft w:val="0"/>
      <w:marRight w:val="0"/>
      <w:marTop w:val="0"/>
      <w:marBottom w:val="0"/>
      <w:divBdr>
        <w:top w:val="none" w:sz="0" w:space="0" w:color="auto"/>
        <w:left w:val="none" w:sz="0" w:space="0" w:color="auto"/>
        <w:bottom w:val="none" w:sz="0" w:space="0" w:color="auto"/>
        <w:right w:val="none" w:sz="0" w:space="0" w:color="auto"/>
      </w:divBdr>
    </w:div>
    <w:div w:id="1790395671">
      <w:bodyDiv w:val="1"/>
      <w:marLeft w:val="0"/>
      <w:marRight w:val="0"/>
      <w:marTop w:val="0"/>
      <w:marBottom w:val="0"/>
      <w:divBdr>
        <w:top w:val="none" w:sz="0" w:space="0" w:color="auto"/>
        <w:left w:val="none" w:sz="0" w:space="0" w:color="auto"/>
        <w:bottom w:val="none" w:sz="0" w:space="0" w:color="auto"/>
        <w:right w:val="none" w:sz="0" w:space="0" w:color="auto"/>
      </w:divBdr>
    </w:div>
    <w:div w:id="1818456887">
      <w:bodyDiv w:val="1"/>
      <w:marLeft w:val="0"/>
      <w:marRight w:val="0"/>
      <w:marTop w:val="0"/>
      <w:marBottom w:val="0"/>
      <w:divBdr>
        <w:top w:val="none" w:sz="0" w:space="0" w:color="auto"/>
        <w:left w:val="none" w:sz="0" w:space="0" w:color="auto"/>
        <w:bottom w:val="none" w:sz="0" w:space="0" w:color="auto"/>
        <w:right w:val="none" w:sz="0" w:space="0" w:color="auto"/>
      </w:divBdr>
    </w:div>
    <w:div w:id="1824660869">
      <w:bodyDiv w:val="1"/>
      <w:marLeft w:val="0"/>
      <w:marRight w:val="0"/>
      <w:marTop w:val="0"/>
      <w:marBottom w:val="0"/>
      <w:divBdr>
        <w:top w:val="none" w:sz="0" w:space="0" w:color="auto"/>
        <w:left w:val="none" w:sz="0" w:space="0" w:color="auto"/>
        <w:bottom w:val="none" w:sz="0" w:space="0" w:color="auto"/>
        <w:right w:val="none" w:sz="0" w:space="0" w:color="auto"/>
      </w:divBdr>
    </w:div>
    <w:div w:id="1828746641">
      <w:bodyDiv w:val="1"/>
      <w:marLeft w:val="0"/>
      <w:marRight w:val="0"/>
      <w:marTop w:val="0"/>
      <w:marBottom w:val="0"/>
      <w:divBdr>
        <w:top w:val="none" w:sz="0" w:space="0" w:color="auto"/>
        <w:left w:val="none" w:sz="0" w:space="0" w:color="auto"/>
        <w:bottom w:val="none" w:sz="0" w:space="0" w:color="auto"/>
        <w:right w:val="none" w:sz="0" w:space="0" w:color="auto"/>
      </w:divBdr>
    </w:div>
    <w:div w:id="1830750912">
      <w:bodyDiv w:val="1"/>
      <w:marLeft w:val="0"/>
      <w:marRight w:val="0"/>
      <w:marTop w:val="0"/>
      <w:marBottom w:val="0"/>
      <w:divBdr>
        <w:top w:val="none" w:sz="0" w:space="0" w:color="auto"/>
        <w:left w:val="none" w:sz="0" w:space="0" w:color="auto"/>
        <w:bottom w:val="none" w:sz="0" w:space="0" w:color="auto"/>
        <w:right w:val="none" w:sz="0" w:space="0" w:color="auto"/>
      </w:divBdr>
    </w:div>
    <w:div w:id="1850291101">
      <w:bodyDiv w:val="1"/>
      <w:marLeft w:val="0"/>
      <w:marRight w:val="0"/>
      <w:marTop w:val="0"/>
      <w:marBottom w:val="0"/>
      <w:divBdr>
        <w:top w:val="none" w:sz="0" w:space="0" w:color="auto"/>
        <w:left w:val="none" w:sz="0" w:space="0" w:color="auto"/>
        <w:bottom w:val="none" w:sz="0" w:space="0" w:color="auto"/>
        <w:right w:val="none" w:sz="0" w:space="0" w:color="auto"/>
      </w:divBdr>
      <w:divsChild>
        <w:div w:id="239483030">
          <w:marLeft w:val="0"/>
          <w:marRight w:val="0"/>
          <w:marTop w:val="0"/>
          <w:marBottom w:val="0"/>
          <w:divBdr>
            <w:top w:val="none" w:sz="0" w:space="0" w:color="auto"/>
            <w:left w:val="none" w:sz="0" w:space="0" w:color="auto"/>
            <w:bottom w:val="none" w:sz="0" w:space="0" w:color="auto"/>
            <w:right w:val="none" w:sz="0" w:space="0" w:color="auto"/>
          </w:divBdr>
        </w:div>
      </w:divsChild>
    </w:div>
    <w:div w:id="1878929845">
      <w:bodyDiv w:val="1"/>
      <w:marLeft w:val="0"/>
      <w:marRight w:val="0"/>
      <w:marTop w:val="0"/>
      <w:marBottom w:val="0"/>
      <w:divBdr>
        <w:top w:val="none" w:sz="0" w:space="0" w:color="auto"/>
        <w:left w:val="none" w:sz="0" w:space="0" w:color="auto"/>
        <w:bottom w:val="none" w:sz="0" w:space="0" w:color="auto"/>
        <w:right w:val="none" w:sz="0" w:space="0" w:color="auto"/>
      </w:divBdr>
    </w:div>
    <w:div w:id="1902980191">
      <w:bodyDiv w:val="1"/>
      <w:marLeft w:val="0"/>
      <w:marRight w:val="0"/>
      <w:marTop w:val="0"/>
      <w:marBottom w:val="0"/>
      <w:divBdr>
        <w:top w:val="none" w:sz="0" w:space="0" w:color="auto"/>
        <w:left w:val="none" w:sz="0" w:space="0" w:color="auto"/>
        <w:bottom w:val="none" w:sz="0" w:space="0" w:color="auto"/>
        <w:right w:val="none" w:sz="0" w:space="0" w:color="auto"/>
      </w:divBdr>
    </w:div>
    <w:div w:id="1905918041">
      <w:bodyDiv w:val="1"/>
      <w:marLeft w:val="0"/>
      <w:marRight w:val="0"/>
      <w:marTop w:val="0"/>
      <w:marBottom w:val="0"/>
      <w:divBdr>
        <w:top w:val="none" w:sz="0" w:space="0" w:color="auto"/>
        <w:left w:val="none" w:sz="0" w:space="0" w:color="auto"/>
        <w:bottom w:val="none" w:sz="0" w:space="0" w:color="auto"/>
        <w:right w:val="none" w:sz="0" w:space="0" w:color="auto"/>
      </w:divBdr>
    </w:div>
    <w:div w:id="1922715941">
      <w:bodyDiv w:val="1"/>
      <w:marLeft w:val="0"/>
      <w:marRight w:val="0"/>
      <w:marTop w:val="0"/>
      <w:marBottom w:val="0"/>
      <w:divBdr>
        <w:top w:val="none" w:sz="0" w:space="0" w:color="auto"/>
        <w:left w:val="none" w:sz="0" w:space="0" w:color="auto"/>
        <w:bottom w:val="none" w:sz="0" w:space="0" w:color="auto"/>
        <w:right w:val="none" w:sz="0" w:space="0" w:color="auto"/>
      </w:divBdr>
    </w:div>
    <w:div w:id="1929658626">
      <w:bodyDiv w:val="1"/>
      <w:marLeft w:val="0"/>
      <w:marRight w:val="0"/>
      <w:marTop w:val="0"/>
      <w:marBottom w:val="0"/>
      <w:divBdr>
        <w:top w:val="none" w:sz="0" w:space="0" w:color="auto"/>
        <w:left w:val="none" w:sz="0" w:space="0" w:color="auto"/>
        <w:bottom w:val="none" w:sz="0" w:space="0" w:color="auto"/>
        <w:right w:val="none" w:sz="0" w:space="0" w:color="auto"/>
      </w:divBdr>
    </w:div>
    <w:div w:id="1943948596">
      <w:bodyDiv w:val="1"/>
      <w:marLeft w:val="0"/>
      <w:marRight w:val="0"/>
      <w:marTop w:val="0"/>
      <w:marBottom w:val="0"/>
      <w:divBdr>
        <w:top w:val="none" w:sz="0" w:space="0" w:color="auto"/>
        <w:left w:val="none" w:sz="0" w:space="0" w:color="auto"/>
        <w:bottom w:val="none" w:sz="0" w:space="0" w:color="auto"/>
        <w:right w:val="none" w:sz="0" w:space="0" w:color="auto"/>
      </w:divBdr>
    </w:div>
    <w:div w:id="1952399988">
      <w:bodyDiv w:val="1"/>
      <w:marLeft w:val="0"/>
      <w:marRight w:val="0"/>
      <w:marTop w:val="0"/>
      <w:marBottom w:val="0"/>
      <w:divBdr>
        <w:top w:val="none" w:sz="0" w:space="0" w:color="auto"/>
        <w:left w:val="none" w:sz="0" w:space="0" w:color="auto"/>
        <w:bottom w:val="none" w:sz="0" w:space="0" w:color="auto"/>
        <w:right w:val="none" w:sz="0" w:space="0" w:color="auto"/>
      </w:divBdr>
    </w:div>
    <w:div w:id="1959875012">
      <w:bodyDiv w:val="1"/>
      <w:marLeft w:val="0"/>
      <w:marRight w:val="0"/>
      <w:marTop w:val="0"/>
      <w:marBottom w:val="0"/>
      <w:divBdr>
        <w:top w:val="none" w:sz="0" w:space="0" w:color="auto"/>
        <w:left w:val="none" w:sz="0" w:space="0" w:color="auto"/>
        <w:bottom w:val="none" w:sz="0" w:space="0" w:color="auto"/>
        <w:right w:val="none" w:sz="0" w:space="0" w:color="auto"/>
      </w:divBdr>
    </w:div>
    <w:div w:id="1976448436">
      <w:bodyDiv w:val="1"/>
      <w:marLeft w:val="0"/>
      <w:marRight w:val="0"/>
      <w:marTop w:val="0"/>
      <w:marBottom w:val="0"/>
      <w:divBdr>
        <w:top w:val="none" w:sz="0" w:space="0" w:color="auto"/>
        <w:left w:val="none" w:sz="0" w:space="0" w:color="auto"/>
        <w:bottom w:val="none" w:sz="0" w:space="0" w:color="auto"/>
        <w:right w:val="none" w:sz="0" w:space="0" w:color="auto"/>
      </w:divBdr>
    </w:div>
    <w:div w:id="1987935719">
      <w:bodyDiv w:val="1"/>
      <w:marLeft w:val="0"/>
      <w:marRight w:val="0"/>
      <w:marTop w:val="0"/>
      <w:marBottom w:val="0"/>
      <w:divBdr>
        <w:top w:val="none" w:sz="0" w:space="0" w:color="auto"/>
        <w:left w:val="none" w:sz="0" w:space="0" w:color="auto"/>
        <w:bottom w:val="none" w:sz="0" w:space="0" w:color="auto"/>
        <w:right w:val="none" w:sz="0" w:space="0" w:color="auto"/>
      </w:divBdr>
      <w:divsChild>
        <w:div w:id="1828283232">
          <w:marLeft w:val="0"/>
          <w:marRight w:val="0"/>
          <w:marTop w:val="0"/>
          <w:marBottom w:val="0"/>
          <w:divBdr>
            <w:top w:val="none" w:sz="0" w:space="0" w:color="auto"/>
            <w:left w:val="none" w:sz="0" w:space="0" w:color="auto"/>
            <w:bottom w:val="none" w:sz="0" w:space="0" w:color="auto"/>
            <w:right w:val="none" w:sz="0" w:space="0" w:color="auto"/>
          </w:divBdr>
        </w:div>
        <w:div w:id="1435246227">
          <w:marLeft w:val="0"/>
          <w:marRight w:val="0"/>
          <w:marTop w:val="0"/>
          <w:marBottom w:val="0"/>
          <w:divBdr>
            <w:top w:val="none" w:sz="0" w:space="0" w:color="auto"/>
            <w:left w:val="none" w:sz="0" w:space="0" w:color="auto"/>
            <w:bottom w:val="none" w:sz="0" w:space="0" w:color="auto"/>
            <w:right w:val="none" w:sz="0" w:space="0" w:color="auto"/>
          </w:divBdr>
          <w:divsChild>
            <w:div w:id="304508077">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988973768">
      <w:bodyDiv w:val="1"/>
      <w:marLeft w:val="0"/>
      <w:marRight w:val="0"/>
      <w:marTop w:val="0"/>
      <w:marBottom w:val="0"/>
      <w:divBdr>
        <w:top w:val="none" w:sz="0" w:space="0" w:color="auto"/>
        <w:left w:val="none" w:sz="0" w:space="0" w:color="auto"/>
        <w:bottom w:val="none" w:sz="0" w:space="0" w:color="auto"/>
        <w:right w:val="none" w:sz="0" w:space="0" w:color="auto"/>
      </w:divBdr>
      <w:divsChild>
        <w:div w:id="773793467">
          <w:marLeft w:val="0"/>
          <w:marRight w:val="0"/>
          <w:marTop w:val="0"/>
          <w:marBottom w:val="0"/>
          <w:divBdr>
            <w:top w:val="none" w:sz="0" w:space="0" w:color="auto"/>
            <w:left w:val="none" w:sz="0" w:space="0" w:color="auto"/>
            <w:bottom w:val="none" w:sz="0" w:space="0" w:color="auto"/>
            <w:right w:val="none" w:sz="0" w:space="0" w:color="auto"/>
          </w:divBdr>
        </w:div>
      </w:divsChild>
    </w:div>
    <w:div w:id="2000647829">
      <w:bodyDiv w:val="1"/>
      <w:marLeft w:val="0"/>
      <w:marRight w:val="0"/>
      <w:marTop w:val="0"/>
      <w:marBottom w:val="0"/>
      <w:divBdr>
        <w:top w:val="none" w:sz="0" w:space="0" w:color="auto"/>
        <w:left w:val="none" w:sz="0" w:space="0" w:color="auto"/>
        <w:bottom w:val="none" w:sz="0" w:space="0" w:color="auto"/>
        <w:right w:val="none" w:sz="0" w:space="0" w:color="auto"/>
      </w:divBdr>
    </w:div>
    <w:div w:id="2005861626">
      <w:bodyDiv w:val="1"/>
      <w:marLeft w:val="0"/>
      <w:marRight w:val="0"/>
      <w:marTop w:val="0"/>
      <w:marBottom w:val="0"/>
      <w:divBdr>
        <w:top w:val="none" w:sz="0" w:space="0" w:color="auto"/>
        <w:left w:val="none" w:sz="0" w:space="0" w:color="auto"/>
        <w:bottom w:val="none" w:sz="0" w:space="0" w:color="auto"/>
        <w:right w:val="none" w:sz="0" w:space="0" w:color="auto"/>
      </w:divBdr>
    </w:div>
    <w:div w:id="2017687263">
      <w:bodyDiv w:val="1"/>
      <w:marLeft w:val="0"/>
      <w:marRight w:val="0"/>
      <w:marTop w:val="0"/>
      <w:marBottom w:val="0"/>
      <w:divBdr>
        <w:top w:val="none" w:sz="0" w:space="0" w:color="auto"/>
        <w:left w:val="none" w:sz="0" w:space="0" w:color="auto"/>
        <w:bottom w:val="none" w:sz="0" w:space="0" w:color="auto"/>
        <w:right w:val="none" w:sz="0" w:space="0" w:color="auto"/>
      </w:divBdr>
    </w:div>
    <w:div w:id="2019699610">
      <w:bodyDiv w:val="1"/>
      <w:marLeft w:val="0"/>
      <w:marRight w:val="0"/>
      <w:marTop w:val="0"/>
      <w:marBottom w:val="0"/>
      <w:divBdr>
        <w:top w:val="none" w:sz="0" w:space="0" w:color="auto"/>
        <w:left w:val="none" w:sz="0" w:space="0" w:color="auto"/>
        <w:bottom w:val="none" w:sz="0" w:space="0" w:color="auto"/>
        <w:right w:val="none" w:sz="0" w:space="0" w:color="auto"/>
      </w:divBdr>
    </w:div>
    <w:div w:id="2023970621">
      <w:bodyDiv w:val="1"/>
      <w:marLeft w:val="0"/>
      <w:marRight w:val="0"/>
      <w:marTop w:val="0"/>
      <w:marBottom w:val="0"/>
      <w:divBdr>
        <w:top w:val="none" w:sz="0" w:space="0" w:color="auto"/>
        <w:left w:val="none" w:sz="0" w:space="0" w:color="auto"/>
        <w:bottom w:val="none" w:sz="0" w:space="0" w:color="auto"/>
        <w:right w:val="none" w:sz="0" w:space="0" w:color="auto"/>
      </w:divBdr>
      <w:divsChild>
        <w:div w:id="2062319518">
          <w:marLeft w:val="0"/>
          <w:marRight w:val="0"/>
          <w:marTop w:val="0"/>
          <w:marBottom w:val="0"/>
          <w:divBdr>
            <w:top w:val="none" w:sz="0" w:space="0" w:color="auto"/>
            <w:left w:val="none" w:sz="0" w:space="0" w:color="auto"/>
            <w:bottom w:val="none" w:sz="0" w:space="0" w:color="auto"/>
            <w:right w:val="none" w:sz="0" w:space="0" w:color="auto"/>
          </w:divBdr>
        </w:div>
      </w:divsChild>
    </w:div>
    <w:div w:id="2041936269">
      <w:bodyDiv w:val="1"/>
      <w:marLeft w:val="0"/>
      <w:marRight w:val="0"/>
      <w:marTop w:val="0"/>
      <w:marBottom w:val="0"/>
      <w:divBdr>
        <w:top w:val="none" w:sz="0" w:space="0" w:color="auto"/>
        <w:left w:val="none" w:sz="0" w:space="0" w:color="auto"/>
        <w:bottom w:val="none" w:sz="0" w:space="0" w:color="auto"/>
        <w:right w:val="none" w:sz="0" w:space="0" w:color="auto"/>
      </w:divBdr>
    </w:div>
    <w:div w:id="2057848438">
      <w:bodyDiv w:val="1"/>
      <w:marLeft w:val="0"/>
      <w:marRight w:val="0"/>
      <w:marTop w:val="0"/>
      <w:marBottom w:val="0"/>
      <w:divBdr>
        <w:top w:val="none" w:sz="0" w:space="0" w:color="auto"/>
        <w:left w:val="none" w:sz="0" w:space="0" w:color="auto"/>
        <w:bottom w:val="none" w:sz="0" w:space="0" w:color="auto"/>
        <w:right w:val="none" w:sz="0" w:space="0" w:color="auto"/>
      </w:divBdr>
      <w:divsChild>
        <w:div w:id="1831873032">
          <w:marLeft w:val="60"/>
          <w:marRight w:val="0"/>
          <w:marTop w:val="0"/>
          <w:marBottom w:val="0"/>
          <w:divBdr>
            <w:top w:val="none" w:sz="0" w:space="0" w:color="auto"/>
            <w:left w:val="none" w:sz="0" w:space="0" w:color="auto"/>
            <w:bottom w:val="none" w:sz="0" w:space="0" w:color="auto"/>
            <w:right w:val="none" w:sz="0" w:space="0" w:color="auto"/>
          </w:divBdr>
          <w:divsChild>
            <w:div w:id="707411391">
              <w:marLeft w:val="0"/>
              <w:marRight w:val="0"/>
              <w:marTop w:val="0"/>
              <w:marBottom w:val="0"/>
              <w:divBdr>
                <w:top w:val="none" w:sz="0" w:space="0" w:color="auto"/>
                <w:left w:val="none" w:sz="0" w:space="0" w:color="auto"/>
                <w:bottom w:val="none" w:sz="0" w:space="0" w:color="auto"/>
                <w:right w:val="none" w:sz="0" w:space="0" w:color="auto"/>
              </w:divBdr>
              <w:divsChild>
                <w:div w:id="1661602">
                  <w:marLeft w:val="0"/>
                  <w:marRight w:val="0"/>
                  <w:marTop w:val="0"/>
                  <w:marBottom w:val="120"/>
                  <w:divBdr>
                    <w:top w:val="single" w:sz="6" w:space="0" w:color="F5F5F5"/>
                    <w:left w:val="single" w:sz="6" w:space="0" w:color="F5F5F5"/>
                    <w:bottom w:val="single" w:sz="6" w:space="0" w:color="F5F5F5"/>
                    <w:right w:val="single" w:sz="6" w:space="0" w:color="F5F5F5"/>
                  </w:divBdr>
                  <w:divsChild>
                    <w:div w:id="1557738196">
                      <w:marLeft w:val="0"/>
                      <w:marRight w:val="0"/>
                      <w:marTop w:val="0"/>
                      <w:marBottom w:val="0"/>
                      <w:divBdr>
                        <w:top w:val="none" w:sz="0" w:space="0" w:color="auto"/>
                        <w:left w:val="none" w:sz="0" w:space="0" w:color="auto"/>
                        <w:bottom w:val="none" w:sz="0" w:space="0" w:color="auto"/>
                        <w:right w:val="none" w:sz="0" w:space="0" w:color="auto"/>
                      </w:divBdr>
                      <w:divsChild>
                        <w:div w:id="18454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6593">
      <w:bodyDiv w:val="1"/>
      <w:marLeft w:val="0"/>
      <w:marRight w:val="0"/>
      <w:marTop w:val="0"/>
      <w:marBottom w:val="0"/>
      <w:divBdr>
        <w:top w:val="none" w:sz="0" w:space="0" w:color="auto"/>
        <w:left w:val="none" w:sz="0" w:space="0" w:color="auto"/>
        <w:bottom w:val="none" w:sz="0" w:space="0" w:color="auto"/>
        <w:right w:val="none" w:sz="0" w:space="0" w:color="auto"/>
      </w:divBdr>
    </w:div>
    <w:div w:id="2064910017">
      <w:bodyDiv w:val="1"/>
      <w:marLeft w:val="0"/>
      <w:marRight w:val="0"/>
      <w:marTop w:val="0"/>
      <w:marBottom w:val="0"/>
      <w:divBdr>
        <w:top w:val="none" w:sz="0" w:space="0" w:color="auto"/>
        <w:left w:val="none" w:sz="0" w:space="0" w:color="auto"/>
        <w:bottom w:val="none" w:sz="0" w:space="0" w:color="auto"/>
        <w:right w:val="none" w:sz="0" w:space="0" w:color="auto"/>
      </w:divBdr>
    </w:div>
    <w:div w:id="2083141123">
      <w:bodyDiv w:val="1"/>
      <w:marLeft w:val="0"/>
      <w:marRight w:val="0"/>
      <w:marTop w:val="0"/>
      <w:marBottom w:val="0"/>
      <w:divBdr>
        <w:top w:val="none" w:sz="0" w:space="0" w:color="auto"/>
        <w:left w:val="none" w:sz="0" w:space="0" w:color="auto"/>
        <w:bottom w:val="none" w:sz="0" w:space="0" w:color="auto"/>
        <w:right w:val="none" w:sz="0" w:space="0" w:color="auto"/>
      </w:divBdr>
    </w:div>
    <w:div w:id="2087610595">
      <w:bodyDiv w:val="1"/>
      <w:marLeft w:val="0"/>
      <w:marRight w:val="0"/>
      <w:marTop w:val="0"/>
      <w:marBottom w:val="0"/>
      <w:divBdr>
        <w:top w:val="none" w:sz="0" w:space="0" w:color="auto"/>
        <w:left w:val="none" w:sz="0" w:space="0" w:color="auto"/>
        <w:bottom w:val="none" w:sz="0" w:space="0" w:color="auto"/>
        <w:right w:val="none" w:sz="0" w:space="0" w:color="auto"/>
      </w:divBdr>
    </w:div>
    <w:div w:id="210950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urasia.undp.org/content/dam/rbec/docs/UNDP%20NGO%20Factsheet%20Ukraine_web_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eliefweb.int/report/ukraine/ukraine-humanitarian-needs-overview-2017-en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idsalliance.org/assets/000/000/879/Strengthening_HIV-TB_integration_case_study_original.pdf?1407430031"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edocs/lexdocs/laws/en/ua/ua013en.pdf" TargetMode="External"/><Relationship Id="rId18" Type="http://schemas.openxmlformats.org/officeDocument/2006/relationships/hyperlink" Target="https://www.facebook.com/groups/370283263029415/" TargetMode="External"/><Relationship Id="rId26" Type="http://schemas.openxmlformats.org/officeDocument/2006/relationships/hyperlink" Target="http://antidi.org.ua/ua/fond" TargetMode="External"/><Relationship Id="rId39" Type="http://schemas.openxmlformats.org/officeDocument/2006/relationships/hyperlink" Target="http://ucdc.gov.ua/uploads/files/%20%D0%A2%D0%91%202015.doc" TargetMode="External"/><Relationship Id="rId21" Type="http://schemas.openxmlformats.org/officeDocument/2006/relationships/hyperlink" Target="https://www.youtube.com/watch?v=RwikSzmODdg" TargetMode="External"/><Relationship Id="rId34" Type="http://schemas.openxmlformats.org/officeDocument/2006/relationships/hyperlink" Target="http://www.kmu.gov.ua/control/uk/cardnpd?docid=249618799" TargetMode="External"/><Relationship Id="rId42" Type="http://schemas.openxmlformats.org/officeDocument/2006/relationships/hyperlink" Target="http://www.legislationline.org/documents/section/constitutions/country/52" TargetMode="External"/><Relationship Id="rId47" Type="http://schemas.openxmlformats.org/officeDocument/2006/relationships/hyperlink" Target="http://afew.org.ua/wp-content/uploads/2015/07/Prava-ginok-for-web.pdf" TargetMode="External"/><Relationship Id="rId50" Type="http://schemas.openxmlformats.org/officeDocument/2006/relationships/hyperlink" Target="http://stoptb.in.ua/sites/default/files/tb_PDFbook_cover_content.pdf" TargetMode="External"/><Relationship Id="rId55" Type="http://schemas.openxmlformats.org/officeDocument/2006/relationships/hyperlink" Target="https://phc.org.ua/pages/diseases/tuberculosis/surveillance/statistical-information" TargetMode="External"/><Relationship Id="rId7" Type="http://schemas.openxmlformats.org/officeDocument/2006/relationships/hyperlink" Target="http://zakon2.rada.gov.ua/laws/show/5207-17" TargetMode="External"/><Relationship Id="rId2" Type="http://schemas.openxmlformats.org/officeDocument/2006/relationships/hyperlink" Target="http://www.unaids.org/sites/default/files/media_asset/confronting-discrimination_en.pdf" TargetMode="External"/><Relationship Id="rId16" Type="http://schemas.openxmlformats.org/officeDocument/2006/relationships/hyperlink" Target="http://phc.org.ua/pages/diseases/opioid_addiction/stat-docs" TargetMode="External"/><Relationship Id="rId29" Type="http://schemas.openxmlformats.org/officeDocument/2006/relationships/hyperlink" Target="https://docs.google.com/spreadsheets/d/1W80B31gxB5XrKJmXWFpXG4qpwBmBNVs7qE-lXJpcpmI/edit" TargetMode="External"/><Relationship Id="rId11" Type="http://schemas.openxmlformats.org/officeDocument/2006/relationships/hyperlink" Target="http://zakon3.rada.gov.ua/laws/show/2789-14" TargetMode="External"/><Relationship Id="rId24" Type="http://schemas.openxmlformats.org/officeDocument/2006/relationships/hyperlink" Target="http://ecpl.com.ua/activities/rozsliduvannja-pravoporushen/posylennya-rehionalnyh-mehanizmiv-zahystu-prav-vrazlyvyh-hrup-naselennya/" TargetMode="External"/><Relationship Id="rId32" Type="http://schemas.openxmlformats.org/officeDocument/2006/relationships/hyperlink" Target="https://helsinki.org.ua/wp-content/uploads/2017/12/NEW_ZVIT-Rezultaty-monitorynhu-BPP3-1.pdf" TargetMode="External"/><Relationship Id="rId37" Type="http://schemas.openxmlformats.org/officeDocument/2006/relationships/hyperlink" Target="https://ecdc.europa.eu/sites/portal/files/documents/ecdc-tuberculosis-surveillance-monitoring-Europe-2018-19mar2018.pdf" TargetMode="External"/><Relationship Id="rId40" Type="http://schemas.openxmlformats.org/officeDocument/2006/relationships/hyperlink" Target="http://ucdc.gov.ua/uploads/files/%20%D0%A2%D0%91%202015.doc" TargetMode="External"/><Relationship Id="rId45" Type="http://schemas.openxmlformats.org/officeDocument/2006/relationships/hyperlink" Target="http://zakon2.rada.gov.ua/laws/show/5207-17" TargetMode="External"/><Relationship Id="rId53" Type="http://schemas.openxmlformats.org/officeDocument/2006/relationships/hyperlink" Target="http://www.ifp.kiev.ua/doc/journals/upj/13_dop/34.pdf" TargetMode="External"/><Relationship Id="rId58" Type="http://schemas.openxmlformats.org/officeDocument/2006/relationships/hyperlink" Target="http://www.tbcoalition.eu/wp-content/uploads/2015/03/TBEC-Case-studies-UKR-2016.pdf" TargetMode="External"/><Relationship Id="rId5" Type="http://schemas.openxmlformats.org/officeDocument/2006/relationships/hyperlink" Target="http://zakon2.rada.gov.ua/laws/show/5207-17" TargetMode="External"/><Relationship Id="rId19" Type="http://schemas.openxmlformats.org/officeDocument/2006/relationships/hyperlink" Target="http://antidi.org.ua/en/about-us/mission" TargetMode="External"/><Relationship Id="rId4" Type="http://schemas.openxmlformats.org/officeDocument/2006/relationships/hyperlink" Target="http://www.legislationline.org/documents/section/constitutions/country/52" TargetMode="External"/><Relationship Id="rId9" Type="http://schemas.openxmlformats.org/officeDocument/2006/relationships/hyperlink" Target="http://zakon3.rada.gov.ua/laws/show/160-19" TargetMode="External"/><Relationship Id="rId14" Type="http://schemas.openxmlformats.org/officeDocument/2006/relationships/hyperlink" Target="http://afew.org.ua/wp-content/uploads/2015/07/Prava-ginok-for-web.pdf" TargetMode="External"/><Relationship Id="rId22" Type="http://schemas.openxmlformats.org/officeDocument/2006/relationships/hyperlink" Target="https://www.youtube.com/watch?v=EuY85UtrykA" TargetMode="External"/><Relationship Id="rId27" Type="http://schemas.openxmlformats.org/officeDocument/2006/relationships/hyperlink" Target="http://legalspace.org/en/" TargetMode="External"/><Relationship Id="rId30" Type="http://schemas.openxmlformats.org/officeDocument/2006/relationships/hyperlink" Target="http://ngo-ednist.com.ua/wp-content/uploads/2016/11/ANALITYCHNYJ-ZVIT.pdf" TargetMode="External"/><Relationship Id="rId35" Type="http://schemas.openxmlformats.org/officeDocument/2006/relationships/hyperlink" Target="http://zakon3.rada.gov.ua/laws/show/248-2017-%D1%80" TargetMode="External"/><Relationship Id="rId43" Type="http://schemas.openxmlformats.org/officeDocument/2006/relationships/hyperlink" Target="http://zakon2.rada.gov.ua/laws/show/5207-17" TargetMode="External"/><Relationship Id="rId48" Type="http://schemas.openxmlformats.org/officeDocument/2006/relationships/hyperlink" Target="https://www.researchgate.net/publication/309811966_Tuberculosis_control_and_human_rights_in_the_national_legislation_of_Ukraine_Report_of_a_mission_20-24_April_2015" TargetMode="External"/><Relationship Id="rId56" Type="http://schemas.openxmlformats.org/officeDocument/2006/relationships/hyperlink" Target="http://mzdrav.rk.gov.ru/rus/index.htm/news/357474.htm" TargetMode="External"/><Relationship Id="rId8" Type="http://schemas.openxmlformats.org/officeDocument/2006/relationships/hyperlink" Target="http://zakon2.rada.gov.ua/laws/show/3460-17" TargetMode="External"/><Relationship Id="rId51" Type="http://schemas.openxmlformats.org/officeDocument/2006/relationships/hyperlink" Target="https://www.researchgate.net/publication/309811966_Tuberculosis_control_and_human_rights_in_the_national_legislation_of_Ukraine_Report_of_a_mission_20-24_April_2015" TargetMode="External"/><Relationship Id="rId3" Type="http://schemas.openxmlformats.org/officeDocument/2006/relationships/hyperlink" Target="http://www.unaids.org/sites/default/files/country/documents/UKR_narrative_report_2016.pdf" TargetMode="External"/><Relationship Id="rId12" Type="http://schemas.openxmlformats.org/officeDocument/2006/relationships/hyperlink" Target="http://zakon3.rada.gov.ua/laws/show/2789-14" TargetMode="External"/><Relationship Id="rId17" Type="http://schemas.openxmlformats.org/officeDocument/2006/relationships/hyperlink" Target="http://afew.org.ua/en/why-did-representatives-of-key-communities-of-ukraine-create-the-country-platform/" TargetMode="External"/><Relationship Id="rId25" Type="http://schemas.openxmlformats.org/officeDocument/2006/relationships/hyperlink" Target="http://ecpl.com.ua/news/sumska-rehionalna-komanda-zahyschaje-prava-poterpilyh-vid-nezakonnyh-dij-politsiji/" TargetMode="External"/><Relationship Id="rId33" Type="http://schemas.openxmlformats.org/officeDocument/2006/relationships/hyperlink" Target="http://afew.org.ua/monitoring-prav/forma-reyestratsiyi-vipadkiv-porushennya-prav-pgr/" TargetMode="External"/><Relationship Id="rId38" Type="http://schemas.openxmlformats.org/officeDocument/2006/relationships/hyperlink" Target="http://phc.org.ua/pages/diseases/tuberculosis/surveillance" TargetMode="External"/><Relationship Id="rId46" Type="http://schemas.openxmlformats.org/officeDocument/2006/relationships/hyperlink" Target="http://zakon3.rada.gov.ua/laws/show/160-19" TargetMode="External"/><Relationship Id="rId59" Type="http://schemas.openxmlformats.org/officeDocument/2006/relationships/hyperlink" Target="http://pdf.usaid.gov/pdf_docs/PA00MH8V.pdf" TargetMode="External"/><Relationship Id="rId20" Type="http://schemas.openxmlformats.org/officeDocument/2006/relationships/hyperlink" Target="https://www.youtube.com/watch?v=5f-i3vm2-zI" TargetMode="External"/><Relationship Id="rId41" Type="http://schemas.openxmlformats.org/officeDocument/2006/relationships/hyperlink" Target="https://www.echr.coe.int/Documents/FS_Prisoners_health_ENG.pdf" TargetMode="External"/><Relationship Id="rId54" Type="http://schemas.openxmlformats.org/officeDocument/2006/relationships/hyperlink" Target="https://phc.org.ua/pages/diseases/tuberculosis/surveillance/profiles" TargetMode="External"/><Relationship Id="rId1" Type="http://schemas.openxmlformats.org/officeDocument/2006/relationships/hyperlink" Target="http://www.unaids.org/sites/default/files/media_asset/confronting-discrimination_en.pdf" TargetMode="External"/><Relationship Id="rId6" Type="http://schemas.openxmlformats.org/officeDocument/2006/relationships/hyperlink" Target="http://zakon2.rada.gov.ua/laws/show/5207-17" TargetMode="External"/><Relationship Id="rId15" Type="http://schemas.openxmlformats.org/officeDocument/2006/relationships/hyperlink" Target="http://zakon2.rada.gov.ua/laws/show/z0171-11" TargetMode="External"/><Relationship Id="rId23" Type="http://schemas.openxmlformats.org/officeDocument/2006/relationships/hyperlink" Target="https://www.npu.gov.ua/uk/publish/article/1998717" TargetMode="External"/><Relationship Id="rId28" Type="http://schemas.openxmlformats.org/officeDocument/2006/relationships/hyperlink" Target="https://helsinki.org.ua/en/activities/public-advice-centers/" TargetMode="External"/><Relationship Id="rId36" Type="http://schemas.openxmlformats.org/officeDocument/2006/relationships/hyperlink" Target="https://ecdc.europa.eu/sites/portal/files/documents/ecdc-tuberculosis-surveillance-monitoring-Europe-2018-19mar2018.pdf" TargetMode="External"/><Relationship Id="rId49" Type="http://schemas.openxmlformats.org/officeDocument/2006/relationships/hyperlink" Target="http://stbcu.com.ua/wp-content/uploads/2015/09/FINAL_STbCU-TB-HIV-Gap-Analysis_ENG.pdf" TargetMode="External"/><Relationship Id="rId57" Type="http://schemas.openxmlformats.org/officeDocument/2006/relationships/hyperlink" Target="http://zakon3.rada.gov.ua/laws/show/5451-17/print1478554956297119" TargetMode="External"/><Relationship Id="rId10" Type="http://schemas.openxmlformats.org/officeDocument/2006/relationships/hyperlink" Target="http://zakon3.rada.gov.ua/laws/show/2789-14" TargetMode="External"/><Relationship Id="rId31" Type="http://schemas.openxmlformats.org/officeDocument/2006/relationships/hyperlink" Target="https://rm.coe.int/16806aab13" TargetMode="External"/><Relationship Id="rId44" Type="http://schemas.openxmlformats.org/officeDocument/2006/relationships/hyperlink" Target="http://zakon2.rada.gov.ua/laws/show/5207-17" TargetMode="External"/><Relationship Id="rId52" Type="http://schemas.openxmlformats.org/officeDocument/2006/relationships/hyperlink" Target="http://stbcu.com.ua/wp-content/uploads/2015/03/%D0%9E%D1%82%D1%87%D0%B5%D1%82_%D0%B3%D0%B5%D0%BD%D0%B4%D0%B5%D1%80.pdf" TargetMode="External"/><Relationship Id="rId60" Type="http://schemas.openxmlformats.org/officeDocument/2006/relationships/hyperlink" Target="http://ucdc.gov.ua/uploads/files/%20%D0%A2%D0%91%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618A-F016-454D-AE50-C7CDFAF3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3AB5020C.dotm</Template>
  <TotalTime>133</TotalTime>
  <Pages>166</Pages>
  <Words>50147</Words>
  <Characters>285840</Characters>
  <Application>Microsoft Office Word</Application>
  <DocSecurity>0</DocSecurity>
  <Lines>2382</Lines>
  <Paragraphs>670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Gayane Arustamyan</cp:lastModifiedBy>
  <cp:revision>35</cp:revision>
  <cp:lastPrinted>2018-05-13T13:13:00Z</cp:lastPrinted>
  <dcterms:created xsi:type="dcterms:W3CDTF">2018-05-13T11:25:00Z</dcterms:created>
  <dcterms:modified xsi:type="dcterms:W3CDTF">2018-05-31T13:41:00Z</dcterms:modified>
</cp:coreProperties>
</file>